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05A28" w14:textId="77777777" w:rsidR="003A68D8" w:rsidRPr="003A68D8" w:rsidRDefault="003A68D8" w:rsidP="003A68D8">
      <w:pPr>
        <w:tabs>
          <w:tab w:val="left" w:pos="4678"/>
        </w:tabs>
        <w:spacing w:after="0" w:line="240" w:lineRule="auto"/>
        <w:ind w:right="-143"/>
        <w:rPr>
          <w:rFonts w:ascii="Times New Roman" w:eastAsia="Times New Roman" w:hAnsi="Times New Roman" w:cs="Times New Roman"/>
          <w:color w:val="000000"/>
          <w:szCs w:val="24"/>
          <w:lang w:eastAsia="ru-RU"/>
        </w:rPr>
      </w:pPr>
      <w:r w:rsidRPr="003A68D8">
        <w:rPr>
          <w:rFonts w:ascii="Times New Roman" w:eastAsia="Times New Roman" w:hAnsi="Times New Roman" w:cs="Times New Roman"/>
          <w:color w:val="000000"/>
          <w:sz w:val="24"/>
          <w:szCs w:val="24"/>
          <w:lang w:eastAsia="ru-RU"/>
        </w:rPr>
        <w:t>МИНИСТЕРСТВО НАУ</w:t>
      </w:r>
      <w:r w:rsidRPr="003A68D8">
        <w:rPr>
          <w:rFonts w:ascii="Times New Roman" w:eastAsia="Times New Roman" w:hAnsi="Times New Roman" w:cs="Times New Roman"/>
          <w:caps/>
          <w:color w:val="000000"/>
          <w:sz w:val="24"/>
          <w:szCs w:val="24"/>
          <w:lang w:eastAsia="ru-RU"/>
        </w:rPr>
        <w:t>КИ и высшего</w:t>
      </w:r>
      <w:r w:rsidRPr="003A68D8">
        <w:rPr>
          <w:rFonts w:ascii="Times New Roman" w:eastAsia="Times New Roman" w:hAnsi="Times New Roman" w:cs="Times New Roman"/>
          <w:color w:val="000000"/>
          <w:sz w:val="24"/>
          <w:szCs w:val="24"/>
          <w:lang w:eastAsia="ru-RU"/>
        </w:rPr>
        <w:t xml:space="preserve"> ОБРАЗОВАНИЯ РОССИЙСКОЙ ФЕДЕРАЦИИ</w:t>
      </w:r>
    </w:p>
    <w:p w14:paraId="301F7518"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68D8">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41DBD4EA"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68D8">
        <w:rPr>
          <w:rFonts w:ascii="Times New Roman" w:eastAsia="Times New Roman" w:hAnsi="Times New Roman" w:cs="Times New Roman"/>
          <w:color w:val="000000"/>
          <w:sz w:val="24"/>
          <w:szCs w:val="24"/>
          <w:lang w:eastAsia="ru-RU"/>
        </w:rPr>
        <w:t>высшего образования</w:t>
      </w:r>
    </w:p>
    <w:p w14:paraId="2983DB84"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A68D8">
        <w:rPr>
          <w:rFonts w:ascii="Times New Roman" w:eastAsia="Times New Roman" w:hAnsi="Times New Roman" w:cs="Times New Roman"/>
          <w:b/>
          <w:color w:val="000000"/>
          <w:sz w:val="28"/>
          <w:szCs w:val="28"/>
          <w:lang w:eastAsia="ru-RU"/>
        </w:rPr>
        <w:t>«КУБАНСКИЙ ГОСУДАРСТВЕННЫЙ УНИВЕРСИТЕТ»</w:t>
      </w:r>
    </w:p>
    <w:p w14:paraId="42892DDF" w14:textId="77777777" w:rsidR="003A68D8" w:rsidRPr="003A68D8" w:rsidRDefault="003A68D8" w:rsidP="003A68D8">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3A68D8">
        <w:rPr>
          <w:rFonts w:ascii="Times New Roman" w:eastAsia="Times New Roman" w:hAnsi="Times New Roman" w:cs="Times New Roman"/>
          <w:b/>
          <w:color w:val="000000"/>
          <w:sz w:val="28"/>
          <w:szCs w:val="28"/>
          <w:lang w:eastAsia="ru-RU"/>
        </w:rPr>
        <w:t>(ФГБОУ ВО «КубГУ»)</w:t>
      </w:r>
    </w:p>
    <w:p w14:paraId="23B19277"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6E4C9986"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A68D8">
        <w:rPr>
          <w:rFonts w:ascii="Times New Roman" w:eastAsia="Times New Roman" w:hAnsi="Times New Roman" w:cs="Times New Roman"/>
          <w:b/>
          <w:color w:val="000000"/>
          <w:sz w:val="28"/>
          <w:szCs w:val="28"/>
          <w:lang w:eastAsia="ru-RU"/>
        </w:rPr>
        <w:t>Экономический факультет</w:t>
      </w:r>
    </w:p>
    <w:p w14:paraId="0BAA8FA9"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A68D8">
        <w:rPr>
          <w:rFonts w:ascii="Times New Roman" w:eastAsia="Times New Roman" w:hAnsi="Times New Roman" w:cs="Times New Roman"/>
          <w:b/>
          <w:color w:val="000000"/>
          <w:sz w:val="28"/>
          <w:szCs w:val="28"/>
          <w:lang w:eastAsia="ru-RU"/>
        </w:rPr>
        <w:t>Кафедра мировой экономики и менеджмента</w:t>
      </w:r>
    </w:p>
    <w:p w14:paraId="2956021D"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8"/>
          <w:lang w:eastAsia="ru-RU"/>
        </w:rPr>
      </w:pPr>
    </w:p>
    <w:p w14:paraId="639BE375" w14:textId="77777777" w:rsidR="003A68D8" w:rsidRPr="003A68D8" w:rsidRDefault="003A68D8" w:rsidP="003A68D8">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3A68D8">
        <w:rPr>
          <w:rFonts w:ascii="Times New Roman" w:eastAsia="Times New Roman" w:hAnsi="Times New Roman" w:cs="Times New Roman"/>
          <w:sz w:val="28"/>
          <w:szCs w:val="28"/>
          <w:lang w:eastAsia="ru-RU"/>
        </w:rPr>
        <w:t>Допустить к защите</w:t>
      </w:r>
    </w:p>
    <w:p w14:paraId="6E71DFEF" w14:textId="77777777" w:rsidR="003A68D8" w:rsidRPr="003A68D8" w:rsidRDefault="003A68D8" w:rsidP="003A68D8">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3A68D8">
        <w:rPr>
          <w:rFonts w:ascii="Times New Roman" w:eastAsia="Times New Roman" w:hAnsi="Times New Roman" w:cs="Times New Roman"/>
          <w:sz w:val="28"/>
          <w:szCs w:val="28"/>
          <w:lang w:eastAsia="ru-RU"/>
        </w:rPr>
        <w:t xml:space="preserve">Заведующий кафедрой </w:t>
      </w:r>
    </w:p>
    <w:p w14:paraId="21A8CB43" w14:textId="77777777" w:rsidR="003A68D8" w:rsidRPr="003A68D8" w:rsidRDefault="003A68D8" w:rsidP="003A68D8">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3A68D8">
        <w:rPr>
          <w:rFonts w:ascii="Times New Roman" w:eastAsia="Times New Roman" w:hAnsi="Times New Roman" w:cs="Times New Roman"/>
          <w:sz w:val="28"/>
          <w:szCs w:val="28"/>
          <w:lang w:eastAsia="ru-RU"/>
        </w:rPr>
        <w:t>д-р экон. наук, профессор</w:t>
      </w:r>
    </w:p>
    <w:p w14:paraId="638A917E" w14:textId="77777777" w:rsidR="003A68D8" w:rsidRPr="003A68D8" w:rsidRDefault="003A68D8" w:rsidP="003A68D8">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3A68D8">
        <w:rPr>
          <w:rFonts w:ascii="Times New Roman" w:eastAsia="Times New Roman" w:hAnsi="Times New Roman" w:cs="Times New Roman"/>
          <w:sz w:val="28"/>
          <w:szCs w:val="28"/>
          <w:lang w:eastAsia="ru-RU"/>
        </w:rPr>
        <w:t>____________И.В. Шевченко</w:t>
      </w:r>
    </w:p>
    <w:p w14:paraId="55FC8BE7" w14:textId="77777777" w:rsidR="003A68D8" w:rsidRPr="003A68D8" w:rsidRDefault="003A68D8" w:rsidP="003A68D8">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lang w:eastAsia="ru-RU"/>
        </w:rPr>
      </w:pPr>
      <w:r w:rsidRPr="003A68D8">
        <w:rPr>
          <w:rFonts w:ascii="Times New Roman" w:eastAsia="Times New Roman" w:hAnsi="Times New Roman" w:cs="Times New Roman"/>
          <w:sz w:val="24"/>
          <w:szCs w:val="20"/>
          <w:lang w:eastAsia="ru-RU"/>
        </w:rPr>
        <w:t xml:space="preserve">     (подпись)      </w:t>
      </w:r>
    </w:p>
    <w:p w14:paraId="549003CB" w14:textId="77777777" w:rsidR="003A68D8" w:rsidRPr="003A68D8" w:rsidRDefault="003A68D8" w:rsidP="003A68D8">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3A68D8">
        <w:rPr>
          <w:rFonts w:ascii="Times New Roman" w:eastAsia="Times New Roman" w:hAnsi="Times New Roman" w:cs="Times New Roman"/>
          <w:sz w:val="28"/>
          <w:szCs w:val="28"/>
          <w:lang w:eastAsia="ru-RU"/>
        </w:rPr>
        <w:t>___________________2020 г.</w:t>
      </w:r>
    </w:p>
    <w:p w14:paraId="33EE6BA6" w14:textId="77777777" w:rsidR="003A68D8" w:rsidRPr="003A68D8" w:rsidRDefault="003A68D8" w:rsidP="003A68D8">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3A68D8">
        <w:rPr>
          <w:rFonts w:ascii="Times New Roman" w:eastAsia="Times New Roman" w:hAnsi="Times New Roman" w:cs="Times New Roman"/>
          <w:sz w:val="28"/>
          <w:szCs w:val="28"/>
          <w:lang w:eastAsia="ru-RU"/>
        </w:rPr>
        <w:t>Руководитель ООП</w:t>
      </w:r>
    </w:p>
    <w:p w14:paraId="5CA47E2B" w14:textId="77777777" w:rsidR="003A68D8" w:rsidRPr="003A68D8" w:rsidRDefault="003A68D8" w:rsidP="003A68D8">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3A68D8">
        <w:rPr>
          <w:rFonts w:ascii="Times New Roman" w:eastAsia="Times New Roman" w:hAnsi="Times New Roman" w:cs="Times New Roman"/>
          <w:sz w:val="28"/>
          <w:szCs w:val="28"/>
          <w:lang w:eastAsia="ru-RU"/>
        </w:rPr>
        <w:t>д-р экон. наук, профессор</w:t>
      </w:r>
    </w:p>
    <w:p w14:paraId="2D8920AC" w14:textId="77777777" w:rsidR="003A68D8" w:rsidRPr="003A68D8" w:rsidRDefault="003A68D8" w:rsidP="003A68D8">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3A68D8">
        <w:rPr>
          <w:rFonts w:ascii="Times New Roman" w:eastAsia="Times New Roman" w:hAnsi="Times New Roman" w:cs="Times New Roman"/>
          <w:sz w:val="28"/>
          <w:szCs w:val="28"/>
          <w:lang w:eastAsia="ru-RU"/>
        </w:rPr>
        <w:t>____________И.В. Шевченко</w:t>
      </w:r>
    </w:p>
    <w:p w14:paraId="00B7334A" w14:textId="77777777" w:rsidR="003A68D8" w:rsidRPr="003A68D8" w:rsidRDefault="003A68D8" w:rsidP="003A68D8">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lang w:eastAsia="ru-RU"/>
        </w:rPr>
      </w:pPr>
      <w:r w:rsidRPr="003A68D8">
        <w:rPr>
          <w:rFonts w:ascii="Times New Roman" w:eastAsia="Times New Roman" w:hAnsi="Times New Roman" w:cs="Times New Roman"/>
          <w:sz w:val="24"/>
          <w:szCs w:val="20"/>
          <w:lang w:eastAsia="ru-RU"/>
        </w:rPr>
        <w:t xml:space="preserve">     (подпись)      </w:t>
      </w:r>
    </w:p>
    <w:p w14:paraId="0F375855" w14:textId="77777777" w:rsidR="003A68D8" w:rsidRPr="003A68D8" w:rsidRDefault="003A68D8" w:rsidP="003A68D8">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3A68D8">
        <w:rPr>
          <w:rFonts w:ascii="Times New Roman" w:eastAsia="Times New Roman" w:hAnsi="Times New Roman" w:cs="Times New Roman"/>
          <w:sz w:val="28"/>
          <w:szCs w:val="28"/>
          <w:lang w:eastAsia="ru-RU"/>
        </w:rPr>
        <w:t>___________________2020 г.</w:t>
      </w:r>
    </w:p>
    <w:p w14:paraId="59445C11" w14:textId="77777777" w:rsidR="003A68D8" w:rsidRPr="003A68D8" w:rsidRDefault="003A68D8" w:rsidP="003A68D8">
      <w:pPr>
        <w:shd w:val="clear" w:color="auto" w:fill="FFFFFF"/>
        <w:autoSpaceDE w:val="0"/>
        <w:autoSpaceDN w:val="0"/>
        <w:adjustRightInd w:val="0"/>
        <w:spacing w:after="0" w:line="240" w:lineRule="auto"/>
        <w:rPr>
          <w:rFonts w:ascii="Times New Roman" w:eastAsia="Times New Roman" w:hAnsi="Times New Roman" w:cs="Times New Roman"/>
          <w:b/>
          <w:sz w:val="18"/>
          <w:szCs w:val="20"/>
          <w:lang w:eastAsia="ru-RU"/>
        </w:rPr>
      </w:pPr>
      <w:r w:rsidRPr="003A68D8">
        <w:rPr>
          <w:rFonts w:ascii="Times New Roman" w:eastAsia="Times New Roman" w:hAnsi="Times New Roman" w:cs="Times New Roman"/>
          <w:b/>
          <w:sz w:val="18"/>
          <w:szCs w:val="20"/>
          <w:lang w:eastAsia="ru-RU"/>
        </w:rPr>
        <w:t xml:space="preserve"> </w:t>
      </w:r>
    </w:p>
    <w:p w14:paraId="2E8CDD71"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20"/>
          <w:lang w:eastAsia="ru-RU"/>
        </w:rPr>
      </w:pPr>
    </w:p>
    <w:p w14:paraId="6D18115D"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F5F0A68"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A68D8">
        <w:rPr>
          <w:rFonts w:ascii="Times New Roman" w:eastAsia="Times New Roman" w:hAnsi="Times New Roman" w:cs="Times New Roman"/>
          <w:b/>
          <w:sz w:val="28"/>
          <w:szCs w:val="28"/>
          <w:lang w:eastAsia="ru-RU"/>
        </w:rPr>
        <w:t xml:space="preserve">ВЫПУСКНАЯ КВАЛИФИКАЦИОННАЯ РАБОТА </w:t>
      </w:r>
    </w:p>
    <w:p w14:paraId="0C1F07BC"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A68D8">
        <w:rPr>
          <w:rFonts w:ascii="Times New Roman" w:eastAsia="Times New Roman" w:hAnsi="Times New Roman" w:cs="Times New Roman"/>
          <w:b/>
          <w:sz w:val="28"/>
          <w:szCs w:val="28"/>
          <w:lang w:eastAsia="ru-RU"/>
        </w:rPr>
        <w:t>(МАГИСТЕРСКАЯ ДИССЕРТАЦИЯ)</w:t>
      </w:r>
    </w:p>
    <w:p w14:paraId="1D786382" w14:textId="77777777" w:rsidR="003A68D8" w:rsidRPr="003A68D8" w:rsidRDefault="003A68D8" w:rsidP="003A68D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5659F49" w14:textId="1C07CA25" w:rsidR="003A68D8" w:rsidRDefault="003A68D8" w:rsidP="003A68D8">
      <w:pPr>
        <w:spacing w:after="0" w:line="240" w:lineRule="auto"/>
        <w:jc w:val="center"/>
        <w:rPr>
          <w:rFonts w:ascii="Times New Roman" w:eastAsia="Times New Roman" w:hAnsi="Times New Roman" w:cs="Times New Roman"/>
          <w:b/>
          <w:sz w:val="28"/>
          <w:szCs w:val="28"/>
          <w:lang w:eastAsia="ru-RU"/>
        </w:rPr>
      </w:pPr>
      <w:r w:rsidRPr="00472BBF">
        <w:rPr>
          <w:rFonts w:ascii="Times New Roman" w:eastAsia="Times New Roman" w:hAnsi="Times New Roman" w:cs="Times New Roman"/>
          <w:b/>
          <w:sz w:val="28"/>
          <w:szCs w:val="28"/>
          <w:lang w:eastAsia="ru-RU"/>
        </w:rPr>
        <w:t>Ф</w:t>
      </w:r>
      <w:r w:rsidR="00CE0FD0">
        <w:rPr>
          <w:rFonts w:ascii="Times New Roman" w:eastAsia="Times New Roman" w:hAnsi="Times New Roman" w:cs="Times New Roman"/>
          <w:b/>
          <w:sz w:val="28"/>
          <w:szCs w:val="28"/>
          <w:lang w:eastAsia="ru-RU"/>
        </w:rPr>
        <w:t>ОРМИРОВАНИЕ УСЛОВИЙ</w:t>
      </w:r>
      <w:bookmarkStart w:id="0" w:name="_GoBack"/>
      <w:bookmarkEnd w:id="0"/>
      <w:r w:rsidRPr="00472BBF">
        <w:rPr>
          <w:rFonts w:ascii="Times New Roman" w:eastAsia="Times New Roman" w:hAnsi="Times New Roman" w:cs="Times New Roman"/>
          <w:b/>
          <w:sz w:val="28"/>
          <w:szCs w:val="28"/>
          <w:lang w:eastAsia="ru-RU"/>
        </w:rPr>
        <w:t xml:space="preserve"> ФИНАНСОВОЙ УСТОЙЧИВОСТИ БИЗНЕС МОДЕЛЕЙ РОССИЙСКИХ ТНК НА РАЗВИВАЮЩИХСЯ РЫНКАХ</w:t>
      </w:r>
    </w:p>
    <w:p w14:paraId="1F4070F1" w14:textId="77777777" w:rsidR="003A68D8" w:rsidRPr="003A68D8" w:rsidRDefault="003A68D8" w:rsidP="003A68D8">
      <w:pPr>
        <w:shd w:val="clear" w:color="auto" w:fill="FFFFFF"/>
        <w:autoSpaceDE w:val="0"/>
        <w:autoSpaceDN w:val="0"/>
        <w:adjustRightInd w:val="0"/>
        <w:spacing w:after="0" w:line="240" w:lineRule="auto"/>
        <w:rPr>
          <w:rFonts w:ascii="Times New Roman" w:eastAsia="Times New Roman" w:hAnsi="Times New Roman" w:cs="Times New Roman"/>
          <w:b/>
          <w:bCs/>
          <w:caps/>
          <w:sz w:val="28"/>
          <w:szCs w:val="28"/>
          <w:lang w:eastAsia="ru-RU"/>
        </w:rPr>
      </w:pPr>
    </w:p>
    <w:p w14:paraId="06399DCE" w14:textId="1DA58D4C" w:rsidR="003A68D8" w:rsidRPr="003A68D8" w:rsidRDefault="003A68D8" w:rsidP="003A68D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3A68D8">
        <w:rPr>
          <w:rFonts w:ascii="Times New Roman" w:eastAsia="Times New Roman" w:hAnsi="Times New Roman" w:cs="Times New Roman"/>
          <w:color w:val="000000"/>
          <w:sz w:val="28"/>
          <w:szCs w:val="28"/>
          <w:lang w:eastAsia="ru-RU"/>
        </w:rPr>
        <w:t>Работу выполнил _______________________________________</w:t>
      </w:r>
      <w:r>
        <w:rPr>
          <w:rFonts w:ascii="Times New Roman" w:eastAsia="Times New Roman" w:hAnsi="Times New Roman" w:cs="Times New Roman"/>
          <w:color w:val="000000"/>
          <w:sz w:val="28"/>
          <w:szCs w:val="28"/>
          <w:lang w:eastAsia="ru-RU"/>
        </w:rPr>
        <w:t>И</w:t>
      </w:r>
      <w:r w:rsidRPr="003A68D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И</w:t>
      </w:r>
      <w:r w:rsidRPr="003A68D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Кеосиди</w:t>
      </w:r>
    </w:p>
    <w:p w14:paraId="6B67898D" w14:textId="77777777" w:rsidR="003A68D8" w:rsidRPr="003A68D8" w:rsidRDefault="003A68D8" w:rsidP="003A68D8">
      <w:pPr>
        <w:shd w:val="clear" w:color="auto" w:fill="FFFFFF"/>
        <w:autoSpaceDE w:val="0"/>
        <w:autoSpaceDN w:val="0"/>
        <w:adjustRightInd w:val="0"/>
        <w:spacing w:after="0" w:line="240" w:lineRule="auto"/>
        <w:rPr>
          <w:rFonts w:ascii="Times New Roman" w:eastAsia="Times New Roman" w:hAnsi="Times New Roman" w:cs="Times New Roman"/>
          <w:sz w:val="24"/>
          <w:szCs w:val="20"/>
          <w:lang w:eastAsia="ru-RU"/>
        </w:rPr>
      </w:pPr>
      <w:r w:rsidRPr="003A68D8">
        <w:rPr>
          <w:rFonts w:ascii="Times New Roman" w:eastAsia="Times New Roman" w:hAnsi="Times New Roman" w:cs="Times New Roman"/>
          <w:color w:val="000000"/>
          <w:sz w:val="28"/>
          <w:szCs w:val="24"/>
          <w:lang w:eastAsia="ru-RU"/>
        </w:rPr>
        <w:t xml:space="preserve">                                                </w:t>
      </w:r>
      <w:r w:rsidRPr="003A68D8">
        <w:rPr>
          <w:rFonts w:ascii="Times New Roman" w:eastAsia="Times New Roman" w:hAnsi="Times New Roman" w:cs="Times New Roman"/>
          <w:color w:val="000000"/>
          <w:sz w:val="24"/>
          <w:szCs w:val="20"/>
          <w:lang w:eastAsia="ru-RU"/>
        </w:rPr>
        <w:t xml:space="preserve">(подпись, дата)                     </w:t>
      </w:r>
    </w:p>
    <w:p w14:paraId="7E14DC62" w14:textId="0BC881EA" w:rsidR="003A68D8" w:rsidRPr="003A68D8" w:rsidRDefault="003A68D8" w:rsidP="003A68D8">
      <w:pPr>
        <w:tabs>
          <w:tab w:val="left" w:pos="1125"/>
          <w:tab w:val="center" w:pos="4819"/>
        </w:tabs>
        <w:spacing w:after="0" w:line="360" w:lineRule="auto"/>
        <w:rPr>
          <w:rFonts w:ascii="Times New Roman" w:eastAsia="Times New Roman" w:hAnsi="Times New Roman" w:cs="Times New Roman"/>
          <w:color w:val="000000"/>
          <w:sz w:val="28"/>
          <w:szCs w:val="28"/>
          <w:lang w:eastAsia="ru-RU"/>
        </w:rPr>
      </w:pPr>
      <w:r w:rsidRPr="003A68D8">
        <w:rPr>
          <w:rFonts w:ascii="Times New Roman" w:eastAsia="Times New Roman" w:hAnsi="Times New Roman" w:cs="Times New Roman"/>
          <w:sz w:val="28"/>
          <w:szCs w:val="28"/>
          <w:lang w:eastAsia="ru-RU"/>
        </w:rPr>
        <w:t xml:space="preserve">Направление подготовки </w:t>
      </w:r>
      <w:r w:rsidRPr="003A68D8">
        <w:rPr>
          <w:rFonts w:ascii="Times New Roman" w:eastAsia="Times New Roman" w:hAnsi="Times New Roman" w:cs="Times New Roman"/>
          <w:color w:val="000000"/>
          <w:sz w:val="28"/>
          <w:szCs w:val="28"/>
          <w:u w:val="single"/>
          <w:lang w:eastAsia="ru-RU"/>
        </w:rPr>
        <w:t>38.04.0</w:t>
      </w:r>
      <w:r w:rsidR="001D0639">
        <w:rPr>
          <w:rFonts w:ascii="Times New Roman" w:eastAsia="Times New Roman" w:hAnsi="Times New Roman" w:cs="Times New Roman"/>
          <w:color w:val="000000"/>
          <w:sz w:val="28"/>
          <w:szCs w:val="28"/>
          <w:u w:val="single"/>
          <w:lang w:eastAsia="ru-RU"/>
        </w:rPr>
        <w:t>1</w:t>
      </w:r>
      <w:r w:rsidRPr="003A68D8">
        <w:rPr>
          <w:rFonts w:ascii="Times New Roman" w:eastAsia="Times New Roman" w:hAnsi="Times New Roman" w:cs="Times New Roman"/>
          <w:color w:val="000000"/>
          <w:sz w:val="28"/>
          <w:szCs w:val="28"/>
          <w:u w:val="single"/>
          <w:lang w:eastAsia="ru-RU"/>
        </w:rPr>
        <w:t xml:space="preserve"> Экономика   </w:t>
      </w:r>
      <w:r w:rsidRPr="003A68D8">
        <w:rPr>
          <w:rFonts w:ascii="Times New Roman" w:eastAsia="Times New Roman" w:hAnsi="Times New Roman" w:cs="Times New Roman"/>
          <w:color w:val="000000"/>
          <w:sz w:val="28"/>
          <w:szCs w:val="28"/>
          <w:u w:val="single"/>
          <w:lang w:eastAsia="ru-RU"/>
        </w:rPr>
        <w:tab/>
      </w:r>
      <w:r w:rsidRPr="003A68D8">
        <w:rPr>
          <w:rFonts w:ascii="Times New Roman" w:eastAsia="Times New Roman" w:hAnsi="Times New Roman" w:cs="Times New Roman"/>
          <w:color w:val="000000"/>
          <w:sz w:val="28"/>
          <w:szCs w:val="28"/>
          <w:u w:val="single"/>
          <w:lang w:eastAsia="ru-RU"/>
        </w:rPr>
        <w:tab/>
      </w:r>
      <w:r w:rsidRPr="003A68D8">
        <w:rPr>
          <w:rFonts w:ascii="Times New Roman" w:eastAsia="Times New Roman" w:hAnsi="Times New Roman" w:cs="Times New Roman"/>
          <w:color w:val="000000"/>
          <w:sz w:val="28"/>
          <w:szCs w:val="28"/>
          <w:u w:val="single"/>
          <w:lang w:eastAsia="ru-RU"/>
        </w:rPr>
        <w:tab/>
      </w:r>
      <w:r w:rsidRPr="003A68D8">
        <w:rPr>
          <w:rFonts w:ascii="Times New Roman" w:eastAsia="Times New Roman" w:hAnsi="Times New Roman" w:cs="Times New Roman"/>
          <w:color w:val="000000"/>
          <w:sz w:val="28"/>
          <w:szCs w:val="28"/>
          <w:u w:val="single"/>
          <w:lang w:eastAsia="ru-RU"/>
        </w:rPr>
        <w:tab/>
      </w:r>
      <w:r w:rsidRPr="003A68D8">
        <w:rPr>
          <w:rFonts w:ascii="Times New Roman" w:eastAsia="Times New Roman" w:hAnsi="Times New Roman" w:cs="Times New Roman"/>
          <w:color w:val="000000"/>
          <w:sz w:val="28"/>
          <w:szCs w:val="28"/>
          <w:u w:val="single"/>
          <w:lang w:eastAsia="ru-RU"/>
        </w:rPr>
        <w:tab/>
      </w:r>
    </w:p>
    <w:p w14:paraId="015786AE" w14:textId="77777777" w:rsidR="003A68D8" w:rsidRPr="003A68D8" w:rsidRDefault="003A68D8" w:rsidP="003A68D8">
      <w:pPr>
        <w:tabs>
          <w:tab w:val="left" w:pos="1125"/>
          <w:tab w:val="center" w:pos="4819"/>
        </w:tabs>
        <w:spacing w:after="0" w:line="360" w:lineRule="auto"/>
        <w:rPr>
          <w:rFonts w:ascii="Times New Roman" w:eastAsia="Times New Roman" w:hAnsi="Times New Roman" w:cs="Times New Roman"/>
          <w:color w:val="000000"/>
          <w:sz w:val="28"/>
          <w:szCs w:val="28"/>
          <w:lang w:eastAsia="ru-RU"/>
        </w:rPr>
      </w:pPr>
      <w:r w:rsidRPr="003A68D8">
        <w:rPr>
          <w:rFonts w:ascii="Times New Roman" w:eastAsia="Times New Roman" w:hAnsi="Times New Roman" w:cs="Times New Roman"/>
          <w:color w:val="000000"/>
          <w:sz w:val="28"/>
          <w:szCs w:val="28"/>
          <w:lang w:eastAsia="ru-RU"/>
        </w:rPr>
        <w:t xml:space="preserve">Направленность (профиль) </w:t>
      </w:r>
      <w:r w:rsidRPr="003A68D8">
        <w:rPr>
          <w:rFonts w:ascii="Times New Roman" w:eastAsia="Times New Roman" w:hAnsi="Times New Roman" w:cs="Times New Roman"/>
          <w:color w:val="000000"/>
          <w:sz w:val="28"/>
          <w:szCs w:val="28"/>
          <w:u w:val="single"/>
          <w:lang w:eastAsia="ru-RU"/>
        </w:rPr>
        <w:t>Финансовая экономика</w:t>
      </w:r>
      <w:r w:rsidRPr="003A68D8">
        <w:rPr>
          <w:rFonts w:ascii="Times New Roman" w:eastAsia="Times New Roman" w:hAnsi="Times New Roman" w:cs="Times New Roman"/>
          <w:color w:val="000000"/>
          <w:sz w:val="28"/>
          <w:szCs w:val="28"/>
          <w:u w:val="single"/>
          <w:lang w:eastAsia="ru-RU"/>
        </w:rPr>
        <w:tab/>
      </w:r>
      <w:r w:rsidRPr="003A68D8">
        <w:rPr>
          <w:rFonts w:ascii="Times New Roman" w:eastAsia="Times New Roman" w:hAnsi="Times New Roman" w:cs="Times New Roman"/>
          <w:color w:val="000000"/>
          <w:sz w:val="28"/>
          <w:szCs w:val="28"/>
          <w:u w:val="single"/>
          <w:lang w:eastAsia="ru-RU"/>
        </w:rPr>
        <w:tab/>
      </w:r>
      <w:r w:rsidRPr="003A68D8">
        <w:rPr>
          <w:rFonts w:ascii="Times New Roman" w:eastAsia="Times New Roman" w:hAnsi="Times New Roman" w:cs="Times New Roman"/>
          <w:color w:val="000000"/>
          <w:sz w:val="28"/>
          <w:szCs w:val="28"/>
          <w:u w:val="single"/>
          <w:lang w:eastAsia="ru-RU"/>
        </w:rPr>
        <w:tab/>
      </w:r>
      <w:r w:rsidRPr="003A68D8">
        <w:rPr>
          <w:rFonts w:ascii="Times New Roman" w:eastAsia="Times New Roman" w:hAnsi="Times New Roman" w:cs="Times New Roman"/>
          <w:color w:val="000000"/>
          <w:sz w:val="28"/>
          <w:szCs w:val="28"/>
          <w:u w:val="single"/>
          <w:lang w:eastAsia="ru-RU"/>
        </w:rPr>
        <w:tab/>
      </w:r>
      <w:r w:rsidRPr="003A68D8">
        <w:rPr>
          <w:rFonts w:ascii="Times New Roman" w:eastAsia="Times New Roman" w:hAnsi="Times New Roman" w:cs="Times New Roman"/>
          <w:color w:val="000000"/>
          <w:sz w:val="28"/>
          <w:szCs w:val="28"/>
          <w:u w:val="single"/>
          <w:lang w:eastAsia="ru-RU"/>
        </w:rPr>
        <w:tab/>
      </w:r>
    </w:p>
    <w:p w14:paraId="15D6640E" w14:textId="77777777" w:rsidR="003A68D8" w:rsidRPr="003A68D8" w:rsidRDefault="003A68D8" w:rsidP="003A68D8">
      <w:pPr>
        <w:spacing w:after="0" w:line="240" w:lineRule="auto"/>
        <w:rPr>
          <w:rFonts w:ascii="Times New Roman" w:eastAsia="Calibri" w:hAnsi="Times New Roman" w:cs="Times New Roman"/>
          <w:sz w:val="28"/>
          <w:szCs w:val="28"/>
          <w:lang w:eastAsia="ru-RU"/>
        </w:rPr>
      </w:pPr>
      <w:r w:rsidRPr="003A68D8">
        <w:rPr>
          <w:rFonts w:ascii="Times New Roman" w:eastAsia="Calibri" w:hAnsi="Times New Roman" w:cs="Times New Roman"/>
          <w:sz w:val="28"/>
          <w:szCs w:val="28"/>
          <w:lang w:eastAsia="ru-RU"/>
        </w:rPr>
        <w:t xml:space="preserve">Научный руководитель </w:t>
      </w:r>
    </w:p>
    <w:p w14:paraId="5CC93252" w14:textId="77777777" w:rsidR="003A68D8" w:rsidRPr="003A68D8" w:rsidRDefault="003A68D8" w:rsidP="003A68D8">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3A68D8">
        <w:rPr>
          <w:rFonts w:ascii="Times New Roman" w:eastAsia="Calibri" w:hAnsi="Times New Roman" w:cs="Times New Roman"/>
          <w:color w:val="000000"/>
          <w:sz w:val="28"/>
          <w:szCs w:val="28"/>
          <w:lang w:eastAsia="ru-RU"/>
        </w:rPr>
        <w:t>д-р экон. наук, проф.___________________________________И. В. Шевченко</w:t>
      </w:r>
    </w:p>
    <w:p w14:paraId="2D9C52D6" w14:textId="77777777" w:rsidR="003A68D8" w:rsidRPr="003A68D8" w:rsidRDefault="003A68D8" w:rsidP="003A68D8">
      <w:pPr>
        <w:tabs>
          <w:tab w:val="left" w:pos="3855"/>
        </w:tabs>
        <w:spacing w:after="0" w:line="240" w:lineRule="auto"/>
        <w:jc w:val="center"/>
        <w:rPr>
          <w:rFonts w:ascii="Times New Roman" w:eastAsia="Calibri" w:hAnsi="Times New Roman" w:cs="Times New Roman"/>
          <w:sz w:val="24"/>
          <w:szCs w:val="24"/>
          <w:lang w:eastAsia="ru-RU"/>
        </w:rPr>
      </w:pPr>
      <w:r w:rsidRPr="003A68D8">
        <w:rPr>
          <w:rFonts w:ascii="Times New Roman" w:eastAsia="Calibri" w:hAnsi="Times New Roman" w:cs="Times New Roman"/>
          <w:sz w:val="24"/>
          <w:szCs w:val="24"/>
          <w:lang w:eastAsia="ru-RU"/>
        </w:rPr>
        <w:t>(подпись)</w:t>
      </w:r>
    </w:p>
    <w:p w14:paraId="25441D69" w14:textId="77777777" w:rsidR="003A68D8" w:rsidRPr="00CF6502" w:rsidRDefault="003A68D8" w:rsidP="00E74523">
      <w:pPr>
        <w:spacing w:after="0"/>
        <w:rPr>
          <w:rFonts w:ascii="Times New Roman" w:eastAsia="Calibri" w:hAnsi="Times New Roman" w:cs="Times New Roman"/>
          <w:sz w:val="28"/>
          <w:szCs w:val="28"/>
        </w:rPr>
      </w:pPr>
      <w:r w:rsidRPr="00CF6502">
        <w:rPr>
          <w:rFonts w:ascii="Times New Roman" w:eastAsia="Calibri" w:hAnsi="Times New Roman" w:cs="Times New Roman"/>
          <w:sz w:val="28"/>
          <w:szCs w:val="28"/>
        </w:rPr>
        <w:t>Нормоконтролер</w:t>
      </w:r>
    </w:p>
    <w:p w14:paraId="41290A14" w14:textId="77777777" w:rsidR="003A68D8" w:rsidRPr="00CF6502" w:rsidRDefault="003A68D8" w:rsidP="003A68D8">
      <w:pPr>
        <w:rPr>
          <w:rFonts w:ascii="Times New Roman" w:eastAsia="Calibri" w:hAnsi="Times New Roman" w:cs="Times New Roman"/>
          <w:sz w:val="28"/>
          <w:szCs w:val="28"/>
        </w:rPr>
      </w:pPr>
      <w:r w:rsidRPr="00CF6502">
        <w:rPr>
          <w:rFonts w:ascii="Times New Roman" w:eastAsia="Calibri" w:hAnsi="Times New Roman" w:cs="Times New Roman"/>
          <w:color w:val="000000"/>
          <w:sz w:val="28"/>
          <w:szCs w:val="28"/>
        </w:rPr>
        <w:t xml:space="preserve">канд. экон. наук, </w:t>
      </w:r>
      <w:r>
        <w:rPr>
          <w:rFonts w:ascii="Times New Roman" w:eastAsia="Calibri" w:hAnsi="Times New Roman" w:cs="Times New Roman"/>
          <w:color w:val="000000"/>
          <w:sz w:val="28"/>
          <w:szCs w:val="28"/>
        </w:rPr>
        <w:t>доц</w:t>
      </w:r>
      <w:r w:rsidRPr="00CF6502">
        <w:rPr>
          <w:rFonts w:ascii="Times New Roman" w:eastAsia="Calibri" w:hAnsi="Times New Roman" w:cs="Times New Roman"/>
          <w:color w:val="000000"/>
          <w:sz w:val="28"/>
          <w:szCs w:val="28"/>
        </w:rPr>
        <w:t>.______________</w:t>
      </w:r>
      <w:r w:rsidRPr="00CF6502">
        <w:rPr>
          <w:rFonts w:ascii="Times New Roman" w:eastAsia="Calibri" w:hAnsi="Times New Roman" w:cs="Times New Roman"/>
          <w:sz w:val="28"/>
          <w:szCs w:val="28"/>
        </w:rPr>
        <w:t>____</w:t>
      </w:r>
      <w:r>
        <w:rPr>
          <w:rFonts w:ascii="Times New Roman" w:eastAsia="Calibri" w:hAnsi="Times New Roman" w:cs="Times New Roman"/>
          <w:sz w:val="28"/>
          <w:szCs w:val="28"/>
        </w:rPr>
        <w:t>_________________Ю</w:t>
      </w:r>
      <w:r w:rsidRPr="00CF6502">
        <w:rPr>
          <w:rFonts w:ascii="Times New Roman" w:eastAsia="Calibri" w:hAnsi="Times New Roman" w:cs="Times New Roman"/>
          <w:sz w:val="28"/>
          <w:szCs w:val="28"/>
        </w:rPr>
        <w:t xml:space="preserve">.С. </w:t>
      </w:r>
      <w:r>
        <w:rPr>
          <w:rFonts w:ascii="Times New Roman" w:eastAsia="Calibri" w:hAnsi="Times New Roman" w:cs="Times New Roman"/>
          <w:sz w:val="28"/>
          <w:szCs w:val="28"/>
        </w:rPr>
        <w:t>Клещева</w:t>
      </w:r>
    </w:p>
    <w:p w14:paraId="5E747F4D" w14:textId="77777777" w:rsidR="003A68D8" w:rsidRPr="00CF6502" w:rsidRDefault="003A68D8" w:rsidP="003A68D8">
      <w:pPr>
        <w:jc w:val="center"/>
        <w:rPr>
          <w:rFonts w:ascii="Times New Roman" w:eastAsia="Calibri" w:hAnsi="Times New Roman" w:cs="Times New Roman"/>
          <w:szCs w:val="20"/>
        </w:rPr>
      </w:pPr>
      <w:r w:rsidRPr="00CF6502">
        <w:rPr>
          <w:rFonts w:ascii="Times New Roman" w:eastAsia="Calibri" w:hAnsi="Times New Roman" w:cs="Times New Roman"/>
          <w:szCs w:val="20"/>
        </w:rPr>
        <w:t xml:space="preserve"> (подпись)</w:t>
      </w:r>
    </w:p>
    <w:p w14:paraId="4E23B94E" w14:textId="77777777" w:rsidR="003A68D8" w:rsidRPr="003A68D8" w:rsidRDefault="003A68D8" w:rsidP="003A68D8">
      <w:pPr>
        <w:spacing w:after="0" w:line="240" w:lineRule="auto"/>
        <w:jc w:val="center"/>
        <w:rPr>
          <w:rFonts w:ascii="Times New Roman" w:eastAsia="Times New Roman" w:hAnsi="Times New Roman" w:cs="Times New Roman"/>
          <w:color w:val="000000"/>
          <w:sz w:val="28"/>
          <w:szCs w:val="28"/>
          <w:lang w:eastAsia="ru-RU"/>
        </w:rPr>
      </w:pPr>
    </w:p>
    <w:p w14:paraId="4B88CC96" w14:textId="77777777" w:rsidR="003A68D8" w:rsidRPr="003A68D8" w:rsidRDefault="003A68D8" w:rsidP="003A68D8">
      <w:pPr>
        <w:spacing w:after="0" w:line="240" w:lineRule="auto"/>
        <w:jc w:val="center"/>
        <w:rPr>
          <w:rFonts w:ascii="Times New Roman" w:eastAsia="Times New Roman" w:hAnsi="Times New Roman" w:cs="Times New Roman"/>
          <w:color w:val="000000"/>
          <w:sz w:val="28"/>
          <w:szCs w:val="28"/>
          <w:lang w:eastAsia="ru-RU"/>
        </w:rPr>
      </w:pPr>
    </w:p>
    <w:p w14:paraId="5A1D7BDE" w14:textId="77777777" w:rsidR="003A68D8" w:rsidRPr="003A68D8" w:rsidRDefault="003A68D8" w:rsidP="003A68D8">
      <w:pPr>
        <w:spacing w:after="0" w:line="240" w:lineRule="auto"/>
        <w:jc w:val="center"/>
        <w:rPr>
          <w:rFonts w:ascii="Times New Roman" w:eastAsia="Times New Roman" w:hAnsi="Times New Roman" w:cs="Times New Roman"/>
          <w:color w:val="000000"/>
          <w:sz w:val="28"/>
          <w:szCs w:val="28"/>
          <w:lang w:eastAsia="ru-RU"/>
        </w:rPr>
      </w:pPr>
      <w:r w:rsidRPr="003A68D8">
        <w:rPr>
          <w:rFonts w:ascii="Times New Roman" w:eastAsia="Times New Roman" w:hAnsi="Times New Roman" w:cs="Times New Roman"/>
          <w:color w:val="000000"/>
          <w:sz w:val="28"/>
          <w:szCs w:val="28"/>
          <w:lang w:eastAsia="ru-RU"/>
        </w:rPr>
        <w:t xml:space="preserve">Краснодар </w:t>
      </w:r>
    </w:p>
    <w:p w14:paraId="11A1629B" w14:textId="1D408AEE" w:rsidR="00472BBF" w:rsidRPr="00472BBF" w:rsidRDefault="003A68D8" w:rsidP="003A68D8">
      <w:pPr>
        <w:spacing w:after="0" w:line="240" w:lineRule="auto"/>
        <w:jc w:val="center"/>
        <w:rPr>
          <w:rFonts w:ascii="Times New Roman" w:eastAsia="Times New Roman" w:hAnsi="Times New Roman" w:cs="Times New Roman"/>
          <w:sz w:val="24"/>
          <w:szCs w:val="28"/>
          <w:lang w:val="en-US" w:eastAsia="ru-RU"/>
        </w:rPr>
      </w:pPr>
      <w:r w:rsidRPr="003A68D8">
        <w:rPr>
          <w:rFonts w:ascii="Times New Roman" w:eastAsia="Times New Roman" w:hAnsi="Times New Roman" w:cs="Times New Roman"/>
          <w:color w:val="000000"/>
          <w:sz w:val="28"/>
          <w:szCs w:val="28"/>
          <w:lang w:eastAsia="ru-RU"/>
        </w:rPr>
        <w:t>2020</w:t>
      </w:r>
      <w:r>
        <w:rPr>
          <w:rFonts w:ascii="Times New Roman" w:eastAsia="Times New Roman" w:hAnsi="Times New Roman" w:cs="Times New Roman"/>
          <w:color w:val="000000"/>
          <w:lang w:eastAsia="ru-RU"/>
        </w:rPr>
        <w:br w:type="page"/>
      </w:r>
    </w:p>
    <w:p w14:paraId="26A68D32" w14:textId="77777777" w:rsidR="003A68D8" w:rsidRDefault="003A68D8" w:rsidP="003A68D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14:paraId="5E837521" w14:textId="77777777" w:rsidR="003A68D8" w:rsidRPr="00F00140" w:rsidRDefault="003A68D8" w:rsidP="003A68D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405"/>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25"/>
        <w:gridCol w:w="676"/>
        <w:gridCol w:w="850"/>
        <w:gridCol w:w="6804"/>
        <w:gridCol w:w="567"/>
      </w:tblGrid>
      <w:tr w:rsidR="003A68D8" w:rsidRPr="003A68D8" w14:paraId="7ECFAC4E" w14:textId="77777777" w:rsidTr="003A68D8">
        <w:trPr>
          <w:trHeight w:val="227"/>
        </w:trPr>
        <w:tc>
          <w:tcPr>
            <w:tcW w:w="8755" w:type="dxa"/>
            <w:gridSpan w:val="4"/>
          </w:tcPr>
          <w:p w14:paraId="714821D7" w14:textId="77777777" w:rsidR="003A68D8" w:rsidRPr="003A68D8" w:rsidRDefault="003A68D8" w:rsidP="003A68D8">
            <w:pPr>
              <w:spacing w:after="0" w:line="360" w:lineRule="auto"/>
              <w:ind w:right="-358"/>
              <w:outlineLvl w:val="0"/>
              <w:rPr>
                <w:rFonts w:ascii="Times New Roman" w:eastAsia="Times New Roman" w:hAnsi="Times New Roman" w:cs="Times New Roman"/>
                <w:bCs/>
                <w:kern w:val="36"/>
                <w:sz w:val="32"/>
                <w:szCs w:val="32"/>
                <w:lang w:eastAsia="ru-RU"/>
              </w:rPr>
            </w:pPr>
            <w:r w:rsidRPr="003A68D8">
              <w:rPr>
                <w:rFonts w:ascii="Times New Roman" w:eastAsia="Times New Roman" w:hAnsi="Times New Roman" w:cs="Times New Roman"/>
                <w:bCs/>
                <w:kern w:val="36"/>
                <w:sz w:val="28"/>
                <w:szCs w:val="28"/>
                <w:lang w:eastAsia="ru-RU"/>
              </w:rPr>
              <w:t>Введение</w:t>
            </w:r>
            <w:r w:rsidRPr="003A68D8">
              <w:rPr>
                <w:rFonts w:ascii="Times New Roman" w:eastAsia="Times New Roman" w:hAnsi="Times New Roman" w:cs="Times New Roman"/>
                <w:bCs/>
                <w:kern w:val="36"/>
                <w:sz w:val="20"/>
                <w:szCs w:val="20"/>
                <w:lang w:eastAsia="ru-RU"/>
              </w:rPr>
              <w:t>………………………………………………………………………………………………….</w:t>
            </w:r>
          </w:p>
        </w:tc>
        <w:tc>
          <w:tcPr>
            <w:tcW w:w="567" w:type="dxa"/>
            <w:vAlign w:val="bottom"/>
          </w:tcPr>
          <w:p w14:paraId="77472126" w14:textId="55FE6B96" w:rsidR="003A68D8" w:rsidRPr="003A68D8" w:rsidRDefault="00C630BB" w:rsidP="003A68D8">
            <w:pPr>
              <w:tabs>
                <w:tab w:val="left" w:pos="-23482"/>
                <w:tab w:val="left" w:pos="-11874"/>
              </w:tabs>
              <w:spacing w:after="0" w:line="360" w:lineRule="auto"/>
              <w:ind w:left="-250" w:right="-108"/>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4</w:t>
            </w:r>
          </w:p>
        </w:tc>
      </w:tr>
      <w:tr w:rsidR="003A68D8" w:rsidRPr="003A68D8" w14:paraId="4B807BC7" w14:textId="77777777" w:rsidTr="003A68D8">
        <w:trPr>
          <w:trHeight w:val="496"/>
        </w:trPr>
        <w:tc>
          <w:tcPr>
            <w:tcW w:w="425" w:type="dxa"/>
          </w:tcPr>
          <w:p w14:paraId="00123622" w14:textId="77777777" w:rsidR="003A68D8" w:rsidRPr="003A68D8" w:rsidRDefault="003A68D8" w:rsidP="003A68D8">
            <w:pPr>
              <w:tabs>
                <w:tab w:val="right" w:leader="dot" w:pos="-2235"/>
              </w:tabs>
              <w:spacing w:after="0" w:line="360" w:lineRule="auto"/>
              <w:ind w:right="-108"/>
              <w:rPr>
                <w:rFonts w:ascii="Times New Roman" w:eastAsia="Times New Roman" w:hAnsi="Times New Roman" w:cs="Times New Roman"/>
                <w:noProof/>
                <w:sz w:val="28"/>
                <w:szCs w:val="28"/>
                <w:lang w:eastAsia="ru-RU"/>
              </w:rPr>
            </w:pPr>
            <w:r w:rsidRPr="003A68D8">
              <w:rPr>
                <w:rFonts w:ascii="Times New Roman" w:eastAsia="Times New Roman" w:hAnsi="Times New Roman" w:cs="Times New Roman"/>
                <w:noProof/>
                <w:sz w:val="28"/>
                <w:szCs w:val="28"/>
                <w:lang w:eastAsia="ru-RU"/>
              </w:rPr>
              <w:t>1</w:t>
            </w:r>
          </w:p>
        </w:tc>
        <w:tc>
          <w:tcPr>
            <w:tcW w:w="8330" w:type="dxa"/>
            <w:gridSpan w:val="3"/>
          </w:tcPr>
          <w:p w14:paraId="55B36B53" w14:textId="59E778E3" w:rsidR="003A68D8" w:rsidRPr="003A68D8" w:rsidRDefault="003A68D8" w:rsidP="003A68D8">
            <w:pPr>
              <w:widowControl w:val="0"/>
              <w:autoSpaceDE w:val="0"/>
              <w:autoSpaceDN w:val="0"/>
              <w:adjustRightInd w:val="0"/>
              <w:spacing w:after="0"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color w:val="000000"/>
                <w:sz w:val="28"/>
                <w:szCs w:val="28"/>
                <w:shd w:val="clear" w:color="auto" w:fill="FFFFFF"/>
                <w:lang w:eastAsia="ru-RU"/>
              </w:rPr>
              <w:t>Финансовые основв деятельности ТНК</w:t>
            </w:r>
            <w:r w:rsidRPr="003A68D8">
              <w:rPr>
                <w:rFonts w:ascii="Times New Roman" w:eastAsia="Times New Roman" w:hAnsi="Times New Roman" w:cs="Times New Roman"/>
                <w:color w:val="000000"/>
                <w:sz w:val="20"/>
                <w:szCs w:val="20"/>
                <w:shd w:val="clear" w:color="auto" w:fill="FFFFFF"/>
                <w:lang w:eastAsia="ru-RU"/>
              </w:rPr>
              <w:t>…………………………………………....</w:t>
            </w:r>
          </w:p>
        </w:tc>
        <w:tc>
          <w:tcPr>
            <w:tcW w:w="567" w:type="dxa"/>
            <w:vAlign w:val="bottom"/>
          </w:tcPr>
          <w:p w14:paraId="5F29391A" w14:textId="62C4B086" w:rsidR="003A68D8" w:rsidRPr="003A68D8" w:rsidRDefault="00C630BB" w:rsidP="003A68D8">
            <w:pPr>
              <w:tabs>
                <w:tab w:val="left" w:pos="176"/>
                <w:tab w:val="left" w:pos="367"/>
                <w:tab w:val="left" w:pos="601"/>
              </w:tabs>
              <w:spacing w:after="0" w:line="360" w:lineRule="auto"/>
              <w:ind w:right="-108"/>
              <w:jc w:val="right"/>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3A68D8" w:rsidRPr="003A68D8" w14:paraId="733D5B3A" w14:textId="77777777" w:rsidTr="003A68D8">
        <w:trPr>
          <w:trHeight w:val="508"/>
        </w:trPr>
        <w:tc>
          <w:tcPr>
            <w:tcW w:w="425" w:type="dxa"/>
          </w:tcPr>
          <w:p w14:paraId="1B195943" w14:textId="77777777" w:rsidR="003A68D8" w:rsidRPr="003A68D8" w:rsidRDefault="003A68D8" w:rsidP="003A68D8">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Pr>
          <w:p w14:paraId="36821C42" w14:textId="77777777" w:rsidR="003A68D8" w:rsidRPr="003A68D8" w:rsidRDefault="003A68D8" w:rsidP="003A68D8">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1.1</w:t>
            </w:r>
          </w:p>
        </w:tc>
        <w:tc>
          <w:tcPr>
            <w:tcW w:w="7654" w:type="dxa"/>
            <w:gridSpan w:val="2"/>
          </w:tcPr>
          <w:p w14:paraId="3A7D8730" w14:textId="77777777" w:rsidR="003A68D8" w:rsidRDefault="003A68D8" w:rsidP="003A68D8">
            <w:pPr>
              <w:spacing w:after="0" w:line="360" w:lineRule="auto"/>
              <w:ind w:right="-249"/>
              <w:jc w:val="both"/>
              <w:rPr>
                <w:rFonts w:ascii="Times New Roman" w:eastAsia="Calibri" w:hAnsi="Times New Roman" w:cs="Times New Roman"/>
                <w:sz w:val="28"/>
                <w:szCs w:val="28"/>
              </w:rPr>
            </w:pPr>
            <w:r w:rsidRPr="003A68D8">
              <w:rPr>
                <w:rFonts w:ascii="Times New Roman" w:eastAsia="Calibri" w:hAnsi="Times New Roman" w:cs="Times New Roman"/>
                <w:sz w:val="28"/>
                <w:szCs w:val="28"/>
              </w:rPr>
              <w:t xml:space="preserve">Сущность, виды и структуры ТНК: теоретические </w:t>
            </w:r>
          </w:p>
          <w:p w14:paraId="3882DD4E" w14:textId="3E18A712" w:rsidR="003A68D8" w:rsidRPr="003A68D8" w:rsidRDefault="003A68D8" w:rsidP="003A68D8">
            <w:pPr>
              <w:spacing w:after="0" w:line="360" w:lineRule="auto"/>
              <w:ind w:right="-249"/>
              <w:jc w:val="both"/>
              <w:rPr>
                <w:rFonts w:ascii="Times New Roman" w:eastAsia="Calibri" w:hAnsi="Times New Roman" w:cs="Times New Roman"/>
                <w:sz w:val="20"/>
                <w:szCs w:val="20"/>
              </w:rPr>
            </w:pPr>
            <w:r w:rsidRPr="003A68D8">
              <w:rPr>
                <w:rFonts w:ascii="Times New Roman" w:eastAsia="Calibri" w:hAnsi="Times New Roman" w:cs="Times New Roman"/>
                <w:sz w:val="28"/>
                <w:szCs w:val="28"/>
              </w:rPr>
              <w:t>аспект</w:t>
            </w:r>
            <w:r>
              <w:rPr>
                <w:rFonts w:ascii="Times New Roman" w:eastAsia="Calibri" w:hAnsi="Times New Roman" w:cs="Times New Roman"/>
                <w:sz w:val="28"/>
                <w:szCs w:val="28"/>
              </w:rPr>
              <w:t>ы</w:t>
            </w:r>
            <w:r w:rsidRPr="003A68D8">
              <w:rPr>
                <w:rFonts w:ascii="Times New Roman" w:eastAsia="Calibri" w:hAnsi="Times New Roman" w:cs="Times New Roman"/>
                <w:sz w:val="28"/>
                <w:szCs w:val="28"/>
              </w:rPr>
              <w:t xml:space="preserve"> </w:t>
            </w:r>
            <w:r w:rsidRPr="003A68D8">
              <w:rPr>
                <w:rFonts w:ascii="Times New Roman" w:eastAsia="Calibri" w:hAnsi="Times New Roman" w:cs="Times New Roman"/>
                <w:sz w:val="20"/>
                <w:szCs w:val="20"/>
              </w:rPr>
              <w:t>……………………………………………………………………………………</w:t>
            </w:r>
          </w:p>
        </w:tc>
        <w:tc>
          <w:tcPr>
            <w:tcW w:w="567" w:type="dxa"/>
            <w:vAlign w:val="bottom"/>
          </w:tcPr>
          <w:p w14:paraId="0F70BE33" w14:textId="10ADF7CA" w:rsidR="003A68D8" w:rsidRPr="003A68D8" w:rsidRDefault="00C630BB" w:rsidP="003A68D8">
            <w:pPr>
              <w:tabs>
                <w:tab w:val="left" w:pos="180"/>
                <w:tab w:val="left" w:pos="367"/>
              </w:tabs>
              <w:spacing w:after="0" w:line="360" w:lineRule="auto"/>
              <w:ind w:right="-108"/>
              <w:jc w:val="right"/>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3A68D8" w:rsidRPr="003A68D8" w14:paraId="50675C98" w14:textId="77777777" w:rsidTr="003A68D8">
        <w:trPr>
          <w:trHeight w:val="812"/>
        </w:trPr>
        <w:tc>
          <w:tcPr>
            <w:tcW w:w="425" w:type="dxa"/>
          </w:tcPr>
          <w:p w14:paraId="13E1C2D3" w14:textId="77777777" w:rsidR="003A68D8" w:rsidRPr="003A68D8" w:rsidRDefault="003A68D8" w:rsidP="003A68D8">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Pr>
          <w:p w14:paraId="56FBCAC7" w14:textId="77777777" w:rsidR="003A68D8" w:rsidRPr="003A68D8" w:rsidRDefault="003A68D8" w:rsidP="003A68D8">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1.2</w:t>
            </w:r>
          </w:p>
        </w:tc>
        <w:tc>
          <w:tcPr>
            <w:tcW w:w="7654" w:type="dxa"/>
            <w:gridSpan w:val="2"/>
          </w:tcPr>
          <w:p w14:paraId="1E49D886" w14:textId="77777777" w:rsidR="003B4202" w:rsidRDefault="003A68D8" w:rsidP="003A68D8">
            <w:pPr>
              <w:spacing w:after="0" w:line="360" w:lineRule="auto"/>
              <w:ind w:right="-215"/>
              <w:jc w:val="both"/>
              <w:rPr>
                <w:rFonts w:ascii="Times New Roman" w:eastAsia="Calibri" w:hAnsi="Times New Roman" w:cs="Times New Roman"/>
                <w:sz w:val="28"/>
                <w:szCs w:val="28"/>
              </w:rPr>
            </w:pPr>
            <w:r w:rsidRPr="003A68D8">
              <w:rPr>
                <w:rFonts w:ascii="Times New Roman" w:eastAsia="Calibri" w:hAnsi="Times New Roman" w:cs="Times New Roman"/>
                <w:sz w:val="28"/>
                <w:szCs w:val="28"/>
              </w:rPr>
              <w:t xml:space="preserve">Исследование финансовых характеристик ТНК, их </w:t>
            </w:r>
          </w:p>
          <w:p w14:paraId="149F21FE" w14:textId="4EA62DB2" w:rsidR="003A68D8" w:rsidRPr="003A68D8" w:rsidRDefault="003B4202" w:rsidP="003A68D8">
            <w:pPr>
              <w:spacing w:after="0" w:line="360" w:lineRule="auto"/>
              <w:ind w:right="-215"/>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3A68D8" w:rsidRPr="003A68D8">
              <w:rPr>
                <w:rFonts w:ascii="Times New Roman" w:eastAsia="Calibri" w:hAnsi="Times New Roman" w:cs="Times New Roman"/>
                <w:sz w:val="28"/>
                <w:szCs w:val="28"/>
              </w:rPr>
              <w:t>азличий</w:t>
            </w:r>
            <w:r>
              <w:rPr>
                <w:rFonts w:ascii="Times New Roman" w:eastAsia="Calibri" w:hAnsi="Times New Roman" w:cs="Times New Roman"/>
                <w:sz w:val="28"/>
                <w:szCs w:val="28"/>
              </w:rPr>
              <w:t> </w:t>
            </w:r>
            <w:r w:rsidR="003A68D8" w:rsidRPr="003A68D8">
              <w:rPr>
                <w:rFonts w:ascii="Times New Roman" w:eastAsia="Calibri" w:hAnsi="Times New Roman" w:cs="Times New Roman"/>
                <w:sz w:val="28"/>
                <w:szCs w:val="28"/>
              </w:rPr>
              <w:t>и</w:t>
            </w:r>
            <w:r>
              <w:rPr>
                <w:rFonts w:ascii="Times New Roman" w:eastAsia="Calibri" w:hAnsi="Times New Roman" w:cs="Times New Roman"/>
                <w:sz w:val="28"/>
                <w:szCs w:val="28"/>
              </w:rPr>
              <w:t> </w:t>
            </w:r>
            <w:r w:rsidR="003A68D8" w:rsidRPr="003A68D8">
              <w:rPr>
                <w:rFonts w:ascii="Times New Roman" w:eastAsia="Calibri" w:hAnsi="Times New Roman" w:cs="Times New Roman"/>
                <w:sz w:val="28"/>
                <w:szCs w:val="28"/>
              </w:rPr>
              <w:t>обобщение</w:t>
            </w:r>
            <w:r w:rsidR="003A68D8">
              <w:rPr>
                <w:rFonts w:ascii="Times New Roman" w:eastAsia="Calibri" w:hAnsi="Times New Roman" w:cs="Times New Roman"/>
                <w:sz w:val="28"/>
                <w:szCs w:val="28"/>
              </w:rPr>
              <w:t> </w:t>
            </w:r>
            <w:r w:rsidR="003A68D8" w:rsidRPr="003A68D8">
              <w:rPr>
                <w:rFonts w:ascii="Times New Roman" w:eastAsia="Calibri" w:hAnsi="Times New Roman" w:cs="Times New Roman"/>
                <w:sz w:val="28"/>
                <w:szCs w:val="28"/>
              </w:rPr>
              <w:t>финансовых</w:t>
            </w:r>
            <w:r w:rsidR="003A68D8">
              <w:rPr>
                <w:rFonts w:ascii="Times New Roman" w:eastAsia="Calibri" w:hAnsi="Times New Roman" w:cs="Times New Roman"/>
                <w:sz w:val="28"/>
                <w:szCs w:val="28"/>
              </w:rPr>
              <w:t> </w:t>
            </w:r>
            <w:r w:rsidR="003A68D8" w:rsidRPr="003A68D8">
              <w:rPr>
                <w:rFonts w:ascii="Times New Roman" w:eastAsia="Calibri" w:hAnsi="Times New Roman" w:cs="Times New Roman"/>
                <w:sz w:val="28"/>
                <w:szCs w:val="28"/>
              </w:rPr>
              <w:t xml:space="preserve">преимуществ </w:t>
            </w:r>
            <w:r w:rsidR="003A68D8" w:rsidRPr="003A68D8">
              <w:rPr>
                <w:rFonts w:ascii="Times New Roman" w:eastAsia="Calibri" w:hAnsi="Times New Roman" w:cs="Times New Roman"/>
                <w:sz w:val="20"/>
                <w:szCs w:val="20"/>
              </w:rPr>
              <w:t>………………….</w:t>
            </w:r>
          </w:p>
        </w:tc>
        <w:tc>
          <w:tcPr>
            <w:tcW w:w="567" w:type="dxa"/>
            <w:vAlign w:val="bottom"/>
          </w:tcPr>
          <w:p w14:paraId="37E7BDC1" w14:textId="2874633C" w:rsidR="003A68D8" w:rsidRPr="003A68D8" w:rsidRDefault="00C630BB" w:rsidP="003A68D8">
            <w:pPr>
              <w:tabs>
                <w:tab w:val="left" w:pos="180"/>
                <w:tab w:val="left" w:pos="367"/>
              </w:tabs>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3A68D8" w:rsidRPr="003A68D8" w14:paraId="65E36014" w14:textId="77777777" w:rsidTr="003A68D8">
        <w:tc>
          <w:tcPr>
            <w:tcW w:w="425" w:type="dxa"/>
          </w:tcPr>
          <w:p w14:paraId="5A00F7F9" w14:textId="77777777" w:rsidR="003A68D8" w:rsidRPr="003A68D8" w:rsidRDefault="003A68D8" w:rsidP="003A68D8">
            <w:pPr>
              <w:tabs>
                <w:tab w:val="right" w:leader="dot" w:pos="-2235"/>
              </w:tabs>
              <w:spacing w:after="0" w:line="360" w:lineRule="auto"/>
              <w:ind w:right="-108"/>
              <w:rPr>
                <w:rFonts w:ascii="Times New Roman" w:eastAsia="Times New Roman" w:hAnsi="Times New Roman" w:cs="Times New Roman"/>
                <w:noProof/>
                <w:sz w:val="28"/>
                <w:szCs w:val="28"/>
                <w:lang w:eastAsia="ru-RU"/>
              </w:rPr>
            </w:pPr>
            <w:r w:rsidRPr="003A68D8">
              <w:rPr>
                <w:rFonts w:ascii="Times New Roman" w:eastAsia="Times New Roman" w:hAnsi="Times New Roman" w:cs="Times New Roman"/>
                <w:noProof/>
                <w:sz w:val="28"/>
                <w:szCs w:val="28"/>
                <w:lang w:eastAsia="ru-RU"/>
              </w:rPr>
              <w:t>2</w:t>
            </w:r>
          </w:p>
        </w:tc>
        <w:tc>
          <w:tcPr>
            <w:tcW w:w="8330" w:type="dxa"/>
            <w:gridSpan w:val="3"/>
          </w:tcPr>
          <w:p w14:paraId="7235E90A" w14:textId="25A1F03B" w:rsidR="003A68D8" w:rsidRPr="003A68D8" w:rsidRDefault="003A68D8" w:rsidP="003A68D8">
            <w:pPr>
              <w:spacing w:after="0" w:line="360" w:lineRule="auto"/>
              <w:ind w:right="-108"/>
              <w:rPr>
                <w:rFonts w:ascii="Calibri" w:eastAsia="Calibri" w:hAnsi="Calibri" w:cs="Times New Roman"/>
                <w:sz w:val="20"/>
                <w:szCs w:val="20"/>
              </w:rPr>
            </w:pPr>
            <w:r>
              <w:rPr>
                <w:rFonts w:ascii="Times New Roman" w:eastAsia="Calibri" w:hAnsi="Times New Roman" w:cs="Times New Roman"/>
                <w:sz w:val="28"/>
                <w:szCs w:val="28"/>
              </w:rPr>
              <w:t>Исследование финансовой устойчивости бизнес-моделей ТНК, функционирующих в РФ</w:t>
            </w:r>
            <w:r w:rsidRPr="003A68D8">
              <w:rPr>
                <w:rFonts w:ascii="Times New Roman" w:eastAsia="Calibri" w:hAnsi="Times New Roman" w:cs="Times New Roman"/>
                <w:sz w:val="28"/>
                <w:szCs w:val="28"/>
              </w:rPr>
              <w:t xml:space="preserve"> </w:t>
            </w:r>
            <w:r w:rsidRPr="003A68D8">
              <w:rPr>
                <w:rFonts w:ascii="Times New Roman" w:eastAsia="Calibri" w:hAnsi="Times New Roman" w:cs="Times New Roman"/>
                <w:sz w:val="20"/>
                <w:szCs w:val="20"/>
              </w:rPr>
              <w:t>…………….……………….……………….……………….…</w:t>
            </w:r>
          </w:p>
        </w:tc>
        <w:tc>
          <w:tcPr>
            <w:tcW w:w="567" w:type="dxa"/>
            <w:vAlign w:val="bottom"/>
          </w:tcPr>
          <w:p w14:paraId="193A1FD1" w14:textId="10741E56" w:rsidR="003A68D8" w:rsidRPr="003A68D8" w:rsidRDefault="00C630BB" w:rsidP="003A68D8">
            <w:pPr>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3A68D8" w:rsidRPr="003A68D8" w14:paraId="68FBDAFB" w14:textId="77777777" w:rsidTr="003A68D8">
        <w:trPr>
          <w:trHeight w:val="310"/>
        </w:trPr>
        <w:tc>
          <w:tcPr>
            <w:tcW w:w="425" w:type="dxa"/>
          </w:tcPr>
          <w:p w14:paraId="5EE9C039" w14:textId="77777777" w:rsidR="003A68D8" w:rsidRPr="003A68D8" w:rsidRDefault="003A68D8" w:rsidP="003A68D8">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Pr>
          <w:p w14:paraId="48802632" w14:textId="77777777" w:rsidR="003A68D8" w:rsidRPr="003A68D8" w:rsidRDefault="003A68D8" w:rsidP="003A68D8">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2.1</w:t>
            </w:r>
          </w:p>
        </w:tc>
        <w:tc>
          <w:tcPr>
            <w:tcW w:w="7654" w:type="dxa"/>
            <w:gridSpan w:val="2"/>
          </w:tcPr>
          <w:p w14:paraId="57EDB464" w14:textId="4A6D9991" w:rsidR="003A68D8" w:rsidRPr="003A68D8" w:rsidRDefault="000A79C8" w:rsidP="000A79C8">
            <w:pPr>
              <w:autoSpaceDE w:val="0"/>
              <w:autoSpaceDN w:val="0"/>
              <w:adjustRightInd w:val="0"/>
              <w:spacing w:after="0" w:line="360" w:lineRule="auto"/>
              <w:ind w:right="-108"/>
              <w:rPr>
                <w:rFonts w:ascii="Times New Roman" w:eastAsia="Times New Roman" w:hAnsi="Times New Roman" w:cs="Times New Roman"/>
                <w:sz w:val="28"/>
                <w:szCs w:val="28"/>
                <w:lang w:eastAsia="ru-RU"/>
              </w:rPr>
            </w:pPr>
            <w:r w:rsidRPr="000A79C8">
              <w:rPr>
                <w:rFonts w:ascii="Times New Roman" w:eastAsia="Times New Roman" w:hAnsi="Times New Roman" w:cs="Times New Roman"/>
                <w:sz w:val="28"/>
                <w:szCs w:val="28"/>
                <w:lang w:eastAsia="ru-RU"/>
              </w:rPr>
              <w:t>Анализ</w:t>
            </w:r>
            <w:r>
              <w:rPr>
                <w:rFonts w:ascii="Times New Roman" w:eastAsia="Times New Roman" w:hAnsi="Times New Roman" w:cs="Times New Roman"/>
                <w:sz w:val="28"/>
                <w:szCs w:val="28"/>
                <w:lang w:eastAsia="ru-RU"/>
              </w:rPr>
              <w:t xml:space="preserve"> развивающихся рынков на примере российского рынка </w:t>
            </w:r>
            <w:r>
              <w:rPr>
                <w:rFonts w:ascii="Times New Roman" w:eastAsia="Times New Roman" w:hAnsi="Times New Roman" w:cs="Times New Roman"/>
                <w:sz w:val="28"/>
                <w:szCs w:val="28"/>
                <w:lang w:val="en-US" w:eastAsia="ru-RU"/>
              </w:rPr>
              <w:t>FMCG</w:t>
            </w:r>
            <w:r>
              <w:rPr>
                <w:rFonts w:ascii="Times New Roman" w:eastAsia="Times New Roman" w:hAnsi="Times New Roman" w:cs="Times New Roman"/>
                <w:sz w:val="28"/>
                <w:szCs w:val="28"/>
                <w:lang w:eastAsia="ru-RU"/>
              </w:rPr>
              <w:t xml:space="preserve"> </w:t>
            </w:r>
            <w:r w:rsidR="003A68D8" w:rsidRPr="003A68D8">
              <w:rPr>
                <w:rFonts w:ascii="Times New Roman" w:eastAsia="Times New Roman" w:hAnsi="Times New Roman" w:cs="Times New Roman"/>
                <w:lang w:eastAsia="ru-RU"/>
              </w:rPr>
              <w:t>……………</w:t>
            </w:r>
            <w:r w:rsidRPr="003A68D8">
              <w:rPr>
                <w:rFonts w:ascii="Times New Roman" w:eastAsia="Times New Roman" w:hAnsi="Times New Roman" w:cs="Times New Roman"/>
                <w:lang w:eastAsia="ru-RU"/>
              </w:rPr>
              <w:t>………………………………………………………</w:t>
            </w:r>
          </w:p>
        </w:tc>
        <w:tc>
          <w:tcPr>
            <w:tcW w:w="567" w:type="dxa"/>
            <w:vAlign w:val="bottom"/>
          </w:tcPr>
          <w:p w14:paraId="552E36DF" w14:textId="7DA46175" w:rsidR="003A68D8" w:rsidRPr="003A68D8" w:rsidRDefault="00C630BB" w:rsidP="003A68D8">
            <w:pPr>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3A68D8" w:rsidRPr="003A68D8" w14:paraId="2FEE9BA4" w14:textId="77777777" w:rsidTr="003A68D8">
        <w:tc>
          <w:tcPr>
            <w:tcW w:w="425" w:type="dxa"/>
          </w:tcPr>
          <w:p w14:paraId="210CC473" w14:textId="77777777" w:rsidR="003A68D8" w:rsidRPr="003A68D8" w:rsidRDefault="003A68D8" w:rsidP="003A68D8">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Pr>
          <w:p w14:paraId="01D92D86" w14:textId="77777777" w:rsidR="003A68D8" w:rsidRPr="003A68D8" w:rsidRDefault="003A68D8" w:rsidP="003A68D8">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2.2</w:t>
            </w:r>
          </w:p>
        </w:tc>
        <w:tc>
          <w:tcPr>
            <w:tcW w:w="7654" w:type="dxa"/>
            <w:gridSpan w:val="2"/>
          </w:tcPr>
          <w:p w14:paraId="2E85E2EF" w14:textId="7A7EE904" w:rsidR="003A68D8" w:rsidRPr="003A68D8" w:rsidRDefault="003B4202" w:rsidP="003B4202">
            <w:pPr>
              <w:autoSpaceDE w:val="0"/>
              <w:autoSpaceDN w:val="0"/>
              <w:adjustRightInd w:val="0"/>
              <w:spacing w:after="0" w:line="36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Финансовый анализ компании Проктер энд Гэмбл</w:t>
            </w:r>
            <w:r w:rsidR="003A68D8" w:rsidRPr="003A68D8">
              <w:rPr>
                <w:rFonts w:ascii="Times New Roman" w:eastAsia="Times New Roman" w:hAnsi="Times New Roman" w:cs="Times New Roman"/>
                <w:lang w:eastAsia="ru-RU"/>
              </w:rPr>
              <w:t>……………….</w:t>
            </w:r>
          </w:p>
        </w:tc>
        <w:tc>
          <w:tcPr>
            <w:tcW w:w="567" w:type="dxa"/>
            <w:vAlign w:val="bottom"/>
          </w:tcPr>
          <w:p w14:paraId="615FB6A4" w14:textId="5E55FFEA" w:rsidR="003A68D8" w:rsidRPr="003A68D8" w:rsidRDefault="00C630BB" w:rsidP="003A68D8">
            <w:pPr>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3</w:t>
            </w:r>
            <w:r w:rsidR="003A68D8" w:rsidRPr="003A68D8">
              <w:rPr>
                <w:rFonts w:ascii="Times New Roman" w:eastAsia="Calibri" w:hAnsi="Times New Roman" w:cs="Times New Roman"/>
                <w:sz w:val="28"/>
                <w:szCs w:val="28"/>
              </w:rPr>
              <w:t>1</w:t>
            </w:r>
          </w:p>
        </w:tc>
      </w:tr>
      <w:tr w:rsidR="003A68D8" w:rsidRPr="003A68D8" w14:paraId="7EC40E62" w14:textId="77777777" w:rsidTr="003A68D8">
        <w:tc>
          <w:tcPr>
            <w:tcW w:w="425" w:type="dxa"/>
          </w:tcPr>
          <w:p w14:paraId="6FD5AD81" w14:textId="77777777" w:rsidR="003A68D8" w:rsidRPr="003A68D8" w:rsidRDefault="003A68D8" w:rsidP="003A68D8">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Pr>
          <w:p w14:paraId="736E2047" w14:textId="77777777" w:rsidR="003A68D8" w:rsidRPr="003A68D8" w:rsidRDefault="003A68D8" w:rsidP="003A68D8">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2.3</w:t>
            </w:r>
          </w:p>
        </w:tc>
        <w:tc>
          <w:tcPr>
            <w:tcW w:w="7654" w:type="dxa"/>
            <w:gridSpan w:val="2"/>
          </w:tcPr>
          <w:p w14:paraId="62D92BB7" w14:textId="3E7936C1" w:rsidR="003A68D8" w:rsidRPr="003A68D8" w:rsidRDefault="003B4202" w:rsidP="003A68D8">
            <w:pPr>
              <w:autoSpaceDE w:val="0"/>
              <w:autoSpaceDN w:val="0"/>
              <w:adjustRightInd w:val="0"/>
              <w:spacing w:after="0" w:line="360" w:lineRule="auto"/>
              <w:rPr>
                <w:rFonts w:ascii="Times New Roman" w:eastAsia="Times New Roman" w:hAnsi="Times New Roman" w:cs="Times New Roman"/>
                <w:iCs/>
                <w:sz w:val="20"/>
                <w:szCs w:val="20"/>
                <w:lang w:eastAsia="ru-RU"/>
              </w:rPr>
            </w:pPr>
            <w:r w:rsidRPr="003B4202">
              <w:rPr>
                <w:rFonts w:ascii="Times New Roman" w:eastAsia="Times New Roman" w:hAnsi="Times New Roman" w:cs="Times New Roman"/>
                <w:iCs/>
                <w:sz w:val="28"/>
                <w:szCs w:val="28"/>
                <w:lang w:eastAsia="ru-RU"/>
              </w:rPr>
              <w:t>Сравнительный анализ финансовой устойчивости P&amp;G и «Нэфис Косметикс»</w:t>
            </w:r>
            <w:r w:rsidRPr="003A68D8">
              <w:rPr>
                <w:rFonts w:ascii="Times New Roman" w:eastAsia="Times New Roman" w:hAnsi="Times New Roman" w:cs="Times New Roman"/>
                <w:lang w:eastAsia="ru-RU"/>
              </w:rPr>
              <w:t xml:space="preserve"> </w:t>
            </w:r>
            <w:r w:rsidR="003A68D8" w:rsidRPr="003A68D8">
              <w:rPr>
                <w:rFonts w:ascii="Times New Roman" w:eastAsia="Times New Roman" w:hAnsi="Times New Roman" w:cs="Times New Roman"/>
                <w:lang w:eastAsia="ru-RU"/>
              </w:rPr>
              <w:t>…………………………………</w:t>
            </w:r>
            <w:r w:rsidRPr="003A68D8">
              <w:rPr>
                <w:rFonts w:ascii="Times New Roman" w:eastAsia="Times New Roman" w:hAnsi="Times New Roman" w:cs="Times New Roman"/>
                <w:lang w:eastAsia="ru-RU"/>
              </w:rPr>
              <w:t>…………</w:t>
            </w:r>
            <w:r w:rsidR="006F0CEC" w:rsidRPr="003A68D8">
              <w:rPr>
                <w:rFonts w:ascii="Times New Roman" w:eastAsia="Times New Roman" w:hAnsi="Times New Roman" w:cs="Times New Roman"/>
                <w:lang w:eastAsia="ru-RU"/>
              </w:rPr>
              <w:t>……………</w:t>
            </w:r>
          </w:p>
        </w:tc>
        <w:tc>
          <w:tcPr>
            <w:tcW w:w="567" w:type="dxa"/>
            <w:vAlign w:val="bottom"/>
          </w:tcPr>
          <w:p w14:paraId="406F0949" w14:textId="2C86FB12" w:rsidR="003A68D8" w:rsidRPr="003A68D8" w:rsidRDefault="00C630BB" w:rsidP="003A68D8">
            <w:pPr>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3A68D8" w:rsidRPr="003A68D8" w14:paraId="522E56E6" w14:textId="77777777" w:rsidTr="003A68D8">
        <w:trPr>
          <w:trHeight w:val="627"/>
        </w:trPr>
        <w:tc>
          <w:tcPr>
            <w:tcW w:w="425" w:type="dxa"/>
          </w:tcPr>
          <w:p w14:paraId="4268AFC6" w14:textId="77777777" w:rsidR="003A68D8" w:rsidRPr="003A68D8" w:rsidRDefault="003A68D8" w:rsidP="003A68D8">
            <w:pPr>
              <w:spacing w:after="0" w:line="360" w:lineRule="auto"/>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3</w:t>
            </w:r>
          </w:p>
        </w:tc>
        <w:tc>
          <w:tcPr>
            <w:tcW w:w="8330" w:type="dxa"/>
            <w:gridSpan w:val="3"/>
          </w:tcPr>
          <w:p w14:paraId="0663E881" w14:textId="41DB513D" w:rsidR="006F0CEC" w:rsidRDefault="006F0CEC" w:rsidP="003A68D8">
            <w:pPr>
              <w:tabs>
                <w:tab w:val="right" w:leader="dot" w:pos="9197"/>
              </w:tabs>
              <w:spacing w:after="0" w:line="360" w:lineRule="auto"/>
              <w:ind w:right="-142"/>
              <w:rPr>
                <w:rFonts w:ascii="Times New Roman" w:eastAsia="Calibri" w:hAnsi="Times New Roman" w:cs="Times New Roman"/>
                <w:color w:val="000000"/>
                <w:sz w:val="28"/>
                <w:szCs w:val="28"/>
                <w:shd w:val="clear" w:color="auto" w:fill="FFFFFF"/>
              </w:rPr>
            </w:pPr>
            <w:r w:rsidRPr="006F0CEC">
              <w:rPr>
                <w:rFonts w:ascii="Times New Roman" w:eastAsia="Calibri" w:hAnsi="Times New Roman" w:cs="Times New Roman"/>
                <w:color w:val="000000"/>
                <w:sz w:val="28"/>
                <w:szCs w:val="28"/>
                <w:shd w:val="clear" w:color="auto" w:fill="FFFFFF"/>
              </w:rPr>
              <w:t>Методические подходы к повышению финансовой устойчивости</w:t>
            </w:r>
          </w:p>
          <w:p w14:paraId="452C279B" w14:textId="535E74F3" w:rsidR="003A68D8" w:rsidRPr="003A68D8" w:rsidRDefault="006F0CEC" w:rsidP="003A68D8">
            <w:pPr>
              <w:tabs>
                <w:tab w:val="right" w:leader="dot" w:pos="9197"/>
              </w:tabs>
              <w:spacing w:after="0" w:line="360" w:lineRule="auto"/>
              <w:ind w:right="-142"/>
              <w:rPr>
                <w:rFonts w:ascii="Times New Roman" w:eastAsia="Calibri" w:hAnsi="Times New Roman" w:cs="Times New Roman"/>
                <w:color w:val="000000"/>
                <w:sz w:val="20"/>
                <w:szCs w:val="20"/>
                <w:shd w:val="clear" w:color="auto" w:fill="FFFFFF"/>
              </w:rPr>
            </w:pPr>
            <w:r w:rsidRPr="006F0CEC">
              <w:rPr>
                <w:rFonts w:ascii="Times New Roman" w:eastAsia="Calibri" w:hAnsi="Times New Roman" w:cs="Times New Roman"/>
                <w:color w:val="000000"/>
                <w:sz w:val="28"/>
                <w:szCs w:val="28"/>
                <w:shd w:val="clear" w:color="auto" w:fill="FFFFFF"/>
              </w:rPr>
              <w:t xml:space="preserve">бизнес-моделей российских ТНК и совершенствования аналитической базы для её исследования </w:t>
            </w:r>
            <w:r w:rsidR="003A68D8" w:rsidRPr="003A68D8">
              <w:rPr>
                <w:rFonts w:ascii="Times New Roman" w:eastAsia="Calibri" w:hAnsi="Times New Roman" w:cs="Times New Roman"/>
                <w:color w:val="000000"/>
                <w:sz w:val="20"/>
                <w:szCs w:val="20"/>
                <w:shd w:val="clear" w:color="auto" w:fill="FFFFFF"/>
              </w:rPr>
              <w:t>…………………….</w:t>
            </w:r>
            <w:r w:rsidRPr="003A68D8">
              <w:rPr>
                <w:rFonts w:ascii="Times New Roman" w:eastAsia="Calibri" w:hAnsi="Times New Roman" w:cs="Times New Roman"/>
                <w:color w:val="000000"/>
                <w:sz w:val="20"/>
                <w:szCs w:val="20"/>
                <w:shd w:val="clear" w:color="auto" w:fill="FFFFFF"/>
              </w:rPr>
              <w:t>……</w:t>
            </w:r>
            <w:r w:rsidR="003A68D8" w:rsidRPr="003A68D8">
              <w:rPr>
                <w:rFonts w:ascii="Times New Roman" w:eastAsia="Calibri" w:hAnsi="Times New Roman" w:cs="Times New Roman"/>
                <w:color w:val="000000"/>
                <w:sz w:val="20"/>
                <w:szCs w:val="20"/>
                <w:shd w:val="clear" w:color="auto" w:fill="FFFFFF"/>
              </w:rPr>
              <w:t>.</w:t>
            </w:r>
            <w:r w:rsidRPr="003A68D8">
              <w:rPr>
                <w:rFonts w:ascii="Times New Roman" w:eastAsia="Calibri" w:hAnsi="Times New Roman" w:cs="Times New Roman"/>
                <w:color w:val="000000"/>
                <w:sz w:val="20"/>
                <w:szCs w:val="20"/>
                <w:shd w:val="clear" w:color="auto" w:fill="FFFFFF"/>
              </w:rPr>
              <w:t>…………</w:t>
            </w:r>
            <w:r w:rsidR="005B4E99" w:rsidRPr="003A68D8">
              <w:rPr>
                <w:rFonts w:ascii="Times New Roman" w:eastAsia="Calibri" w:hAnsi="Times New Roman" w:cs="Times New Roman"/>
                <w:color w:val="000000"/>
                <w:sz w:val="20"/>
                <w:szCs w:val="20"/>
                <w:shd w:val="clear" w:color="auto" w:fill="FFFFFF"/>
              </w:rPr>
              <w:t>…</w:t>
            </w:r>
          </w:p>
        </w:tc>
        <w:tc>
          <w:tcPr>
            <w:tcW w:w="567" w:type="dxa"/>
            <w:vAlign w:val="bottom"/>
          </w:tcPr>
          <w:p w14:paraId="49F835A2" w14:textId="530D8590" w:rsidR="003A68D8" w:rsidRPr="003A68D8" w:rsidRDefault="00C630BB" w:rsidP="003A68D8">
            <w:pPr>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44</w:t>
            </w:r>
          </w:p>
        </w:tc>
      </w:tr>
      <w:tr w:rsidR="003A68D8" w:rsidRPr="003A68D8" w14:paraId="1FD2BF58" w14:textId="77777777" w:rsidTr="003A68D8">
        <w:tc>
          <w:tcPr>
            <w:tcW w:w="425" w:type="dxa"/>
          </w:tcPr>
          <w:p w14:paraId="56C8A798" w14:textId="77777777" w:rsidR="003A68D8" w:rsidRPr="003A68D8" w:rsidRDefault="003A68D8" w:rsidP="003A68D8">
            <w:pPr>
              <w:spacing w:after="0" w:line="360" w:lineRule="auto"/>
              <w:outlineLvl w:val="0"/>
              <w:rPr>
                <w:rFonts w:ascii="Times New Roman" w:eastAsia="Times New Roman" w:hAnsi="Times New Roman" w:cs="Times New Roman"/>
                <w:bCs/>
                <w:kern w:val="36"/>
                <w:sz w:val="24"/>
                <w:szCs w:val="24"/>
                <w:lang w:eastAsia="ru-RU"/>
              </w:rPr>
            </w:pPr>
          </w:p>
        </w:tc>
        <w:tc>
          <w:tcPr>
            <w:tcW w:w="676" w:type="dxa"/>
          </w:tcPr>
          <w:p w14:paraId="6AD25D97" w14:textId="77777777" w:rsidR="003A68D8" w:rsidRPr="003A68D8" w:rsidRDefault="003A68D8" w:rsidP="003A68D8">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3.1</w:t>
            </w:r>
          </w:p>
        </w:tc>
        <w:tc>
          <w:tcPr>
            <w:tcW w:w="7654" w:type="dxa"/>
            <w:gridSpan w:val="2"/>
          </w:tcPr>
          <w:p w14:paraId="235D4EDC" w14:textId="0A10346D" w:rsidR="003A68D8" w:rsidRPr="003A68D8" w:rsidRDefault="005B4E99" w:rsidP="003A68D8">
            <w:pPr>
              <w:tabs>
                <w:tab w:val="right" w:leader="dot" w:pos="9197"/>
              </w:tabs>
              <w:spacing w:after="0" w:line="360" w:lineRule="auto"/>
              <w:ind w:right="-142"/>
              <w:rPr>
                <w:rFonts w:ascii="Times New Roman" w:eastAsia="Calibri" w:hAnsi="Times New Roman" w:cs="Times New Roman"/>
                <w:color w:val="000000"/>
                <w:sz w:val="28"/>
                <w:szCs w:val="28"/>
                <w:shd w:val="clear" w:color="auto" w:fill="FFFFFF"/>
              </w:rPr>
            </w:pPr>
            <w:r w:rsidRPr="005B4E99">
              <w:rPr>
                <w:rFonts w:ascii="Times New Roman" w:eastAsia="Calibri" w:hAnsi="Times New Roman" w:cs="Times New Roman"/>
                <w:color w:val="000000"/>
                <w:sz w:val="28"/>
                <w:szCs w:val="28"/>
                <w:shd w:val="clear" w:color="auto" w:fill="FFFFFF"/>
              </w:rPr>
              <w:t xml:space="preserve">Методические рекомендации совершенствования способов оценки финансовой устойчивости </w:t>
            </w:r>
            <w:r w:rsidR="003A68D8" w:rsidRPr="003A68D8">
              <w:rPr>
                <w:rFonts w:ascii="Times New Roman" w:eastAsia="Calibri" w:hAnsi="Times New Roman" w:cs="Times New Roman"/>
                <w:color w:val="000000"/>
                <w:sz w:val="20"/>
                <w:szCs w:val="20"/>
                <w:shd w:val="clear" w:color="auto" w:fill="FFFFFF"/>
              </w:rPr>
              <w:t>……………………………………………</w:t>
            </w:r>
          </w:p>
        </w:tc>
        <w:tc>
          <w:tcPr>
            <w:tcW w:w="567" w:type="dxa"/>
            <w:vAlign w:val="bottom"/>
          </w:tcPr>
          <w:p w14:paraId="4DA72211" w14:textId="73F2CA20" w:rsidR="003A68D8" w:rsidRPr="003A68D8" w:rsidRDefault="00C630BB" w:rsidP="003A68D8">
            <w:pPr>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44</w:t>
            </w:r>
          </w:p>
        </w:tc>
      </w:tr>
      <w:tr w:rsidR="003A68D8" w:rsidRPr="003A68D8" w14:paraId="139A4EB4" w14:textId="77777777" w:rsidTr="003A68D8">
        <w:tc>
          <w:tcPr>
            <w:tcW w:w="425" w:type="dxa"/>
          </w:tcPr>
          <w:p w14:paraId="73034C49" w14:textId="77777777" w:rsidR="003A68D8" w:rsidRPr="003A68D8" w:rsidRDefault="003A68D8" w:rsidP="003A68D8">
            <w:pPr>
              <w:spacing w:after="0" w:line="360" w:lineRule="auto"/>
              <w:outlineLvl w:val="0"/>
              <w:rPr>
                <w:rFonts w:ascii="Times New Roman" w:eastAsia="Times New Roman" w:hAnsi="Times New Roman" w:cs="Times New Roman"/>
                <w:bCs/>
                <w:i/>
                <w:kern w:val="36"/>
                <w:sz w:val="24"/>
                <w:szCs w:val="24"/>
                <w:lang w:eastAsia="ru-RU"/>
              </w:rPr>
            </w:pPr>
          </w:p>
        </w:tc>
        <w:tc>
          <w:tcPr>
            <w:tcW w:w="676" w:type="dxa"/>
          </w:tcPr>
          <w:p w14:paraId="60928AFF" w14:textId="77777777" w:rsidR="003A68D8" w:rsidRPr="003A68D8" w:rsidRDefault="003A68D8" w:rsidP="003A68D8">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3.2</w:t>
            </w:r>
          </w:p>
        </w:tc>
        <w:tc>
          <w:tcPr>
            <w:tcW w:w="7654" w:type="dxa"/>
            <w:gridSpan w:val="2"/>
          </w:tcPr>
          <w:p w14:paraId="70EB49DA" w14:textId="082DEBD0" w:rsidR="003A68D8" w:rsidRPr="003A68D8" w:rsidRDefault="005B4E99" w:rsidP="003A68D8">
            <w:pPr>
              <w:tabs>
                <w:tab w:val="right" w:leader="dot" w:pos="9197"/>
              </w:tabs>
              <w:spacing w:after="0" w:line="360" w:lineRule="auto"/>
              <w:ind w:right="-142"/>
              <w:rPr>
                <w:rFonts w:ascii="Times New Roman" w:eastAsia="Calibri" w:hAnsi="Times New Roman" w:cs="Times New Roman"/>
                <w:color w:val="000000"/>
                <w:sz w:val="20"/>
                <w:szCs w:val="20"/>
                <w:shd w:val="clear" w:color="auto" w:fill="FFFFFF"/>
              </w:rPr>
            </w:pPr>
            <w:r w:rsidRPr="005B4E99">
              <w:rPr>
                <w:rFonts w:ascii="Times New Roman" w:eastAsia="Calibri" w:hAnsi="Times New Roman" w:cs="Times New Roman"/>
                <w:color w:val="000000"/>
                <w:sz w:val="28"/>
                <w:szCs w:val="28"/>
                <w:shd w:val="clear" w:color="auto" w:fill="FFFFFF"/>
              </w:rPr>
              <w:t xml:space="preserve">Повышение финансовой устойчивости Нэфис-Косметикс </w:t>
            </w:r>
            <w:r w:rsidR="003A68D8" w:rsidRPr="003A68D8">
              <w:rPr>
                <w:rFonts w:ascii="Times New Roman" w:eastAsia="Calibri" w:hAnsi="Times New Roman" w:cs="Times New Roman"/>
                <w:color w:val="000000"/>
                <w:sz w:val="20"/>
                <w:szCs w:val="20"/>
                <w:shd w:val="clear" w:color="auto" w:fill="FFFFFF"/>
              </w:rPr>
              <w:t>………</w:t>
            </w:r>
          </w:p>
        </w:tc>
        <w:tc>
          <w:tcPr>
            <w:tcW w:w="567" w:type="dxa"/>
            <w:vAlign w:val="bottom"/>
          </w:tcPr>
          <w:p w14:paraId="0D7D1BA5" w14:textId="02919F48" w:rsidR="003A68D8" w:rsidRPr="003A68D8" w:rsidRDefault="00C630BB" w:rsidP="003A68D8">
            <w:pPr>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3A68D8" w:rsidRPr="003A68D8" w14:paraId="2C51732B" w14:textId="77777777" w:rsidTr="003A68D8">
        <w:trPr>
          <w:trHeight w:val="262"/>
        </w:trPr>
        <w:tc>
          <w:tcPr>
            <w:tcW w:w="8755" w:type="dxa"/>
            <w:gridSpan w:val="4"/>
          </w:tcPr>
          <w:p w14:paraId="21CA06FD" w14:textId="77777777" w:rsidR="003A68D8" w:rsidRPr="003A68D8" w:rsidRDefault="003A68D8" w:rsidP="003A68D8">
            <w:pPr>
              <w:spacing w:after="0" w:line="360" w:lineRule="auto"/>
              <w:ind w:right="-108"/>
              <w:outlineLvl w:val="0"/>
              <w:rPr>
                <w:rFonts w:ascii="Times New Roman" w:eastAsia="Times New Roman" w:hAnsi="Times New Roman" w:cs="Times New Roman"/>
                <w:bCs/>
                <w:kern w:val="36"/>
                <w:sz w:val="20"/>
                <w:szCs w:val="20"/>
                <w:lang w:eastAsia="ru-RU"/>
              </w:rPr>
            </w:pPr>
            <w:r w:rsidRPr="003A68D8">
              <w:rPr>
                <w:rFonts w:ascii="Times New Roman" w:eastAsia="Times New Roman" w:hAnsi="Times New Roman" w:cs="Times New Roman"/>
                <w:bCs/>
                <w:kern w:val="36"/>
                <w:sz w:val="28"/>
                <w:szCs w:val="28"/>
                <w:lang w:eastAsia="ru-RU"/>
              </w:rPr>
              <w:t>Заключение</w:t>
            </w:r>
            <w:r w:rsidRPr="003A68D8">
              <w:rPr>
                <w:rFonts w:ascii="Times New Roman" w:eastAsia="Times New Roman" w:hAnsi="Times New Roman" w:cs="Times New Roman"/>
                <w:bCs/>
                <w:kern w:val="36"/>
                <w:sz w:val="32"/>
                <w:szCs w:val="32"/>
                <w:lang w:eastAsia="ru-RU"/>
              </w:rPr>
              <w:t xml:space="preserve"> </w:t>
            </w:r>
            <w:r w:rsidRPr="003A68D8">
              <w:rPr>
                <w:rFonts w:ascii="Times New Roman" w:eastAsia="Times New Roman" w:hAnsi="Times New Roman" w:cs="Times New Roman"/>
                <w:bCs/>
                <w:kern w:val="36"/>
                <w:sz w:val="20"/>
                <w:szCs w:val="20"/>
                <w:lang w:eastAsia="ru-RU"/>
              </w:rPr>
              <w:t>……………………………………………………………………………………………..</w:t>
            </w:r>
          </w:p>
        </w:tc>
        <w:tc>
          <w:tcPr>
            <w:tcW w:w="567" w:type="dxa"/>
            <w:vAlign w:val="bottom"/>
          </w:tcPr>
          <w:p w14:paraId="5E7AE935" w14:textId="0186C08F" w:rsidR="003A68D8" w:rsidRPr="003A68D8" w:rsidRDefault="00C630BB" w:rsidP="003A68D8">
            <w:pPr>
              <w:tabs>
                <w:tab w:val="left" w:pos="-216"/>
                <w:tab w:val="left" w:pos="367"/>
              </w:tabs>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57</w:t>
            </w:r>
          </w:p>
        </w:tc>
      </w:tr>
      <w:tr w:rsidR="003A68D8" w:rsidRPr="003A68D8" w14:paraId="5E580461" w14:textId="77777777" w:rsidTr="003A68D8">
        <w:trPr>
          <w:trHeight w:val="262"/>
        </w:trPr>
        <w:tc>
          <w:tcPr>
            <w:tcW w:w="8755" w:type="dxa"/>
            <w:gridSpan w:val="4"/>
          </w:tcPr>
          <w:p w14:paraId="4BBBF516" w14:textId="77777777" w:rsidR="003A68D8" w:rsidRPr="003A68D8" w:rsidRDefault="003A68D8" w:rsidP="003A68D8">
            <w:pPr>
              <w:spacing w:after="0" w:line="360" w:lineRule="auto"/>
              <w:ind w:right="-108"/>
              <w:outlineLvl w:val="0"/>
              <w:rPr>
                <w:rFonts w:ascii="Times New Roman" w:eastAsia="Times New Roman" w:hAnsi="Times New Roman" w:cs="Times New Roman"/>
                <w:bCs/>
                <w:kern w:val="36"/>
                <w:sz w:val="20"/>
                <w:szCs w:val="20"/>
                <w:lang w:eastAsia="ru-RU"/>
              </w:rPr>
            </w:pPr>
            <w:r w:rsidRPr="003A68D8">
              <w:rPr>
                <w:rFonts w:ascii="Times New Roman" w:eastAsia="Times New Roman" w:hAnsi="Times New Roman" w:cs="Times New Roman"/>
                <w:bCs/>
                <w:kern w:val="36"/>
                <w:sz w:val="28"/>
                <w:szCs w:val="28"/>
                <w:lang w:eastAsia="ru-RU"/>
              </w:rPr>
              <w:t>Список использованных источников</w:t>
            </w:r>
            <w:r w:rsidRPr="003A68D8">
              <w:rPr>
                <w:rFonts w:ascii="Times New Roman" w:eastAsia="Times New Roman" w:hAnsi="Times New Roman" w:cs="Times New Roman"/>
                <w:bCs/>
                <w:kern w:val="36"/>
                <w:sz w:val="20"/>
                <w:szCs w:val="20"/>
                <w:lang w:eastAsia="ru-RU"/>
              </w:rPr>
              <w:t>……………………………………………………..</w:t>
            </w:r>
          </w:p>
        </w:tc>
        <w:tc>
          <w:tcPr>
            <w:tcW w:w="567" w:type="dxa"/>
            <w:vAlign w:val="bottom"/>
          </w:tcPr>
          <w:p w14:paraId="04B63D3D" w14:textId="20EEF6C5" w:rsidR="003A68D8" w:rsidRPr="003A68D8" w:rsidRDefault="00C630BB" w:rsidP="003A68D8">
            <w:pPr>
              <w:tabs>
                <w:tab w:val="left" w:pos="-216"/>
                <w:tab w:val="left" w:pos="367"/>
              </w:tabs>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59</w:t>
            </w:r>
          </w:p>
        </w:tc>
      </w:tr>
      <w:tr w:rsidR="003A68D8" w:rsidRPr="003A68D8" w14:paraId="3DA540FF" w14:textId="77777777" w:rsidTr="003A68D8">
        <w:trPr>
          <w:trHeight w:val="262"/>
        </w:trPr>
        <w:tc>
          <w:tcPr>
            <w:tcW w:w="8755" w:type="dxa"/>
            <w:gridSpan w:val="4"/>
          </w:tcPr>
          <w:p w14:paraId="71ACF86B" w14:textId="471CAFC3" w:rsidR="003A68D8" w:rsidRPr="003A68D8" w:rsidRDefault="003A68D8" w:rsidP="003A68D8">
            <w:pPr>
              <w:spacing w:after="0" w:line="360" w:lineRule="auto"/>
              <w:ind w:right="-108"/>
              <w:outlineLvl w:val="0"/>
              <w:rPr>
                <w:rFonts w:ascii="Times New Roman" w:eastAsia="Times New Roman" w:hAnsi="Times New Roman" w:cs="Times New Roman"/>
                <w:bCs/>
                <w:kern w:val="36"/>
                <w:sz w:val="20"/>
                <w:szCs w:val="20"/>
                <w:lang w:eastAsia="ru-RU"/>
              </w:rPr>
            </w:pPr>
            <w:r w:rsidRPr="003A68D8">
              <w:rPr>
                <w:rFonts w:ascii="Times New Roman" w:eastAsia="Times New Roman" w:hAnsi="Times New Roman" w:cs="Times New Roman"/>
                <w:bCs/>
                <w:kern w:val="36"/>
                <w:sz w:val="28"/>
                <w:szCs w:val="28"/>
                <w:lang w:eastAsia="ru-RU"/>
              </w:rPr>
              <w:t>Приложение А</w:t>
            </w:r>
            <w:r w:rsidR="00DD7AC5">
              <w:rPr>
                <w:rFonts w:ascii="Times New Roman" w:eastAsia="Times New Roman" w:hAnsi="Times New Roman" w:cs="Times New Roman"/>
                <w:bCs/>
                <w:kern w:val="36"/>
                <w:sz w:val="28"/>
                <w:szCs w:val="28"/>
                <w:lang w:eastAsia="ru-RU"/>
              </w:rPr>
              <w:t xml:space="preserve"> </w:t>
            </w:r>
            <w:r w:rsidR="005B4E99">
              <w:rPr>
                <w:rFonts w:ascii="Times New Roman" w:eastAsia="Times New Roman" w:hAnsi="Times New Roman" w:cs="Times New Roman"/>
                <w:bCs/>
                <w:kern w:val="36"/>
                <w:sz w:val="28"/>
                <w:szCs w:val="28"/>
                <w:lang w:eastAsia="ru-RU"/>
              </w:rPr>
              <w:t>Анализ существующих видов ТНК</w:t>
            </w:r>
            <w:r w:rsidRPr="003A68D8">
              <w:rPr>
                <w:rFonts w:ascii="Times New Roman" w:eastAsia="Times New Roman" w:hAnsi="Times New Roman" w:cs="Times New Roman"/>
                <w:bCs/>
                <w:kern w:val="36"/>
                <w:sz w:val="20"/>
                <w:szCs w:val="20"/>
                <w:lang w:eastAsia="ru-RU"/>
              </w:rPr>
              <w:t>………………………………</w:t>
            </w:r>
          </w:p>
        </w:tc>
        <w:tc>
          <w:tcPr>
            <w:tcW w:w="567" w:type="dxa"/>
            <w:vAlign w:val="bottom"/>
          </w:tcPr>
          <w:p w14:paraId="13C31264" w14:textId="30F4F5E5" w:rsidR="003A68D8" w:rsidRPr="003A68D8" w:rsidRDefault="00C630BB" w:rsidP="003A68D8">
            <w:pPr>
              <w:tabs>
                <w:tab w:val="left" w:pos="-216"/>
                <w:tab w:val="left" w:pos="367"/>
              </w:tabs>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66</w:t>
            </w:r>
          </w:p>
        </w:tc>
      </w:tr>
      <w:tr w:rsidR="002C7242" w:rsidRPr="003A68D8" w14:paraId="78085231" w14:textId="77777777" w:rsidTr="002C7242">
        <w:trPr>
          <w:trHeight w:val="262"/>
        </w:trPr>
        <w:tc>
          <w:tcPr>
            <w:tcW w:w="1951" w:type="dxa"/>
            <w:gridSpan w:val="3"/>
          </w:tcPr>
          <w:p w14:paraId="7C16A397" w14:textId="6191B324" w:rsidR="002C7242" w:rsidRPr="003A68D8" w:rsidRDefault="002C7242" w:rsidP="005B4E99">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 xml:space="preserve">Приложение </w:t>
            </w:r>
            <w:r>
              <w:rPr>
                <w:rFonts w:ascii="Times New Roman" w:eastAsia="Times New Roman" w:hAnsi="Times New Roman" w:cs="Times New Roman"/>
                <w:bCs/>
                <w:kern w:val="36"/>
                <w:sz w:val="28"/>
                <w:szCs w:val="28"/>
                <w:lang w:eastAsia="ru-RU"/>
              </w:rPr>
              <w:t>Б</w:t>
            </w:r>
          </w:p>
        </w:tc>
        <w:tc>
          <w:tcPr>
            <w:tcW w:w="6804" w:type="dxa"/>
          </w:tcPr>
          <w:p w14:paraId="0E1776E9" w14:textId="2F896CF9" w:rsidR="002C7242" w:rsidRPr="003A68D8" w:rsidRDefault="002C7242" w:rsidP="002C7242">
            <w:pPr>
              <w:spacing w:after="0" w:line="360" w:lineRule="auto"/>
              <w:ind w:left="-101"/>
              <w:outlineLvl w:val="0"/>
              <w:rPr>
                <w:rFonts w:ascii="Times New Roman" w:eastAsia="Times New Roman" w:hAnsi="Times New Roman" w:cs="Times New Roman"/>
                <w:bCs/>
                <w:kern w:val="36"/>
                <w:sz w:val="28"/>
                <w:szCs w:val="28"/>
                <w:lang w:eastAsia="ru-RU"/>
              </w:rPr>
            </w:pPr>
            <w:r w:rsidRPr="005B4E99">
              <w:rPr>
                <w:rFonts w:ascii="Times New Roman" w:eastAsia="Times New Roman" w:hAnsi="Times New Roman" w:cs="Times New Roman"/>
                <w:bCs/>
                <w:kern w:val="36"/>
                <w:sz w:val="28"/>
                <w:szCs w:val="28"/>
                <w:lang w:eastAsia="ru-RU"/>
              </w:rPr>
              <w:t>ТНК,  их приобретения и осноные направления деятельности</w:t>
            </w:r>
            <w:r w:rsidRPr="003A68D8">
              <w:rPr>
                <w:rFonts w:ascii="Times New Roman" w:eastAsia="Times New Roman" w:hAnsi="Times New Roman" w:cs="Times New Roman"/>
                <w:bCs/>
                <w:kern w:val="36"/>
                <w:sz w:val="20"/>
                <w:szCs w:val="20"/>
                <w:lang w:eastAsia="ru-RU"/>
              </w:rPr>
              <w:t>…………………………………………………………………</w:t>
            </w:r>
          </w:p>
        </w:tc>
        <w:tc>
          <w:tcPr>
            <w:tcW w:w="567" w:type="dxa"/>
            <w:vAlign w:val="bottom"/>
          </w:tcPr>
          <w:p w14:paraId="35397348" w14:textId="1A3B6652" w:rsidR="002C7242" w:rsidRPr="003A68D8" w:rsidRDefault="002C7242" w:rsidP="005B4E99">
            <w:pPr>
              <w:tabs>
                <w:tab w:val="left" w:pos="-216"/>
                <w:tab w:val="left" w:pos="367"/>
              </w:tabs>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68</w:t>
            </w:r>
          </w:p>
        </w:tc>
      </w:tr>
      <w:tr w:rsidR="005B4E99" w:rsidRPr="003A68D8" w14:paraId="79667F23" w14:textId="77777777" w:rsidTr="003A68D8">
        <w:trPr>
          <w:trHeight w:val="262"/>
        </w:trPr>
        <w:tc>
          <w:tcPr>
            <w:tcW w:w="8755" w:type="dxa"/>
            <w:gridSpan w:val="4"/>
          </w:tcPr>
          <w:p w14:paraId="2272B76A" w14:textId="73F1FE0B" w:rsidR="005B4E99" w:rsidRPr="003A68D8" w:rsidRDefault="005B4E99" w:rsidP="005B4E99">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 xml:space="preserve">Приложение </w:t>
            </w:r>
            <w:r>
              <w:rPr>
                <w:rFonts w:ascii="Times New Roman" w:eastAsia="Times New Roman" w:hAnsi="Times New Roman" w:cs="Times New Roman"/>
                <w:bCs/>
                <w:kern w:val="36"/>
                <w:sz w:val="28"/>
                <w:szCs w:val="28"/>
                <w:lang w:eastAsia="ru-RU"/>
              </w:rPr>
              <w:t>В</w:t>
            </w:r>
            <w:r w:rsidRPr="003A68D8">
              <w:rPr>
                <w:rFonts w:ascii="Times New Roman" w:eastAsia="Times New Roman" w:hAnsi="Times New Roman" w:cs="Times New Roman"/>
                <w:bCs/>
                <w:kern w:val="36"/>
                <w:sz w:val="28"/>
                <w:szCs w:val="28"/>
                <w:lang w:eastAsia="ru-RU"/>
              </w:rPr>
              <w:t xml:space="preserve"> </w:t>
            </w:r>
            <w:r w:rsidRPr="005B4E99">
              <w:rPr>
                <w:rFonts w:ascii="Times New Roman" w:eastAsia="Times New Roman" w:hAnsi="Times New Roman" w:cs="Times New Roman"/>
                <w:bCs/>
                <w:kern w:val="36"/>
                <w:sz w:val="28"/>
                <w:szCs w:val="28"/>
                <w:lang w:eastAsia="ru-RU"/>
              </w:rPr>
              <w:t>Анализ финансовых особенностей ТНК</w:t>
            </w:r>
            <w:r w:rsidRPr="003A68D8">
              <w:rPr>
                <w:rFonts w:ascii="Times New Roman" w:eastAsia="Times New Roman" w:hAnsi="Times New Roman" w:cs="Times New Roman"/>
                <w:bCs/>
                <w:kern w:val="36"/>
                <w:sz w:val="20"/>
                <w:szCs w:val="20"/>
                <w:lang w:eastAsia="ru-RU"/>
              </w:rPr>
              <w:t>………………………</w:t>
            </w:r>
          </w:p>
        </w:tc>
        <w:tc>
          <w:tcPr>
            <w:tcW w:w="567" w:type="dxa"/>
            <w:vAlign w:val="bottom"/>
          </w:tcPr>
          <w:p w14:paraId="25F31482" w14:textId="64368AD2" w:rsidR="005B4E99" w:rsidRPr="003A68D8" w:rsidRDefault="00C630BB" w:rsidP="005B4E99">
            <w:pPr>
              <w:tabs>
                <w:tab w:val="left" w:pos="-216"/>
                <w:tab w:val="left" w:pos="367"/>
              </w:tabs>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75</w:t>
            </w:r>
          </w:p>
        </w:tc>
      </w:tr>
      <w:tr w:rsidR="005B4E99" w:rsidRPr="003A68D8" w14:paraId="085E2202" w14:textId="77777777" w:rsidTr="003A68D8">
        <w:trPr>
          <w:trHeight w:val="262"/>
        </w:trPr>
        <w:tc>
          <w:tcPr>
            <w:tcW w:w="8755" w:type="dxa"/>
            <w:gridSpan w:val="4"/>
          </w:tcPr>
          <w:p w14:paraId="5CA21AD9" w14:textId="7A49954F" w:rsidR="005B4E99" w:rsidRPr="003A68D8" w:rsidRDefault="005B4E99" w:rsidP="005B4E99">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 xml:space="preserve">Приложение </w:t>
            </w:r>
            <w:r>
              <w:rPr>
                <w:rFonts w:ascii="Times New Roman" w:eastAsia="Times New Roman" w:hAnsi="Times New Roman" w:cs="Times New Roman"/>
                <w:bCs/>
                <w:kern w:val="36"/>
                <w:sz w:val="28"/>
                <w:szCs w:val="28"/>
                <w:lang w:eastAsia="ru-RU"/>
              </w:rPr>
              <w:t>Г</w:t>
            </w:r>
            <w:r w:rsidRPr="003A68D8">
              <w:rPr>
                <w:rFonts w:ascii="Times New Roman" w:eastAsia="Times New Roman" w:hAnsi="Times New Roman" w:cs="Times New Roman"/>
                <w:bCs/>
                <w:kern w:val="36"/>
                <w:sz w:val="28"/>
                <w:szCs w:val="28"/>
                <w:lang w:eastAsia="ru-RU"/>
              </w:rPr>
              <w:t xml:space="preserve"> </w:t>
            </w:r>
            <w:r w:rsidRPr="005B4E99">
              <w:rPr>
                <w:rFonts w:ascii="Times New Roman" w:eastAsia="Times New Roman" w:hAnsi="Times New Roman" w:cs="Times New Roman"/>
                <w:bCs/>
                <w:kern w:val="36"/>
                <w:sz w:val="28"/>
                <w:szCs w:val="28"/>
                <w:lang w:eastAsia="ru-RU"/>
              </w:rPr>
              <w:t xml:space="preserve">Финансовый аналих компании Проктер энд Гэмбл </w:t>
            </w:r>
            <w:r w:rsidRPr="003A68D8">
              <w:rPr>
                <w:rFonts w:ascii="Times New Roman" w:eastAsia="Times New Roman" w:hAnsi="Times New Roman" w:cs="Times New Roman"/>
                <w:bCs/>
                <w:kern w:val="36"/>
                <w:sz w:val="20"/>
                <w:szCs w:val="20"/>
                <w:lang w:eastAsia="ru-RU"/>
              </w:rPr>
              <w:t>……</w:t>
            </w:r>
          </w:p>
        </w:tc>
        <w:tc>
          <w:tcPr>
            <w:tcW w:w="567" w:type="dxa"/>
            <w:vAlign w:val="bottom"/>
          </w:tcPr>
          <w:p w14:paraId="51ECE6C6" w14:textId="1C19A028" w:rsidR="005B4E99" w:rsidRPr="003A68D8" w:rsidRDefault="00C630BB" w:rsidP="005B4E99">
            <w:pPr>
              <w:tabs>
                <w:tab w:val="left" w:pos="-216"/>
                <w:tab w:val="left" w:pos="367"/>
              </w:tabs>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76</w:t>
            </w:r>
          </w:p>
        </w:tc>
      </w:tr>
      <w:tr w:rsidR="005B4E99" w:rsidRPr="003A68D8" w14:paraId="73726C95" w14:textId="77777777" w:rsidTr="003A68D8">
        <w:trPr>
          <w:trHeight w:val="262"/>
        </w:trPr>
        <w:tc>
          <w:tcPr>
            <w:tcW w:w="8755" w:type="dxa"/>
            <w:gridSpan w:val="4"/>
          </w:tcPr>
          <w:p w14:paraId="29816428" w14:textId="1EA23366" w:rsidR="005B4E99" w:rsidRPr="003A68D8" w:rsidRDefault="005B4E99" w:rsidP="005B4E99">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t xml:space="preserve">Приложение </w:t>
            </w:r>
            <w:r>
              <w:rPr>
                <w:rFonts w:ascii="Times New Roman" w:eastAsia="Times New Roman" w:hAnsi="Times New Roman" w:cs="Times New Roman"/>
                <w:bCs/>
                <w:kern w:val="36"/>
                <w:sz w:val="28"/>
                <w:szCs w:val="28"/>
                <w:lang w:eastAsia="ru-RU"/>
              </w:rPr>
              <w:t>Д</w:t>
            </w:r>
            <w:r w:rsidRPr="003A68D8">
              <w:rPr>
                <w:rFonts w:ascii="Times New Roman" w:eastAsia="Times New Roman" w:hAnsi="Times New Roman" w:cs="Times New Roman"/>
                <w:bCs/>
                <w:kern w:val="36"/>
                <w:sz w:val="28"/>
                <w:szCs w:val="28"/>
                <w:lang w:eastAsia="ru-RU"/>
              </w:rPr>
              <w:t xml:space="preserve"> </w:t>
            </w:r>
            <w:r w:rsidRPr="005B4E99">
              <w:rPr>
                <w:rFonts w:ascii="Times New Roman" w:eastAsia="Times New Roman" w:hAnsi="Times New Roman" w:cs="Times New Roman"/>
                <w:bCs/>
                <w:kern w:val="36"/>
                <w:sz w:val="28"/>
                <w:szCs w:val="28"/>
                <w:lang w:eastAsia="ru-RU"/>
              </w:rPr>
              <w:t xml:space="preserve">Анализ поисковых запросов в Яндексе </w:t>
            </w:r>
            <w:r w:rsidRPr="003A68D8">
              <w:rPr>
                <w:rFonts w:ascii="Times New Roman" w:eastAsia="Times New Roman" w:hAnsi="Times New Roman" w:cs="Times New Roman"/>
                <w:bCs/>
                <w:kern w:val="36"/>
                <w:sz w:val="20"/>
                <w:szCs w:val="20"/>
                <w:lang w:eastAsia="ru-RU"/>
              </w:rPr>
              <w:t>………………………</w:t>
            </w:r>
          </w:p>
        </w:tc>
        <w:tc>
          <w:tcPr>
            <w:tcW w:w="567" w:type="dxa"/>
            <w:vAlign w:val="bottom"/>
          </w:tcPr>
          <w:p w14:paraId="63EC1870" w14:textId="1FA41710" w:rsidR="005B4E99" w:rsidRPr="003A68D8" w:rsidRDefault="00C630BB" w:rsidP="005B4E99">
            <w:pPr>
              <w:tabs>
                <w:tab w:val="left" w:pos="-216"/>
                <w:tab w:val="left" w:pos="367"/>
              </w:tabs>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79</w:t>
            </w:r>
          </w:p>
        </w:tc>
      </w:tr>
      <w:tr w:rsidR="002C7242" w:rsidRPr="003A68D8" w14:paraId="63C496AE" w14:textId="77777777" w:rsidTr="002C7242">
        <w:trPr>
          <w:trHeight w:val="262"/>
        </w:trPr>
        <w:tc>
          <w:tcPr>
            <w:tcW w:w="1951" w:type="dxa"/>
            <w:gridSpan w:val="3"/>
          </w:tcPr>
          <w:p w14:paraId="3B4E607E" w14:textId="4040410A" w:rsidR="002C7242" w:rsidRPr="003A68D8" w:rsidRDefault="002C7242" w:rsidP="005B4E99">
            <w:pPr>
              <w:spacing w:after="0" w:line="360" w:lineRule="auto"/>
              <w:ind w:right="-108"/>
              <w:outlineLvl w:val="0"/>
              <w:rPr>
                <w:rFonts w:ascii="Times New Roman" w:eastAsia="Times New Roman" w:hAnsi="Times New Roman" w:cs="Times New Roman"/>
                <w:bCs/>
                <w:kern w:val="36"/>
                <w:sz w:val="28"/>
                <w:szCs w:val="28"/>
                <w:lang w:eastAsia="ru-RU"/>
              </w:rPr>
            </w:pPr>
            <w:r w:rsidRPr="003A68D8">
              <w:rPr>
                <w:rFonts w:ascii="Times New Roman" w:eastAsia="Times New Roman" w:hAnsi="Times New Roman" w:cs="Times New Roman"/>
                <w:bCs/>
                <w:kern w:val="36"/>
                <w:sz w:val="28"/>
                <w:szCs w:val="28"/>
                <w:lang w:eastAsia="ru-RU"/>
              </w:rPr>
              <w:lastRenderedPageBreak/>
              <w:t xml:space="preserve">Приложение </w:t>
            </w:r>
            <w:r>
              <w:rPr>
                <w:rFonts w:ascii="Times New Roman" w:eastAsia="Times New Roman" w:hAnsi="Times New Roman" w:cs="Times New Roman"/>
                <w:bCs/>
                <w:kern w:val="36"/>
                <w:sz w:val="28"/>
                <w:szCs w:val="28"/>
                <w:lang w:eastAsia="ru-RU"/>
              </w:rPr>
              <w:t>Е</w:t>
            </w:r>
          </w:p>
        </w:tc>
        <w:tc>
          <w:tcPr>
            <w:tcW w:w="6804" w:type="dxa"/>
          </w:tcPr>
          <w:p w14:paraId="79780CF8" w14:textId="67BDE8F1" w:rsidR="002C7242" w:rsidRPr="003A68D8" w:rsidRDefault="002C7242" w:rsidP="002C7242">
            <w:pPr>
              <w:spacing w:after="0" w:line="360" w:lineRule="auto"/>
              <w:ind w:left="-101" w:right="-108"/>
              <w:outlineLvl w:val="0"/>
              <w:rPr>
                <w:rFonts w:ascii="Times New Roman" w:eastAsia="Times New Roman" w:hAnsi="Times New Roman" w:cs="Times New Roman"/>
                <w:bCs/>
                <w:kern w:val="36"/>
                <w:sz w:val="28"/>
                <w:szCs w:val="28"/>
                <w:lang w:eastAsia="ru-RU"/>
              </w:rPr>
            </w:pPr>
            <w:r w:rsidRPr="00DD7AC5">
              <w:rPr>
                <w:rFonts w:ascii="Times New Roman" w:eastAsia="Times New Roman" w:hAnsi="Times New Roman" w:cs="Times New Roman"/>
                <w:bCs/>
                <w:kern w:val="36"/>
                <w:sz w:val="28"/>
                <w:szCs w:val="28"/>
                <w:lang w:eastAsia="ru-RU"/>
              </w:rPr>
              <w:t xml:space="preserve">Сравнение структуры активов компаний Проктер энд Гэмбл и Нэфис-Косметикс </w:t>
            </w:r>
            <w:r w:rsidRPr="003A68D8">
              <w:rPr>
                <w:rFonts w:ascii="Times New Roman" w:eastAsia="Times New Roman" w:hAnsi="Times New Roman" w:cs="Times New Roman"/>
                <w:bCs/>
                <w:kern w:val="36"/>
                <w:sz w:val="20"/>
                <w:szCs w:val="20"/>
                <w:lang w:eastAsia="ru-RU"/>
              </w:rPr>
              <w:t>……………………………………………</w:t>
            </w:r>
          </w:p>
        </w:tc>
        <w:tc>
          <w:tcPr>
            <w:tcW w:w="567" w:type="dxa"/>
            <w:vAlign w:val="bottom"/>
          </w:tcPr>
          <w:p w14:paraId="0D968DA4" w14:textId="22F59FE8" w:rsidR="002C7242" w:rsidRPr="003A68D8" w:rsidRDefault="002C7242" w:rsidP="005B4E99">
            <w:pPr>
              <w:tabs>
                <w:tab w:val="left" w:pos="-216"/>
                <w:tab w:val="left" w:pos="367"/>
              </w:tabs>
              <w:spacing w:after="0" w:line="360" w:lineRule="auto"/>
              <w:ind w:left="-250" w:right="-108"/>
              <w:jc w:val="right"/>
              <w:rPr>
                <w:rFonts w:ascii="Times New Roman" w:eastAsia="Calibri" w:hAnsi="Times New Roman" w:cs="Times New Roman"/>
                <w:sz w:val="28"/>
                <w:szCs w:val="28"/>
              </w:rPr>
            </w:pPr>
            <w:r>
              <w:rPr>
                <w:rFonts w:ascii="Times New Roman" w:eastAsia="Calibri" w:hAnsi="Times New Roman" w:cs="Times New Roman"/>
                <w:sz w:val="28"/>
                <w:szCs w:val="28"/>
              </w:rPr>
              <w:t>80</w:t>
            </w:r>
          </w:p>
        </w:tc>
      </w:tr>
    </w:tbl>
    <w:p w14:paraId="407DC604" w14:textId="77777777" w:rsidR="003A68D8" w:rsidRDefault="003A68D8" w:rsidP="00472BBF">
      <w:pPr>
        <w:spacing w:after="0"/>
        <w:jc w:val="center"/>
        <w:rPr>
          <w:rFonts w:ascii="Times New Roman" w:eastAsia="Times New Roman" w:hAnsi="Times New Roman" w:cs="Times New Roman"/>
          <w:b/>
          <w:sz w:val="28"/>
          <w:szCs w:val="28"/>
          <w:lang w:eastAsia="ru-RU"/>
        </w:rPr>
      </w:pPr>
    </w:p>
    <w:p w14:paraId="280F13FF" w14:textId="77777777" w:rsidR="003A68D8" w:rsidRDefault="003A68D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DCE2817" w14:textId="1F910732" w:rsidR="00C4443C" w:rsidRPr="00F57235" w:rsidRDefault="00C4443C" w:rsidP="005B4E99">
      <w:pPr>
        <w:jc w:val="center"/>
        <w:rPr>
          <w:rFonts w:ascii="Times New Roman" w:eastAsia="Times New Roman" w:hAnsi="Times New Roman" w:cs="Times New Roman"/>
          <w:b/>
          <w:bCs/>
          <w:color w:val="000000"/>
          <w:sz w:val="28"/>
          <w:szCs w:val="28"/>
          <w:lang w:eastAsia="ru-RU"/>
        </w:rPr>
      </w:pPr>
      <w:bookmarkStart w:id="1" w:name="_Hlk42183697"/>
      <w:r w:rsidRPr="00F57235">
        <w:rPr>
          <w:rFonts w:ascii="Times New Roman" w:eastAsia="Times New Roman" w:hAnsi="Times New Roman" w:cs="Times New Roman"/>
          <w:b/>
          <w:bCs/>
          <w:color w:val="000000"/>
          <w:sz w:val="28"/>
          <w:szCs w:val="28"/>
          <w:lang w:eastAsia="ru-RU"/>
        </w:rPr>
        <w:lastRenderedPageBreak/>
        <w:t>ВВЕДЕНИЕ</w:t>
      </w:r>
    </w:p>
    <w:p w14:paraId="48E4D04C" w14:textId="77777777" w:rsidR="00C4443C" w:rsidRPr="00854299" w:rsidRDefault="00C4443C" w:rsidP="00C4443C">
      <w:pPr>
        <w:spacing w:after="0" w:line="360" w:lineRule="auto"/>
        <w:jc w:val="center"/>
        <w:rPr>
          <w:rFonts w:ascii="Times New Roman" w:eastAsia="Times New Roman" w:hAnsi="Times New Roman" w:cs="Times New Roman"/>
          <w:color w:val="000000"/>
          <w:sz w:val="28"/>
          <w:szCs w:val="28"/>
          <w:lang w:eastAsia="ru-RU"/>
        </w:rPr>
      </w:pPr>
    </w:p>
    <w:p w14:paraId="3CF1C80F" w14:textId="0BFF7E63" w:rsidR="0031768F" w:rsidRPr="00D43A47" w:rsidRDefault="001B484B" w:rsidP="00D43A47">
      <w:pPr>
        <w:spacing w:after="0" w:line="360" w:lineRule="auto"/>
        <w:ind w:firstLine="709"/>
        <w:jc w:val="both"/>
        <w:rPr>
          <w:rFonts w:ascii="Times New Roman" w:eastAsia="Calibri" w:hAnsi="Times New Roman" w:cs="Times New Roman"/>
          <w:sz w:val="28"/>
          <w:szCs w:val="28"/>
        </w:rPr>
      </w:pPr>
      <w:bookmarkStart w:id="2" w:name="_Hlk42922479"/>
      <w:r w:rsidRPr="00D43A47">
        <w:rPr>
          <w:rFonts w:ascii="Times New Roman" w:eastAsia="Calibri" w:hAnsi="Times New Roman" w:cs="Times New Roman"/>
          <w:bCs/>
          <w:sz w:val="28"/>
          <w:szCs w:val="28"/>
        </w:rPr>
        <w:t>Актуальность темы исследования</w:t>
      </w:r>
      <w:r w:rsidRPr="006C6B2E">
        <w:rPr>
          <w:rFonts w:ascii="Times New Roman" w:eastAsia="Calibri" w:hAnsi="Times New Roman" w:cs="Times New Roman"/>
          <w:b/>
          <w:sz w:val="28"/>
          <w:szCs w:val="28"/>
        </w:rPr>
        <w:t>.</w:t>
      </w:r>
      <w:r w:rsidRPr="006C6B2E">
        <w:rPr>
          <w:rFonts w:ascii="Times New Roman" w:eastAsia="Calibri" w:hAnsi="Times New Roman" w:cs="Times New Roman"/>
          <w:sz w:val="28"/>
          <w:szCs w:val="28"/>
        </w:rPr>
        <w:t xml:space="preserve"> </w:t>
      </w:r>
      <w:r w:rsidR="0031768F">
        <w:rPr>
          <w:rFonts w:ascii="Times New Roman" w:eastAsia="Calibri" w:hAnsi="Times New Roman" w:cs="Times New Roman"/>
          <w:sz w:val="28"/>
          <w:szCs w:val="28"/>
        </w:rPr>
        <w:t>Функционирование любой компании можно разложить на типичные части, составляющие в совокупности её бизнес-модель. Некоторые ком</w:t>
      </w:r>
      <w:r w:rsidR="001D0639">
        <w:rPr>
          <w:rFonts w:ascii="Times New Roman" w:eastAsia="Calibri" w:hAnsi="Times New Roman" w:cs="Times New Roman"/>
          <w:sz w:val="28"/>
          <w:szCs w:val="28"/>
        </w:rPr>
        <w:t>п</w:t>
      </w:r>
      <w:r w:rsidR="0031768F">
        <w:rPr>
          <w:rFonts w:ascii="Times New Roman" w:eastAsia="Calibri" w:hAnsi="Times New Roman" w:cs="Times New Roman"/>
          <w:sz w:val="28"/>
          <w:szCs w:val="28"/>
        </w:rPr>
        <w:t>ании являются</w:t>
      </w:r>
      <w:r w:rsidR="00C360C9">
        <w:rPr>
          <w:rFonts w:ascii="Times New Roman" w:eastAsia="Calibri" w:hAnsi="Times New Roman" w:cs="Times New Roman"/>
          <w:sz w:val="28"/>
          <w:szCs w:val="28"/>
        </w:rPr>
        <w:t xml:space="preserve"> </w:t>
      </w:r>
      <w:r w:rsidR="0031768F">
        <w:rPr>
          <w:rFonts w:ascii="Times New Roman" w:eastAsia="Calibri" w:hAnsi="Times New Roman" w:cs="Times New Roman"/>
          <w:sz w:val="28"/>
          <w:szCs w:val="28"/>
        </w:rPr>
        <w:t xml:space="preserve">более финансово устойчивыми, а некоторые – менее. Очевидно, если бы были определённые «успешные» бизнес-модели, то ни одна компания не использовала бы другие, неуспешные. </w:t>
      </w:r>
      <w:r w:rsidR="00181EF7">
        <w:rPr>
          <w:rFonts w:ascii="Times New Roman" w:eastAsia="Calibri" w:hAnsi="Times New Roman" w:cs="Times New Roman"/>
          <w:sz w:val="28"/>
          <w:szCs w:val="28"/>
        </w:rPr>
        <w:t>Сложность в том, что р</w:t>
      </w:r>
      <w:r w:rsidR="0031768F">
        <w:rPr>
          <w:rFonts w:ascii="Times New Roman" w:eastAsia="Calibri" w:hAnsi="Times New Roman" w:cs="Times New Roman"/>
          <w:sz w:val="28"/>
          <w:szCs w:val="28"/>
        </w:rPr>
        <w:t>ез</w:t>
      </w:r>
      <w:r w:rsidR="00181EF7">
        <w:rPr>
          <w:rFonts w:ascii="Times New Roman" w:eastAsia="Calibri" w:hAnsi="Times New Roman" w:cs="Times New Roman"/>
          <w:sz w:val="28"/>
          <w:szCs w:val="28"/>
        </w:rPr>
        <w:t>у</w:t>
      </w:r>
      <w:r w:rsidR="0031768F">
        <w:rPr>
          <w:rFonts w:ascii="Times New Roman" w:eastAsia="Calibri" w:hAnsi="Times New Roman" w:cs="Times New Roman"/>
          <w:sz w:val="28"/>
          <w:szCs w:val="28"/>
        </w:rPr>
        <w:t xml:space="preserve">льтат применения той или иной модели зависит от множества переменных, причём часть из них зависит от самой организации: точность исполнения, подбор качественного персонала, анализ </w:t>
      </w:r>
      <w:r w:rsidR="0031768F" w:rsidRPr="00D43A47">
        <w:rPr>
          <w:rFonts w:ascii="Times New Roman" w:eastAsia="Calibri" w:hAnsi="Times New Roman" w:cs="Times New Roman"/>
          <w:sz w:val="28"/>
          <w:szCs w:val="28"/>
        </w:rPr>
        <w:t xml:space="preserve">рыночной ситуации; а часть находится вне зоны влияния компании: поведение конкурентов, экономическая ситуация в стране, в которой работает конкретная органиазация, и конечно же, степень развитости рынка. Например, можно проследить исторически, что крупные ТНК избирают стратегию стабильного «ограниченного роста» с умеренным типом финансовой политики предприятия, в то время как на развивающихся рынках в основном применяется стратегия «ускоренного роста» вкупе с агрессивной финансовой политикой. Такой подход являлся бы рискованным и необоснованным на развитом рынке, поскольку копмания стала бы уязвимой, вложив все средства в </w:t>
      </w:r>
      <w:r w:rsidR="00181EF7" w:rsidRPr="00D43A47">
        <w:rPr>
          <w:rFonts w:ascii="Times New Roman" w:eastAsia="Calibri" w:hAnsi="Times New Roman" w:cs="Times New Roman"/>
          <w:sz w:val="28"/>
          <w:szCs w:val="28"/>
        </w:rPr>
        <w:t>продукт без гарантий их окупаемости, но на развитом рынке потенциальный прирост прибыли и вероятность успеха таковы, что агрессивная политика оправдана.</w:t>
      </w:r>
    </w:p>
    <w:p w14:paraId="4C1FA325" w14:textId="00AE7B50" w:rsidR="005A77B0" w:rsidRPr="00D43A47" w:rsidRDefault="005A77B0" w:rsidP="00D43A47">
      <w:pPr>
        <w:spacing w:after="0" w:line="360" w:lineRule="auto"/>
        <w:ind w:firstLine="709"/>
        <w:jc w:val="both"/>
        <w:rPr>
          <w:rFonts w:ascii="Times New Roman" w:eastAsia="Calibri" w:hAnsi="Times New Roman" w:cs="Times New Roman"/>
          <w:sz w:val="28"/>
          <w:szCs w:val="28"/>
        </w:rPr>
      </w:pPr>
      <w:r w:rsidRPr="00D43A47">
        <w:rPr>
          <w:rFonts w:ascii="Times New Roman" w:eastAsia="Calibri" w:hAnsi="Times New Roman" w:cs="Times New Roman"/>
          <w:sz w:val="28"/>
          <w:szCs w:val="28"/>
        </w:rPr>
        <w:t>В период, когда была написана данная работа, наблюдается резкое ослабление российского рубля, вызванное снижением цен на нефть из-за несостоявшейся сделки по урегу</w:t>
      </w:r>
      <w:r w:rsidR="001D0639">
        <w:rPr>
          <w:rFonts w:ascii="Times New Roman" w:eastAsia="Calibri" w:hAnsi="Times New Roman" w:cs="Times New Roman"/>
          <w:sz w:val="28"/>
          <w:szCs w:val="28"/>
        </w:rPr>
        <w:t>п</w:t>
      </w:r>
      <w:r w:rsidRPr="00D43A47">
        <w:rPr>
          <w:rFonts w:ascii="Times New Roman" w:eastAsia="Calibri" w:hAnsi="Times New Roman" w:cs="Times New Roman"/>
          <w:sz w:val="28"/>
          <w:szCs w:val="28"/>
        </w:rPr>
        <w:t xml:space="preserve">лированию объёмов её добычи. Рубль назван второй, вслед за мексиканским песо, валютой по волатильности </w:t>
      </w:r>
      <w:r w:rsidR="00E25DDB" w:rsidRPr="00E25DDB">
        <w:rPr>
          <w:rFonts w:ascii="Times New Roman" w:eastAsia="Calibri" w:hAnsi="Times New Roman" w:cs="Times New Roman"/>
          <w:sz w:val="28"/>
          <w:szCs w:val="28"/>
        </w:rPr>
        <w:t>[52]</w:t>
      </w:r>
      <w:r w:rsidRPr="00D43A47">
        <w:rPr>
          <w:rFonts w:ascii="Times New Roman" w:eastAsia="Calibri" w:hAnsi="Times New Roman" w:cs="Times New Roman"/>
          <w:sz w:val="28"/>
          <w:szCs w:val="28"/>
        </w:rPr>
        <w:t xml:space="preserve">. Это повышает важность принятия корректных решений в управлении компанией. Кредиты, взятые в иностранной валюте, могут стать очень дорогими в обслуживании, и в некоторых случаях выгоднее отказаться от только что начатого проекта в угоду финансовой безопасности. С другой </w:t>
      </w:r>
      <w:r w:rsidRPr="00D43A47">
        <w:rPr>
          <w:rFonts w:ascii="Times New Roman" w:eastAsia="Calibri" w:hAnsi="Times New Roman" w:cs="Times New Roman"/>
          <w:sz w:val="28"/>
          <w:szCs w:val="28"/>
        </w:rPr>
        <w:lastRenderedPageBreak/>
        <w:t>стороны, говоря о развивающихся рынках,</w:t>
      </w:r>
      <w:r w:rsidR="00C0403E" w:rsidRPr="00D43A47">
        <w:rPr>
          <w:rFonts w:ascii="Times New Roman" w:eastAsia="Calibri" w:hAnsi="Times New Roman" w:cs="Times New Roman"/>
          <w:sz w:val="28"/>
          <w:szCs w:val="28"/>
        </w:rPr>
        <w:t xml:space="preserve"> стоит отметить, что отечественные компании на фоне девальвации национальной валюты получают конкурентное преимущество относительно наиболее крупных ТНК, стоимость товаров которых обычно привязана к доллару или евро. Они вынуждены повышать цены, выраженные в местной валюте, чтобы обеспечить необходимую прибыльность, что приводит к снижению спроса на их товары и переключению финансовых потоков на товары локальных произодителей. Именно в этом, как нам кажется, и заключается основная возможность ТНК на развивающихся рынках.</w:t>
      </w:r>
    </w:p>
    <w:p w14:paraId="5FF8A25E" w14:textId="2DDBFF0D" w:rsidR="005A77B0" w:rsidRPr="00D43A47" w:rsidRDefault="005A77B0" w:rsidP="00D43A47">
      <w:pPr>
        <w:spacing w:after="0" w:line="360" w:lineRule="auto"/>
        <w:ind w:firstLine="709"/>
        <w:jc w:val="both"/>
        <w:rPr>
          <w:rFonts w:ascii="Times New Roman" w:eastAsia="Calibri" w:hAnsi="Times New Roman" w:cs="Times New Roman"/>
          <w:sz w:val="28"/>
          <w:szCs w:val="28"/>
        </w:rPr>
      </w:pPr>
      <w:r w:rsidRPr="00D43A47">
        <w:rPr>
          <w:rFonts w:ascii="Times New Roman" w:eastAsia="Calibri" w:hAnsi="Times New Roman" w:cs="Times New Roman"/>
          <w:sz w:val="28"/>
          <w:szCs w:val="28"/>
        </w:rPr>
        <w:t>Исследование финансовых показателей современных ТНК осложняется тем фактором, что многие из них включают в себя несколько десятков, а то и сотен различных юридических лиц, которые продают товары и услуги друг другу по ценам, формирующимся не под влиянием рыночного спроса и предложения, а удовлетворяющим целям организации и призванным снизить совокупную налогооблагаемую базу.</w:t>
      </w:r>
    </w:p>
    <w:p w14:paraId="021CC67B" w14:textId="37BC21D3" w:rsidR="005C166F" w:rsidRDefault="00E626F1" w:rsidP="00D43A47">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Рыночная экономика стремится к тому, чтобы производители находили тот баланс показателей прибыльности на каждый вложенный рубль и конкурентоспособной цены, который позволит </w:t>
      </w:r>
      <w:r w:rsidR="005C166F">
        <w:rPr>
          <w:rFonts w:ascii="Times New Roman" w:hAnsi="Times New Roman"/>
          <w:sz w:val="28"/>
          <w:szCs w:val="28"/>
        </w:rPr>
        <w:t>получать выгоду как потребителю, так и производителю. Безусловно, каждый из них не стремится поддержать этот баланс, а старается найти такую точку, которая позволяла бы конкретно ему (потребителю или производителю) долгосрочно получать выгоду: потребитель – покупать товары по более низкой  цене, чем их потребительная стоимость</w:t>
      </w:r>
      <w:r w:rsidR="005C166F" w:rsidRPr="005C166F">
        <w:rPr>
          <w:rFonts w:ascii="Times New Roman" w:hAnsi="Times New Roman"/>
          <w:sz w:val="28"/>
          <w:szCs w:val="28"/>
        </w:rPr>
        <w:t xml:space="preserve">; </w:t>
      </w:r>
      <w:r w:rsidR="005C166F">
        <w:rPr>
          <w:rFonts w:ascii="Times New Roman" w:hAnsi="Times New Roman"/>
          <w:sz w:val="28"/>
          <w:szCs w:val="28"/>
        </w:rPr>
        <w:t xml:space="preserve">производитель, в свою очередь – получать сверхприбыль. Эти «качели» и называют невидимой рукой рынка или балансом спроса и предложения. </w:t>
      </w:r>
    </w:p>
    <w:p w14:paraId="4E01E381" w14:textId="1A710C14" w:rsidR="001B484B" w:rsidRPr="00D43A47" w:rsidRDefault="005C166F" w:rsidP="00E01A7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точки зрения потребителя, при условии, что он знаком со свойствами товара, и они ему подходят, важнейшим фактором при решении о покупке является стоимость. Однако, потребитель не видит того, из чего складывается эта стоимость. Для того, чтобы при неизменной цене получать больше прибыли, необходимо снизить издержки. В этом и заключается одно </w:t>
      </w:r>
      <w:r>
        <w:rPr>
          <w:rFonts w:ascii="Times New Roman" w:hAnsi="Times New Roman"/>
          <w:sz w:val="28"/>
          <w:szCs w:val="28"/>
        </w:rPr>
        <w:lastRenderedPageBreak/>
        <w:t xml:space="preserve">из преимуществ ТНК перед локальными фирмами. Обладая огромным масштабом (некоторые ТНК функционируют более, чем в 200 странах мира), компании способны выбирать наиболее удобные и выгодные места для своих заводов, перемещать товары большими партиями, закупать сырье по оптовым ценам, покупать рекламу сразу для нескольких брендов, тем самым снижая удельные затраты на каждую едеиницу произведённой продукции. Оперируя достаточно крупными </w:t>
      </w:r>
      <w:r w:rsidR="00E01A74">
        <w:rPr>
          <w:rFonts w:ascii="Times New Roman" w:hAnsi="Times New Roman"/>
          <w:sz w:val="28"/>
          <w:szCs w:val="28"/>
        </w:rPr>
        <w:t xml:space="preserve">денежными </w:t>
      </w:r>
      <w:r>
        <w:rPr>
          <w:rFonts w:ascii="Times New Roman" w:hAnsi="Times New Roman"/>
          <w:sz w:val="28"/>
          <w:szCs w:val="28"/>
        </w:rPr>
        <w:t>средствами, сопоставимыми с ВВП некоторых стран</w:t>
      </w:r>
      <w:r w:rsidR="00E01A74">
        <w:rPr>
          <w:rFonts w:ascii="Times New Roman" w:hAnsi="Times New Roman"/>
          <w:sz w:val="28"/>
          <w:szCs w:val="28"/>
        </w:rPr>
        <w:t>, необходимо очень качественно вести финансовую стратегию и выстраивать бизнес-модель. Во многих случаях использования заёмных средств выгоднее, но в то же время собственные средства являются гарантом финансовой устойчивости компании. В мировой экономике есть определённые показатели, сигнализирующие об устойчивом или неустойчивом положении компании. ТНК, являясь сложнофункционирующими организациями, возможно, даже в большей степени, вынуждены постоянно отслеживать своё положение, оценивать риски и угрозы и находить тот баланс собственных и заёмных средств, который позволит им быть устойчивыми и в то же время достигать целевых результатов</w:t>
      </w:r>
    </w:p>
    <w:p w14:paraId="40D8185E" w14:textId="4D465382" w:rsidR="001B484B" w:rsidRPr="00D43A47" w:rsidRDefault="001B484B" w:rsidP="00D43A47">
      <w:pPr>
        <w:spacing w:after="0" w:line="360" w:lineRule="auto"/>
        <w:ind w:firstLine="709"/>
        <w:jc w:val="both"/>
        <w:rPr>
          <w:rFonts w:ascii="Times New Roman" w:hAnsi="Times New Roman"/>
          <w:sz w:val="28"/>
          <w:szCs w:val="28"/>
        </w:rPr>
      </w:pPr>
      <w:r w:rsidRPr="00D43A47">
        <w:rPr>
          <w:rFonts w:ascii="Times New Roman" w:eastAsia="Calibri" w:hAnsi="Times New Roman" w:cs="Times New Roman"/>
          <w:sz w:val="28"/>
          <w:szCs w:val="28"/>
        </w:rPr>
        <w:t>Степень изученности темы.</w:t>
      </w:r>
      <w:r w:rsidRPr="00D43A47">
        <w:rPr>
          <w:rFonts w:ascii="Times New Roman" w:eastAsia="Calibri" w:hAnsi="Times New Roman" w:cs="Times New Roman"/>
          <w:i/>
          <w:sz w:val="28"/>
          <w:szCs w:val="28"/>
        </w:rPr>
        <w:t xml:space="preserve"> </w:t>
      </w:r>
      <w:bookmarkStart w:id="3" w:name="_Hlk43714151"/>
      <w:r w:rsidR="00C64EDF">
        <w:rPr>
          <w:rFonts w:ascii="Times New Roman" w:hAnsi="Times New Roman" w:cs="Times New Roman"/>
          <w:sz w:val="28"/>
          <w:szCs w:val="28"/>
        </w:rPr>
        <w:t xml:space="preserve">А.Л. Сапунцов исследует ретроспективные факторы рост ТНК и придерживается эволюционного подхода. Помимо него, ТНК исследуют такие авторы, как </w:t>
      </w:r>
      <w:r w:rsidR="00B62DD7" w:rsidRPr="00D43A47">
        <w:rPr>
          <w:rFonts w:ascii="Times New Roman" w:hAnsi="Times New Roman"/>
          <w:sz w:val="28"/>
          <w:szCs w:val="28"/>
        </w:rPr>
        <w:t>Ю.Д. Сотнева, А.В. Грачёв.</w:t>
      </w:r>
      <w:r w:rsidRPr="00D43A47">
        <w:rPr>
          <w:rFonts w:ascii="Times New Roman" w:hAnsi="Times New Roman"/>
          <w:sz w:val="28"/>
          <w:szCs w:val="28"/>
        </w:rPr>
        <w:t xml:space="preserve"> </w:t>
      </w:r>
      <w:r w:rsidR="00B62DD7" w:rsidRPr="00D43A47">
        <w:rPr>
          <w:rFonts w:ascii="Times New Roman" w:hAnsi="Times New Roman"/>
          <w:sz w:val="28"/>
          <w:szCs w:val="28"/>
        </w:rPr>
        <w:t>Е. Д. Крявкина</w:t>
      </w:r>
      <w:r w:rsidRPr="00D43A47">
        <w:rPr>
          <w:rFonts w:ascii="Times New Roman" w:hAnsi="Times New Roman"/>
          <w:sz w:val="28"/>
          <w:szCs w:val="28"/>
        </w:rPr>
        <w:t xml:space="preserve"> занимается проблемами исследования динамики </w:t>
      </w:r>
      <w:r w:rsidR="00B62DD7" w:rsidRPr="00D43A47">
        <w:rPr>
          <w:rFonts w:ascii="Times New Roman" w:hAnsi="Times New Roman"/>
          <w:sz w:val="28"/>
          <w:szCs w:val="28"/>
        </w:rPr>
        <w:t>повышения финансовой устойчивости предприятия в условиях нестабильности экономики,</w:t>
      </w:r>
      <w:r w:rsidRPr="00D43A47">
        <w:rPr>
          <w:rFonts w:ascii="Times New Roman" w:hAnsi="Times New Roman"/>
          <w:sz w:val="28"/>
          <w:szCs w:val="28"/>
        </w:rPr>
        <w:t xml:space="preserve"> </w:t>
      </w:r>
      <w:r w:rsidR="00B62DD7" w:rsidRPr="00D43A47">
        <w:rPr>
          <w:rFonts w:ascii="Times New Roman" w:hAnsi="Times New Roman"/>
          <w:sz w:val="28"/>
          <w:szCs w:val="28"/>
        </w:rPr>
        <w:t>А</w:t>
      </w:r>
      <w:r w:rsidRPr="00D43A47">
        <w:rPr>
          <w:rFonts w:ascii="Times New Roman" w:hAnsi="Times New Roman"/>
          <w:sz w:val="28"/>
          <w:szCs w:val="28"/>
        </w:rPr>
        <w:t>.</w:t>
      </w:r>
      <w:r w:rsidR="00B62DD7" w:rsidRPr="00D43A47">
        <w:rPr>
          <w:rFonts w:ascii="Times New Roman" w:hAnsi="Times New Roman"/>
          <w:sz w:val="28"/>
          <w:szCs w:val="28"/>
        </w:rPr>
        <w:t>В</w:t>
      </w:r>
      <w:r w:rsidRPr="00D43A47">
        <w:rPr>
          <w:rFonts w:ascii="Times New Roman" w:hAnsi="Times New Roman"/>
          <w:sz w:val="28"/>
          <w:szCs w:val="28"/>
        </w:rPr>
        <w:t xml:space="preserve">. </w:t>
      </w:r>
      <w:r w:rsidR="00B62DD7" w:rsidRPr="00D43A47">
        <w:rPr>
          <w:rFonts w:ascii="Times New Roman" w:hAnsi="Times New Roman"/>
          <w:sz w:val="28"/>
          <w:szCs w:val="28"/>
        </w:rPr>
        <w:t>Ким</w:t>
      </w:r>
      <w:r w:rsidR="00E25DDB">
        <w:rPr>
          <w:rFonts w:ascii="Times New Roman" w:hAnsi="Times New Roman"/>
          <w:sz w:val="28"/>
          <w:szCs w:val="28"/>
        </w:rPr>
        <w:t xml:space="preserve"> </w:t>
      </w:r>
      <w:r w:rsidR="00B62DD7" w:rsidRPr="00D43A47">
        <w:rPr>
          <w:rFonts w:ascii="Times New Roman" w:hAnsi="Times New Roman"/>
          <w:sz w:val="28"/>
          <w:szCs w:val="28"/>
        </w:rPr>
        <w:t xml:space="preserve"> показывает взаимосвязь кредитной политики государства и устойчивости предприятий. </w:t>
      </w:r>
      <w:r w:rsidR="00E25DDB">
        <w:rPr>
          <w:rFonts w:ascii="Times New Roman" w:hAnsi="Times New Roman"/>
          <w:sz w:val="28"/>
          <w:szCs w:val="28"/>
        </w:rPr>
        <w:t xml:space="preserve">Д.А. Маркевич и </w:t>
      </w:r>
      <w:r w:rsidRPr="00D43A47">
        <w:rPr>
          <w:rFonts w:ascii="Times New Roman" w:hAnsi="Times New Roman"/>
          <w:sz w:val="28"/>
          <w:szCs w:val="28"/>
        </w:rPr>
        <w:t xml:space="preserve"> </w:t>
      </w:r>
      <w:r w:rsidR="00E25DDB">
        <w:rPr>
          <w:rFonts w:ascii="Times New Roman" w:hAnsi="Times New Roman"/>
          <w:sz w:val="28"/>
          <w:szCs w:val="28"/>
        </w:rPr>
        <w:t xml:space="preserve">А.М. </w:t>
      </w:r>
      <w:r w:rsidRPr="00D43A47">
        <w:rPr>
          <w:rFonts w:ascii="Times New Roman" w:hAnsi="Times New Roman"/>
          <w:sz w:val="28"/>
          <w:szCs w:val="28"/>
        </w:rPr>
        <w:t>Агранов</w:t>
      </w:r>
      <w:r w:rsidR="00B62DD7" w:rsidRPr="00D43A47">
        <w:rPr>
          <w:rFonts w:ascii="Times New Roman" w:hAnsi="Times New Roman"/>
          <w:sz w:val="28"/>
          <w:szCs w:val="28"/>
        </w:rPr>
        <w:t xml:space="preserve"> </w:t>
      </w:r>
      <w:r w:rsidR="00E25DDB" w:rsidRPr="00E25DDB">
        <w:rPr>
          <w:rFonts w:ascii="Times New Roman" w:hAnsi="Times New Roman"/>
          <w:sz w:val="28"/>
          <w:szCs w:val="28"/>
        </w:rPr>
        <w:t>[36]</w:t>
      </w:r>
      <w:r w:rsidR="00B62DD7" w:rsidRPr="00D43A47">
        <w:rPr>
          <w:rFonts w:ascii="Times New Roman" w:hAnsi="Times New Roman"/>
          <w:sz w:val="28"/>
          <w:szCs w:val="28"/>
        </w:rPr>
        <w:t xml:space="preserve"> описывают пути повышения финансовой устойчивости организации. </w:t>
      </w:r>
      <w:r w:rsidRPr="00D43A47">
        <w:rPr>
          <w:rFonts w:ascii="Times New Roman" w:hAnsi="Times New Roman"/>
          <w:sz w:val="28"/>
          <w:szCs w:val="28"/>
        </w:rPr>
        <w:t>В работе</w:t>
      </w:r>
      <w:r w:rsidR="005A77B0" w:rsidRPr="00D43A47">
        <w:rPr>
          <w:rFonts w:ascii="Times New Roman" w:hAnsi="Times New Roman"/>
          <w:sz w:val="28"/>
          <w:szCs w:val="28"/>
        </w:rPr>
        <w:t xml:space="preserve"> Каримовой Р.А. </w:t>
      </w:r>
      <w:r w:rsidR="00E25DDB" w:rsidRPr="00E25DDB">
        <w:rPr>
          <w:rFonts w:ascii="Times New Roman" w:hAnsi="Times New Roman"/>
          <w:sz w:val="28"/>
          <w:szCs w:val="28"/>
        </w:rPr>
        <w:t>[23]</w:t>
      </w:r>
      <w:r w:rsidRPr="00D43A47">
        <w:rPr>
          <w:rFonts w:ascii="Times New Roman" w:hAnsi="Times New Roman"/>
          <w:sz w:val="28"/>
          <w:szCs w:val="28"/>
        </w:rPr>
        <w:t xml:space="preserve"> освещены наиболее острые вопросы, касающиеся </w:t>
      </w:r>
      <w:r w:rsidR="005A77B0" w:rsidRPr="00D43A47">
        <w:rPr>
          <w:rFonts w:ascii="Times New Roman" w:hAnsi="Times New Roman"/>
          <w:sz w:val="28"/>
          <w:szCs w:val="28"/>
        </w:rPr>
        <w:t>анализа дебиторской и кредиторской задолженности в разрезе финансовой стабильности предприятия</w:t>
      </w:r>
      <w:r w:rsidRPr="00D43A47">
        <w:rPr>
          <w:rFonts w:ascii="Times New Roman" w:hAnsi="Times New Roman"/>
          <w:sz w:val="28"/>
          <w:szCs w:val="28"/>
        </w:rPr>
        <w:t>.</w:t>
      </w:r>
    </w:p>
    <w:p w14:paraId="2550E2FD" w14:textId="2ED2233B" w:rsidR="00C93F78" w:rsidRDefault="00C93F78" w:rsidP="00C93F7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Предыдущая диссертационная работа также была направлена на исследование ТНК, но в большей степени была посвящена конкурентоспособности российских ТНК на мировом рынке. Поскольку за рубежом наиболее представлены и, как следствие, известны, в основном нефтяные компании и Сбербанк, тяжело судить о перспективах развития отечетсвенных компаний за рубежом. Было решено начать с базовых параметров и, прежде всего, проанализировать деятельность российских ТНК внутри нашей страны. Данная работа исследует финансовые показатели</w:t>
      </w:r>
      <w:bookmarkEnd w:id="3"/>
      <w:r w:rsidR="005B1689">
        <w:rPr>
          <w:rFonts w:ascii="Times New Roman" w:hAnsi="Times New Roman" w:cs="Times New Roman"/>
          <w:sz w:val="28"/>
          <w:szCs w:val="28"/>
        </w:rPr>
        <w:t>.</w:t>
      </w:r>
    </w:p>
    <w:p w14:paraId="2B20D49C" w14:textId="0DF1579E" w:rsidR="00C93F78" w:rsidRDefault="00C93F78" w:rsidP="00C93F7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данной работы </w:t>
      </w:r>
      <w:bookmarkStart w:id="4" w:name="_Hlk43714177"/>
      <w:r>
        <w:rPr>
          <w:rFonts w:ascii="Times New Roman" w:hAnsi="Times New Roman" w:cs="Times New Roman"/>
          <w:sz w:val="28"/>
          <w:szCs w:val="28"/>
        </w:rPr>
        <w:t>состоит в разработке способов повышения финансовой устойчивости бизнес-моделей ТНК на развивающихся рынках. Мы выделили несколько задач, реализация которых позволит достичь цели:</w:t>
      </w:r>
      <w:bookmarkEnd w:id="4"/>
    </w:p>
    <w:p w14:paraId="375EA9D9" w14:textId="77777777" w:rsidR="00C93F78" w:rsidRDefault="00C93F78" w:rsidP="00DD7AC5">
      <w:pPr>
        <w:pStyle w:val="ListParagraph"/>
        <w:numPr>
          <w:ilvl w:val="0"/>
          <w:numId w:val="40"/>
        </w:numPr>
        <w:spacing w:after="0" w:line="360" w:lineRule="auto"/>
        <w:ind w:left="0" w:firstLine="709"/>
        <w:jc w:val="both"/>
        <w:rPr>
          <w:rFonts w:ascii="Times New Roman" w:hAnsi="Times New Roman"/>
          <w:sz w:val="28"/>
          <w:szCs w:val="28"/>
        </w:rPr>
      </w:pPr>
      <w:bookmarkStart w:id="5" w:name="_Hlk43714199"/>
      <w:r w:rsidRPr="00C93F78">
        <w:rPr>
          <w:rFonts w:ascii="Times New Roman" w:hAnsi="Times New Roman"/>
          <w:sz w:val="28"/>
          <w:szCs w:val="28"/>
        </w:rPr>
        <w:t>изучить эволюцию ТНК от их возникновения до нынешних дней;</w:t>
      </w:r>
    </w:p>
    <w:p w14:paraId="6D48CB00" w14:textId="14ACAA79" w:rsidR="00D43A47" w:rsidRDefault="00C93F78" w:rsidP="00DD7AC5">
      <w:pPr>
        <w:pStyle w:val="ListParagraph"/>
        <w:numPr>
          <w:ilvl w:val="0"/>
          <w:numId w:val="40"/>
        </w:numPr>
        <w:spacing w:after="0" w:line="360" w:lineRule="auto"/>
        <w:ind w:left="0" w:firstLine="709"/>
        <w:jc w:val="both"/>
        <w:rPr>
          <w:rFonts w:ascii="Times New Roman" w:hAnsi="Times New Roman"/>
          <w:sz w:val="28"/>
          <w:szCs w:val="28"/>
        </w:rPr>
      </w:pPr>
      <w:r w:rsidRPr="00C93F78">
        <w:rPr>
          <w:rFonts w:ascii="Times New Roman" w:hAnsi="Times New Roman"/>
          <w:sz w:val="28"/>
          <w:szCs w:val="28"/>
        </w:rPr>
        <w:t>проанализировать воздействие ТНК на мировую экономику</w:t>
      </w:r>
      <w:r w:rsidR="001B484B" w:rsidRPr="00D43A47">
        <w:rPr>
          <w:rFonts w:ascii="Times New Roman" w:hAnsi="Times New Roman"/>
          <w:sz w:val="28"/>
          <w:szCs w:val="28"/>
        </w:rPr>
        <w:t>;</w:t>
      </w:r>
    </w:p>
    <w:p w14:paraId="3E9EAA5D" w14:textId="4BF1B4FC" w:rsidR="00D43A47" w:rsidRDefault="00C93F78" w:rsidP="00DD7AC5">
      <w:pPr>
        <w:pStyle w:val="ListParagraph"/>
        <w:numPr>
          <w:ilvl w:val="0"/>
          <w:numId w:val="40"/>
        </w:numPr>
        <w:spacing w:after="0" w:line="360" w:lineRule="auto"/>
        <w:ind w:left="0" w:firstLine="709"/>
        <w:jc w:val="both"/>
        <w:rPr>
          <w:rFonts w:ascii="Times New Roman" w:hAnsi="Times New Roman"/>
          <w:sz w:val="28"/>
          <w:szCs w:val="28"/>
        </w:rPr>
      </w:pPr>
      <w:r w:rsidRPr="00C93F78">
        <w:rPr>
          <w:rFonts w:ascii="Times New Roman" w:hAnsi="Times New Roman"/>
          <w:sz w:val="28"/>
          <w:szCs w:val="28"/>
        </w:rPr>
        <w:t>оценить состояние российских ТНК</w:t>
      </w:r>
      <w:r w:rsidR="001B484B" w:rsidRPr="00D43A47">
        <w:rPr>
          <w:rFonts w:ascii="Times New Roman" w:hAnsi="Times New Roman"/>
          <w:sz w:val="28"/>
          <w:szCs w:val="28"/>
        </w:rPr>
        <w:t>;</w:t>
      </w:r>
    </w:p>
    <w:p w14:paraId="12B8F21B" w14:textId="5268C5FE" w:rsidR="00C93F78" w:rsidRPr="00C93F78" w:rsidRDefault="00C93F78"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проанализировать российский рынок </w:t>
      </w:r>
      <w:r>
        <w:rPr>
          <w:rFonts w:ascii="Times New Roman" w:hAnsi="Times New Roman"/>
          <w:sz w:val="28"/>
          <w:szCs w:val="28"/>
          <w:lang w:val="en-US"/>
        </w:rPr>
        <w:t>FMCG;</w:t>
      </w:r>
    </w:p>
    <w:p w14:paraId="50E8AFB3" w14:textId="07701426" w:rsidR="00C93F78" w:rsidRDefault="00C93F78"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сравнить финансовые модели российских ТНК с иностранными</w:t>
      </w:r>
      <w:r w:rsidRPr="00C93F78">
        <w:rPr>
          <w:rFonts w:ascii="Times New Roman" w:hAnsi="Times New Roman"/>
          <w:sz w:val="28"/>
          <w:szCs w:val="28"/>
        </w:rPr>
        <w:t>;</w:t>
      </w:r>
    </w:p>
    <w:p w14:paraId="276D5098" w14:textId="7D52072D" w:rsidR="00C93F78" w:rsidRDefault="00C93F78"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провести анализ финансовой устойчивости двух компаний: российской и иностранной</w:t>
      </w:r>
      <w:r w:rsidRPr="00C93F78">
        <w:rPr>
          <w:rFonts w:ascii="Times New Roman" w:hAnsi="Times New Roman"/>
          <w:sz w:val="28"/>
          <w:szCs w:val="28"/>
        </w:rPr>
        <w:t>;</w:t>
      </w:r>
    </w:p>
    <w:p w14:paraId="2DAC4718" w14:textId="7B6FE607" w:rsidR="00C93F78" w:rsidRDefault="00C93F78"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предложить действия для повышения финансовой устойчивости российских ТНК</w:t>
      </w:r>
    </w:p>
    <w:p w14:paraId="1444D720" w14:textId="621773D0" w:rsidR="001B484B" w:rsidRPr="00D43A47" w:rsidRDefault="001B484B" w:rsidP="00D43A47">
      <w:pPr>
        <w:spacing w:after="0" w:line="360" w:lineRule="auto"/>
        <w:ind w:firstLine="709"/>
        <w:jc w:val="both"/>
        <w:rPr>
          <w:rFonts w:ascii="Times New Roman" w:hAnsi="Times New Roman"/>
          <w:sz w:val="28"/>
          <w:szCs w:val="28"/>
        </w:rPr>
      </w:pPr>
      <w:bookmarkStart w:id="6" w:name="_Hlk43714217"/>
      <w:bookmarkEnd w:id="5"/>
      <w:r w:rsidRPr="00D43A47">
        <w:rPr>
          <w:rFonts w:ascii="Times New Roman" w:hAnsi="Times New Roman"/>
          <w:sz w:val="28"/>
          <w:szCs w:val="28"/>
        </w:rPr>
        <w:t xml:space="preserve">Объект исследования – </w:t>
      </w:r>
      <w:r w:rsidR="00284F11" w:rsidRPr="00D43A47">
        <w:rPr>
          <w:rFonts w:ascii="Times New Roman" w:hAnsi="Times New Roman"/>
          <w:sz w:val="28"/>
          <w:szCs w:val="28"/>
        </w:rPr>
        <w:t xml:space="preserve">финансовая устойчивость </w:t>
      </w:r>
      <w:r w:rsidRPr="00D43A47">
        <w:rPr>
          <w:rFonts w:ascii="Times New Roman" w:hAnsi="Times New Roman"/>
          <w:sz w:val="28"/>
          <w:szCs w:val="28"/>
        </w:rPr>
        <w:t xml:space="preserve">транснациональных корпораций в России. </w:t>
      </w:r>
    </w:p>
    <w:p w14:paraId="2FFDA0D8" w14:textId="018B5837" w:rsidR="001B484B" w:rsidRPr="00D43A47" w:rsidRDefault="001B484B" w:rsidP="00D43A47">
      <w:pPr>
        <w:spacing w:after="0" w:line="360" w:lineRule="auto"/>
        <w:ind w:firstLine="709"/>
        <w:jc w:val="both"/>
        <w:rPr>
          <w:rFonts w:ascii="Times New Roman" w:hAnsi="Times New Roman"/>
          <w:sz w:val="28"/>
          <w:szCs w:val="28"/>
        </w:rPr>
      </w:pPr>
      <w:r w:rsidRPr="00D43A47">
        <w:rPr>
          <w:rFonts w:ascii="Times New Roman" w:hAnsi="Times New Roman"/>
          <w:sz w:val="28"/>
          <w:szCs w:val="28"/>
        </w:rPr>
        <w:t xml:space="preserve">Предмет исследования – </w:t>
      </w:r>
      <w:r w:rsidR="001D5D9A" w:rsidRPr="00D43A47">
        <w:rPr>
          <w:rFonts w:ascii="Times New Roman" w:hAnsi="Times New Roman"/>
          <w:sz w:val="28"/>
          <w:szCs w:val="28"/>
        </w:rPr>
        <w:t>бизнес-модели ТНК на развивающихся рынках</w:t>
      </w:r>
    </w:p>
    <w:p w14:paraId="30105D7B" w14:textId="79CC65A2" w:rsidR="001B484B" w:rsidRPr="00D43A47" w:rsidRDefault="001B484B" w:rsidP="00D43A47">
      <w:pPr>
        <w:spacing w:after="0" w:line="360" w:lineRule="auto"/>
        <w:ind w:firstLine="709"/>
        <w:jc w:val="both"/>
        <w:rPr>
          <w:rFonts w:ascii="Times New Roman" w:eastAsia="Calibri" w:hAnsi="Times New Roman" w:cs="Times New Roman"/>
          <w:sz w:val="28"/>
          <w:szCs w:val="28"/>
        </w:rPr>
      </w:pPr>
      <w:bookmarkStart w:id="7" w:name="_Hlk43714257"/>
      <w:bookmarkEnd w:id="6"/>
      <w:r w:rsidRPr="00D43A47">
        <w:rPr>
          <w:rFonts w:ascii="Times New Roman" w:eastAsia="Calibri" w:hAnsi="Times New Roman" w:cs="Times New Roman"/>
          <w:sz w:val="28"/>
          <w:szCs w:val="28"/>
        </w:rPr>
        <w:t>Теоретическую и методологическую основу</w:t>
      </w:r>
      <w:r w:rsidRPr="00D43A47">
        <w:rPr>
          <w:rFonts w:ascii="Times New Roman" w:hAnsi="Times New Roman"/>
          <w:sz w:val="28"/>
          <w:szCs w:val="28"/>
        </w:rPr>
        <w:t xml:space="preserve"> исследования составля</w:t>
      </w:r>
      <w:r w:rsidR="00C93F78">
        <w:rPr>
          <w:rFonts w:ascii="Times New Roman" w:hAnsi="Times New Roman"/>
          <w:sz w:val="28"/>
          <w:szCs w:val="28"/>
        </w:rPr>
        <w:t>ю</w:t>
      </w:r>
      <w:r w:rsidRPr="00D43A47">
        <w:rPr>
          <w:rFonts w:ascii="Times New Roman" w:hAnsi="Times New Roman"/>
          <w:sz w:val="28"/>
          <w:szCs w:val="28"/>
        </w:rPr>
        <w:t>т</w:t>
      </w:r>
      <w:r w:rsidR="00C93F78">
        <w:rPr>
          <w:rFonts w:ascii="Times New Roman" w:hAnsi="Times New Roman"/>
          <w:sz w:val="28"/>
          <w:szCs w:val="28"/>
        </w:rPr>
        <w:t xml:space="preserve"> труды учёных, занимающихся данной проблемой, аналитичнские данные Росстата, статистические платформы </w:t>
      </w:r>
      <w:r w:rsidR="00C93F78">
        <w:rPr>
          <w:rFonts w:ascii="Times New Roman" w:hAnsi="Times New Roman"/>
          <w:sz w:val="28"/>
          <w:szCs w:val="28"/>
          <w:lang w:val="en-US"/>
        </w:rPr>
        <w:t>GFK</w:t>
      </w:r>
      <w:r w:rsidR="00C93F78" w:rsidRPr="00C93F78">
        <w:rPr>
          <w:rFonts w:ascii="Times New Roman" w:hAnsi="Times New Roman"/>
          <w:sz w:val="28"/>
          <w:szCs w:val="28"/>
        </w:rPr>
        <w:t xml:space="preserve"> </w:t>
      </w:r>
      <w:r w:rsidR="00C93F78">
        <w:rPr>
          <w:rFonts w:ascii="Times New Roman" w:hAnsi="Times New Roman"/>
          <w:sz w:val="28"/>
          <w:szCs w:val="28"/>
        </w:rPr>
        <w:t xml:space="preserve">и </w:t>
      </w:r>
      <w:r w:rsidR="00C93F78">
        <w:rPr>
          <w:rFonts w:ascii="Times New Roman" w:hAnsi="Times New Roman"/>
          <w:sz w:val="28"/>
          <w:szCs w:val="28"/>
          <w:lang w:val="en-US"/>
        </w:rPr>
        <w:t>Nielsen</w:t>
      </w:r>
      <w:r w:rsidR="00C93F78" w:rsidRPr="00C93F78">
        <w:rPr>
          <w:rFonts w:ascii="Times New Roman" w:hAnsi="Times New Roman"/>
          <w:sz w:val="28"/>
          <w:szCs w:val="28"/>
        </w:rPr>
        <w:t xml:space="preserve">.  </w:t>
      </w:r>
      <w:r w:rsidR="00C93F78">
        <w:rPr>
          <w:rFonts w:ascii="Times New Roman" w:hAnsi="Times New Roman"/>
          <w:sz w:val="28"/>
          <w:szCs w:val="28"/>
        </w:rPr>
        <w:t>Методы, используемые для достижения задач и цели: абстракция, статистический анализ</w:t>
      </w:r>
      <w:r w:rsidRPr="00D43A47">
        <w:rPr>
          <w:rFonts w:ascii="Times New Roman" w:eastAsia="Times New Roman" w:hAnsi="Times New Roman" w:cs="Times New Roman"/>
          <w:sz w:val="28"/>
          <w:szCs w:val="28"/>
          <w:lang w:eastAsia="ru-RU"/>
        </w:rPr>
        <w:t>, экспертные и рейтинговые оценки, наблюдение.</w:t>
      </w:r>
    </w:p>
    <w:p w14:paraId="7EDEF772" w14:textId="67A779DC" w:rsidR="001B484B" w:rsidRPr="00D43A47" w:rsidRDefault="001B484B" w:rsidP="00D43A47">
      <w:pPr>
        <w:spacing w:after="0" w:line="360" w:lineRule="auto"/>
        <w:ind w:firstLine="709"/>
        <w:jc w:val="both"/>
        <w:rPr>
          <w:rFonts w:ascii="Times New Roman" w:hAnsi="Times New Roman"/>
          <w:sz w:val="28"/>
          <w:szCs w:val="28"/>
        </w:rPr>
      </w:pPr>
      <w:r w:rsidRPr="00D43A47">
        <w:rPr>
          <w:rFonts w:ascii="Times New Roman" w:eastAsia="Times New Roman" w:hAnsi="Times New Roman" w:cs="Times New Roman"/>
          <w:sz w:val="28"/>
          <w:szCs w:val="28"/>
          <w:lang w:eastAsia="ru-RU"/>
        </w:rPr>
        <w:lastRenderedPageBreak/>
        <w:t>Информационная база диссертации представлена нормативными актами РФ, монографиями, публикациями в научных изданиях и периодической печати, докладами на научных, отраслевых конференциях и форумах, аналитическими и статистическими материалами компаний, в том числе аналитическими и статистическими отчетами консалтинговых компаний и аналитических агентств, экспертными оценками.</w:t>
      </w:r>
      <w:r w:rsidRPr="00D43A47">
        <w:rPr>
          <w:rFonts w:ascii="Times New Roman" w:eastAsia="Calibri" w:hAnsi="Times New Roman" w:cs="Times New Roman"/>
          <w:sz w:val="28"/>
          <w:szCs w:val="28"/>
        </w:rPr>
        <w:t xml:space="preserve"> </w:t>
      </w:r>
      <w:r w:rsidR="00C93F78">
        <w:rPr>
          <w:rFonts w:ascii="Times New Roman" w:eastAsia="Calibri" w:hAnsi="Times New Roman" w:cs="Times New Roman"/>
          <w:sz w:val="28"/>
          <w:szCs w:val="28"/>
        </w:rPr>
        <w:t>Также в работе используются бухгалтерские отчётности</w:t>
      </w:r>
      <w:r w:rsidRPr="00D43A47">
        <w:rPr>
          <w:rFonts w:ascii="Times New Roman" w:hAnsi="Times New Roman"/>
          <w:sz w:val="28"/>
          <w:szCs w:val="28"/>
        </w:rPr>
        <w:t xml:space="preserve"> «</w:t>
      </w:r>
      <w:r w:rsidR="00E136A5" w:rsidRPr="00D43A47">
        <w:rPr>
          <w:rFonts w:ascii="Times New Roman" w:hAnsi="Times New Roman"/>
          <w:sz w:val="28"/>
          <w:szCs w:val="28"/>
        </w:rPr>
        <w:t>Проктер энд Гэмбл</w:t>
      </w:r>
      <w:r w:rsidRPr="00D43A47">
        <w:rPr>
          <w:rFonts w:ascii="Times New Roman" w:hAnsi="Times New Roman"/>
          <w:sz w:val="28"/>
          <w:szCs w:val="28"/>
        </w:rPr>
        <w:t xml:space="preserve">» </w:t>
      </w:r>
      <w:r w:rsidR="00E136A5" w:rsidRPr="00D43A47">
        <w:rPr>
          <w:rFonts w:ascii="Times New Roman" w:hAnsi="Times New Roman"/>
          <w:sz w:val="28"/>
          <w:szCs w:val="28"/>
        </w:rPr>
        <w:t xml:space="preserve">и «Нэфис-Косметикс» </w:t>
      </w:r>
      <w:r w:rsidRPr="00D43A47">
        <w:rPr>
          <w:rFonts w:ascii="Times New Roman" w:hAnsi="Times New Roman"/>
          <w:sz w:val="28"/>
          <w:szCs w:val="28"/>
        </w:rPr>
        <w:t xml:space="preserve">за несколько лет. </w:t>
      </w:r>
    </w:p>
    <w:bookmarkEnd w:id="7"/>
    <w:p w14:paraId="4AC7C05B" w14:textId="14CB734A" w:rsidR="001B484B" w:rsidRPr="00D43A47" w:rsidRDefault="001B484B" w:rsidP="00D43A47">
      <w:pPr>
        <w:spacing w:after="0" w:line="360" w:lineRule="auto"/>
        <w:ind w:firstLine="709"/>
        <w:jc w:val="both"/>
        <w:rPr>
          <w:rFonts w:ascii="Times New Roman" w:hAnsi="Times New Roman"/>
          <w:sz w:val="28"/>
          <w:szCs w:val="28"/>
        </w:rPr>
      </w:pPr>
      <w:r w:rsidRPr="00D43A47">
        <w:rPr>
          <w:rFonts w:ascii="Times New Roman" w:hAnsi="Times New Roman"/>
          <w:sz w:val="28"/>
          <w:szCs w:val="28"/>
        </w:rPr>
        <w:t xml:space="preserve">Рабочая гипотеза: </w:t>
      </w:r>
      <w:bookmarkStart w:id="8" w:name="_Hlk43714312"/>
      <w:r w:rsidRPr="00D43A47">
        <w:rPr>
          <w:rFonts w:ascii="Times New Roman" w:hAnsi="Times New Roman"/>
          <w:sz w:val="28"/>
          <w:szCs w:val="28"/>
        </w:rPr>
        <w:t>рос</w:t>
      </w:r>
      <w:r w:rsidR="00FE6B86" w:rsidRPr="00D43A47">
        <w:rPr>
          <w:rFonts w:ascii="Times New Roman" w:hAnsi="Times New Roman"/>
          <w:sz w:val="28"/>
          <w:szCs w:val="28"/>
        </w:rPr>
        <w:t>сийские ТНК могут значительно повысить</w:t>
      </w:r>
      <w:r w:rsidRPr="00D43A47">
        <w:rPr>
          <w:rFonts w:ascii="Times New Roman" w:hAnsi="Times New Roman"/>
          <w:sz w:val="28"/>
          <w:szCs w:val="28"/>
        </w:rPr>
        <w:t xml:space="preserve"> </w:t>
      </w:r>
      <w:r w:rsidR="00C0403E" w:rsidRPr="00D43A47">
        <w:rPr>
          <w:rFonts w:ascii="Times New Roman" w:hAnsi="Times New Roman"/>
          <w:sz w:val="28"/>
          <w:szCs w:val="28"/>
        </w:rPr>
        <w:t>финансов</w:t>
      </w:r>
      <w:r w:rsidR="00FE6B86" w:rsidRPr="00D43A47">
        <w:rPr>
          <w:rFonts w:ascii="Times New Roman" w:hAnsi="Times New Roman"/>
          <w:sz w:val="28"/>
          <w:szCs w:val="28"/>
        </w:rPr>
        <w:t>ую</w:t>
      </w:r>
      <w:r w:rsidR="00C0403E" w:rsidRPr="00D43A47">
        <w:rPr>
          <w:rFonts w:ascii="Times New Roman" w:hAnsi="Times New Roman"/>
          <w:sz w:val="28"/>
          <w:szCs w:val="28"/>
        </w:rPr>
        <w:t xml:space="preserve"> устойчивост</w:t>
      </w:r>
      <w:r w:rsidR="00FE6B86" w:rsidRPr="00D43A47">
        <w:rPr>
          <w:rFonts w:ascii="Times New Roman" w:hAnsi="Times New Roman"/>
          <w:sz w:val="28"/>
          <w:szCs w:val="28"/>
        </w:rPr>
        <w:t>ь, избирая бизнес-модели, подходящие типу рынка, на котором они функционируют. Это</w:t>
      </w:r>
      <w:r w:rsidRPr="00D43A47">
        <w:rPr>
          <w:rFonts w:ascii="Times New Roman" w:hAnsi="Times New Roman"/>
          <w:sz w:val="28"/>
          <w:szCs w:val="28"/>
        </w:rPr>
        <w:t xml:space="preserve"> приведет к </w:t>
      </w:r>
      <w:r w:rsidR="00FE6B86" w:rsidRPr="00D43A47">
        <w:rPr>
          <w:rFonts w:ascii="Times New Roman" w:hAnsi="Times New Roman"/>
          <w:sz w:val="28"/>
          <w:szCs w:val="28"/>
        </w:rPr>
        <w:t>росту их к</w:t>
      </w:r>
      <w:r w:rsidRPr="00D43A47">
        <w:rPr>
          <w:rFonts w:ascii="Times New Roman" w:hAnsi="Times New Roman"/>
          <w:sz w:val="28"/>
          <w:szCs w:val="28"/>
        </w:rPr>
        <w:t>онкурентоспособно</w:t>
      </w:r>
      <w:r w:rsidR="00FE6B86" w:rsidRPr="00D43A47">
        <w:rPr>
          <w:rFonts w:ascii="Times New Roman" w:hAnsi="Times New Roman"/>
          <w:sz w:val="28"/>
          <w:szCs w:val="28"/>
        </w:rPr>
        <w:t>сти</w:t>
      </w:r>
      <w:r w:rsidRPr="00D43A47">
        <w:rPr>
          <w:rFonts w:ascii="Times New Roman" w:hAnsi="Times New Roman"/>
          <w:sz w:val="28"/>
          <w:szCs w:val="28"/>
        </w:rPr>
        <w:t xml:space="preserve"> как </w:t>
      </w:r>
      <w:r w:rsidR="00C93F78">
        <w:rPr>
          <w:rFonts w:ascii="Times New Roman" w:hAnsi="Times New Roman"/>
          <w:sz w:val="28"/>
          <w:szCs w:val="28"/>
        </w:rPr>
        <w:t>на развивающихся рынках, так и в мире в целом.</w:t>
      </w:r>
    </w:p>
    <w:p w14:paraId="6C2B4B48" w14:textId="08670024" w:rsidR="001B484B" w:rsidRPr="00D43A47" w:rsidRDefault="001B484B" w:rsidP="00D43A47">
      <w:pPr>
        <w:spacing w:after="0" w:line="360" w:lineRule="auto"/>
        <w:ind w:firstLine="709"/>
        <w:jc w:val="both"/>
        <w:rPr>
          <w:rFonts w:ascii="Times New Roman" w:eastAsia="Calibri" w:hAnsi="Times New Roman" w:cs="Times New Roman"/>
          <w:sz w:val="28"/>
          <w:szCs w:val="28"/>
        </w:rPr>
      </w:pPr>
      <w:r w:rsidRPr="00D43A47">
        <w:rPr>
          <w:rFonts w:ascii="Times New Roman" w:eastAsia="Calibri" w:hAnsi="Times New Roman" w:cs="Times New Roman"/>
          <w:sz w:val="28"/>
          <w:szCs w:val="28"/>
        </w:rPr>
        <w:t>Научная новизна</w:t>
      </w:r>
      <w:r w:rsidR="00C7658C" w:rsidRPr="00D43A47">
        <w:rPr>
          <w:rFonts w:ascii="Times New Roman" w:eastAsia="Calibri" w:hAnsi="Times New Roman" w:cs="Times New Roman"/>
          <w:sz w:val="28"/>
          <w:szCs w:val="28"/>
        </w:rPr>
        <w:t xml:space="preserve"> магистерской работы состоит в разработке теоретических, методических и практических рекомендаций, позволяющих комплексно подойт к обоснованию и разработке модифицированного подхода к оценке финансовой устойчивости коммерческой организации</w:t>
      </w:r>
      <w:r w:rsidRPr="00D43A47">
        <w:rPr>
          <w:rFonts w:ascii="Times New Roman" w:eastAsia="Calibri" w:hAnsi="Times New Roman" w:cs="Times New Roman"/>
          <w:sz w:val="28"/>
          <w:szCs w:val="28"/>
        </w:rPr>
        <w:t>.</w:t>
      </w:r>
      <w:r w:rsidRPr="00D43A47">
        <w:rPr>
          <w:rFonts w:ascii="Times New Roman" w:eastAsia="Calibri" w:hAnsi="Times New Roman" w:cs="Times New Roman"/>
          <w:i/>
          <w:sz w:val="28"/>
          <w:szCs w:val="28"/>
        </w:rPr>
        <w:t xml:space="preserve"> </w:t>
      </w:r>
      <w:bookmarkStart w:id="9" w:name="_Hlk43714353"/>
      <w:bookmarkEnd w:id="8"/>
      <w:r w:rsidRPr="00D43A47">
        <w:rPr>
          <w:rFonts w:ascii="Times New Roman" w:eastAsia="Calibri" w:hAnsi="Times New Roman" w:cs="Times New Roman"/>
          <w:sz w:val="28"/>
          <w:szCs w:val="28"/>
        </w:rPr>
        <w:t xml:space="preserve">Научная новизна настоящего исследования заключается в следующем: </w:t>
      </w:r>
      <w:bookmarkEnd w:id="9"/>
    </w:p>
    <w:p w14:paraId="0B77A1DD" w14:textId="7B9104B5" w:rsidR="00E12301" w:rsidRPr="00D43A47" w:rsidRDefault="00E57C4D" w:rsidP="00D43A47">
      <w:pPr>
        <w:pStyle w:val="ListParagraph"/>
        <w:numPr>
          <w:ilvl w:val="0"/>
          <w:numId w:val="27"/>
        </w:numPr>
        <w:tabs>
          <w:tab w:val="left" w:pos="993"/>
        </w:tabs>
        <w:spacing w:after="0" w:line="360" w:lineRule="auto"/>
        <w:ind w:left="0" w:firstLine="709"/>
        <w:jc w:val="both"/>
        <w:rPr>
          <w:rFonts w:ascii="Times New Roman" w:eastAsia="Calibri" w:hAnsi="Times New Roman" w:cs="Times New Roman"/>
          <w:sz w:val="28"/>
          <w:szCs w:val="28"/>
        </w:rPr>
      </w:pPr>
      <w:bookmarkStart w:id="10" w:name="_Hlk43714551"/>
      <w:bookmarkStart w:id="11" w:name="_Hlk43714367"/>
      <w:r w:rsidRPr="00D43A47">
        <w:rPr>
          <w:rFonts w:ascii="Times New Roman" w:eastAsia="Calibri" w:hAnsi="Times New Roman" w:cs="Times New Roman"/>
          <w:sz w:val="28"/>
          <w:szCs w:val="28"/>
        </w:rPr>
        <w:t>Упорядочен и формализован существующий подход к оценке финансовой устойчивости бизнес-модели ТНК</w:t>
      </w:r>
      <w:r w:rsidR="00C7658C" w:rsidRPr="00D43A47">
        <w:rPr>
          <w:rFonts w:ascii="Times New Roman" w:eastAsia="Calibri" w:hAnsi="Times New Roman" w:cs="Times New Roman"/>
          <w:sz w:val="28"/>
          <w:szCs w:val="28"/>
        </w:rPr>
        <w:t xml:space="preserve">, </w:t>
      </w:r>
      <w:r w:rsidRPr="00D43A47">
        <w:rPr>
          <w:rFonts w:ascii="Times New Roman" w:eastAsia="Calibri" w:hAnsi="Times New Roman" w:cs="Times New Roman"/>
          <w:sz w:val="28"/>
          <w:szCs w:val="28"/>
        </w:rPr>
        <w:t>предложен алгоритм для оценки финансовой устойчивости компании, заключ</w:t>
      </w:r>
      <w:r w:rsidR="00C7658C" w:rsidRPr="00D43A47">
        <w:rPr>
          <w:rFonts w:ascii="Times New Roman" w:eastAsia="Calibri" w:hAnsi="Times New Roman" w:cs="Times New Roman"/>
          <w:sz w:val="28"/>
          <w:szCs w:val="28"/>
        </w:rPr>
        <w:t>ающ</w:t>
      </w:r>
      <w:r w:rsidRPr="00D43A47">
        <w:rPr>
          <w:rFonts w:ascii="Times New Roman" w:eastAsia="Calibri" w:hAnsi="Times New Roman" w:cs="Times New Roman"/>
          <w:sz w:val="28"/>
          <w:szCs w:val="28"/>
        </w:rPr>
        <w:t>й</w:t>
      </w:r>
      <w:r w:rsidR="00C7658C" w:rsidRPr="00D43A47">
        <w:rPr>
          <w:rFonts w:ascii="Times New Roman" w:eastAsia="Calibri" w:hAnsi="Times New Roman" w:cs="Times New Roman"/>
          <w:sz w:val="28"/>
          <w:szCs w:val="28"/>
        </w:rPr>
        <w:t>ся в</w:t>
      </w:r>
      <w:r w:rsidRPr="00D43A47">
        <w:rPr>
          <w:rFonts w:ascii="Times New Roman" w:eastAsia="Calibri" w:hAnsi="Times New Roman" w:cs="Times New Roman"/>
          <w:sz w:val="28"/>
          <w:szCs w:val="28"/>
        </w:rPr>
        <w:t xml:space="preserve"> пошаговом движении от определения целей до выработки рекомендаций с возможностью возвращаться на несколько шагов назад и вносить необходимые</w:t>
      </w:r>
      <w:r w:rsidR="00C7658C" w:rsidRPr="00D43A47">
        <w:rPr>
          <w:rFonts w:ascii="Times New Roman" w:eastAsia="Calibri" w:hAnsi="Times New Roman" w:cs="Times New Roman"/>
          <w:sz w:val="28"/>
          <w:szCs w:val="28"/>
        </w:rPr>
        <w:t xml:space="preserve"> </w:t>
      </w:r>
      <w:r w:rsidRPr="00D43A47">
        <w:rPr>
          <w:rFonts w:ascii="Times New Roman" w:eastAsia="Calibri" w:hAnsi="Times New Roman" w:cs="Times New Roman"/>
          <w:sz w:val="28"/>
          <w:szCs w:val="28"/>
        </w:rPr>
        <w:t>корректировки в модель исследования</w:t>
      </w:r>
      <w:r w:rsidR="00C7658C" w:rsidRPr="00D43A47">
        <w:rPr>
          <w:rFonts w:ascii="Times New Roman" w:eastAsia="Calibri" w:hAnsi="Times New Roman" w:cs="Times New Roman"/>
          <w:sz w:val="28"/>
          <w:szCs w:val="28"/>
        </w:rPr>
        <w:t>, что позволи</w:t>
      </w:r>
      <w:r w:rsidRPr="00D43A47">
        <w:rPr>
          <w:rFonts w:ascii="Times New Roman" w:eastAsia="Calibri" w:hAnsi="Times New Roman" w:cs="Times New Roman"/>
          <w:sz w:val="28"/>
          <w:szCs w:val="28"/>
        </w:rPr>
        <w:t>т оценивать устойчивость любой компании более кастомизированно</w:t>
      </w:r>
      <w:bookmarkEnd w:id="10"/>
      <w:r w:rsidR="00E12301" w:rsidRPr="00D43A47">
        <w:rPr>
          <w:rFonts w:ascii="Times New Roman" w:eastAsia="Calibri" w:hAnsi="Times New Roman" w:cs="Times New Roman"/>
          <w:sz w:val="28"/>
          <w:szCs w:val="28"/>
        </w:rPr>
        <w:t>.</w:t>
      </w:r>
    </w:p>
    <w:p w14:paraId="2D6D02C4" w14:textId="69A439EB" w:rsidR="001B484B" w:rsidRPr="00D43A47" w:rsidRDefault="00C7658C" w:rsidP="00D43A47">
      <w:pPr>
        <w:pStyle w:val="ListParagraph"/>
        <w:numPr>
          <w:ilvl w:val="0"/>
          <w:numId w:val="27"/>
        </w:numPr>
        <w:tabs>
          <w:tab w:val="left" w:pos="993"/>
        </w:tabs>
        <w:spacing w:after="0" w:line="360" w:lineRule="auto"/>
        <w:ind w:left="0" w:firstLine="709"/>
        <w:jc w:val="both"/>
        <w:rPr>
          <w:rFonts w:ascii="Times New Roman" w:eastAsia="Calibri" w:hAnsi="Times New Roman" w:cs="Times New Roman"/>
          <w:sz w:val="28"/>
          <w:szCs w:val="28"/>
        </w:rPr>
      </w:pPr>
      <w:r w:rsidRPr="00D43A47">
        <w:rPr>
          <w:rFonts w:ascii="Times New Roman" w:eastAsia="Calibri" w:hAnsi="Times New Roman" w:cs="Times New Roman"/>
          <w:sz w:val="28"/>
          <w:szCs w:val="28"/>
        </w:rPr>
        <w:t>У</w:t>
      </w:r>
      <w:r w:rsidR="00E57C4D" w:rsidRPr="00D43A47">
        <w:rPr>
          <w:rFonts w:ascii="Times New Roman" w:eastAsia="Calibri" w:hAnsi="Times New Roman" w:cs="Times New Roman"/>
          <w:sz w:val="28"/>
          <w:szCs w:val="28"/>
        </w:rPr>
        <w:t>совершенствованы современные показатели</w:t>
      </w:r>
      <w:r w:rsidRPr="00D43A47">
        <w:rPr>
          <w:rFonts w:ascii="Times New Roman" w:eastAsia="Calibri" w:hAnsi="Times New Roman" w:cs="Times New Roman"/>
          <w:sz w:val="28"/>
          <w:szCs w:val="28"/>
        </w:rPr>
        <w:t xml:space="preserve"> финансовой устойчивости бизнес-моделей ТНК на развивающихся рынках</w:t>
      </w:r>
      <w:r w:rsidR="00E12301" w:rsidRPr="00D43A47">
        <w:rPr>
          <w:rFonts w:ascii="Times New Roman" w:eastAsia="Calibri" w:hAnsi="Times New Roman" w:cs="Times New Roman"/>
          <w:sz w:val="28"/>
          <w:szCs w:val="28"/>
        </w:rPr>
        <w:t>, а именно предложено учитывать значимость каждого параметра в формуле с помощью весового коэффициента, что повыси</w:t>
      </w:r>
      <w:r w:rsidR="00E57C4D" w:rsidRPr="00D43A47">
        <w:rPr>
          <w:rFonts w:ascii="Times New Roman" w:eastAsia="Calibri" w:hAnsi="Times New Roman" w:cs="Times New Roman"/>
          <w:sz w:val="28"/>
          <w:szCs w:val="28"/>
        </w:rPr>
        <w:t>т</w:t>
      </w:r>
      <w:r w:rsidR="00E12301" w:rsidRPr="00D43A47">
        <w:rPr>
          <w:rFonts w:ascii="Times New Roman" w:eastAsia="Calibri" w:hAnsi="Times New Roman" w:cs="Times New Roman"/>
          <w:sz w:val="28"/>
          <w:szCs w:val="28"/>
        </w:rPr>
        <w:t xml:space="preserve"> точность оценки финансовой устойчивости бизнес-моделей</w:t>
      </w:r>
      <w:r w:rsidR="00E57C4D" w:rsidRPr="00D43A47">
        <w:rPr>
          <w:rFonts w:ascii="Times New Roman" w:eastAsia="Calibri" w:hAnsi="Times New Roman" w:cs="Times New Roman"/>
          <w:sz w:val="28"/>
          <w:szCs w:val="28"/>
        </w:rPr>
        <w:t xml:space="preserve"> </w:t>
      </w:r>
      <w:r w:rsidR="00E12301" w:rsidRPr="00D43A47">
        <w:rPr>
          <w:rFonts w:ascii="Times New Roman" w:eastAsia="Calibri" w:hAnsi="Times New Roman" w:cs="Times New Roman"/>
          <w:sz w:val="28"/>
          <w:szCs w:val="28"/>
        </w:rPr>
        <w:t>ТНК и позволи</w:t>
      </w:r>
      <w:r w:rsidR="00E57C4D" w:rsidRPr="00D43A47">
        <w:rPr>
          <w:rFonts w:ascii="Times New Roman" w:eastAsia="Calibri" w:hAnsi="Times New Roman" w:cs="Times New Roman"/>
          <w:sz w:val="28"/>
          <w:szCs w:val="28"/>
        </w:rPr>
        <w:t>т</w:t>
      </w:r>
      <w:r w:rsidR="00E12301" w:rsidRPr="00D43A47">
        <w:rPr>
          <w:rFonts w:ascii="Times New Roman" w:eastAsia="Calibri" w:hAnsi="Times New Roman" w:cs="Times New Roman"/>
          <w:sz w:val="28"/>
          <w:szCs w:val="28"/>
        </w:rPr>
        <w:t xml:space="preserve"> более качественно </w:t>
      </w:r>
      <w:r w:rsidR="00E57C4D" w:rsidRPr="00D43A47">
        <w:rPr>
          <w:rFonts w:ascii="Times New Roman" w:eastAsia="Calibri" w:hAnsi="Times New Roman" w:cs="Times New Roman"/>
          <w:sz w:val="28"/>
          <w:szCs w:val="28"/>
        </w:rPr>
        <w:t>определять дальнейшие направления</w:t>
      </w:r>
      <w:r w:rsidR="00E12301" w:rsidRPr="00D43A47">
        <w:rPr>
          <w:rFonts w:ascii="Times New Roman" w:eastAsia="Calibri" w:hAnsi="Times New Roman" w:cs="Times New Roman"/>
          <w:sz w:val="28"/>
          <w:szCs w:val="28"/>
        </w:rPr>
        <w:t xml:space="preserve"> деятельност</w:t>
      </w:r>
      <w:r w:rsidR="00E57C4D" w:rsidRPr="00D43A47">
        <w:rPr>
          <w:rFonts w:ascii="Times New Roman" w:eastAsia="Calibri" w:hAnsi="Times New Roman" w:cs="Times New Roman"/>
          <w:sz w:val="28"/>
          <w:szCs w:val="28"/>
        </w:rPr>
        <w:t>и</w:t>
      </w:r>
      <w:r w:rsidR="00E12301" w:rsidRPr="00D43A47">
        <w:rPr>
          <w:rFonts w:ascii="Times New Roman" w:eastAsia="Calibri" w:hAnsi="Times New Roman" w:cs="Times New Roman"/>
          <w:sz w:val="28"/>
          <w:szCs w:val="28"/>
        </w:rPr>
        <w:t xml:space="preserve"> компани</w:t>
      </w:r>
      <w:r w:rsidR="00E57C4D" w:rsidRPr="00D43A47">
        <w:rPr>
          <w:rFonts w:ascii="Times New Roman" w:eastAsia="Calibri" w:hAnsi="Times New Roman" w:cs="Times New Roman"/>
          <w:sz w:val="28"/>
          <w:szCs w:val="28"/>
        </w:rPr>
        <w:t>й</w:t>
      </w:r>
      <w:r w:rsidR="00E12301" w:rsidRPr="00D43A47">
        <w:rPr>
          <w:rFonts w:ascii="Times New Roman" w:eastAsia="Calibri" w:hAnsi="Times New Roman" w:cs="Times New Roman"/>
          <w:sz w:val="28"/>
          <w:szCs w:val="28"/>
        </w:rPr>
        <w:t xml:space="preserve"> </w:t>
      </w:r>
    </w:p>
    <w:p w14:paraId="5C4ED651" w14:textId="0A19796C" w:rsidR="00E57C4D" w:rsidRPr="00D43A47" w:rsidRDefault="00E57C4D" w:rsidP="00D43A47">
      <w:pPr>
        <w:pStyle w:val="ListParagraph"/>
        <w:numPr>
          <w:ilvl w:val="0"/>
          <w:numId w:val="27"/>
        </w:numPr>
        <w:tabs>
          <w:tab w:val="left" w:pos="993"/>
        </w:tabs>
        <w:spacing w:after="0" w:line="360" w:lineRule="auto"/>
        <w:ind w:left="0" w:firstLine="709"/>
        <w:jc w:val="both"/>
        <w:rPr>
          <w:rFonts w:ascii="Times New Roman" w:eastAsia="Calibri" w:hAnsi="Times New Roman" w:cs="Times New Roman"/>
          <w:sz w:val="28"/>
          <w:szCs w:val="28"/>
        </w:rPr>
      </w:pPr>
      <w:r w:rsidRPr="00D43A47">
        <w:rPr>
          <w:rFonts w:ascii="Times New Roman" w:eastAsia="Calibri" w:hAnsi="Times New Roman" w:cs="Times New Roman"/>
          <w:sz w:val="28"/>
          <w:szCs w:val="28"/>
        </w:rPr>
        <w:lastRenderedPageBreak/>
        <w:t xml:space="preserve">Разработаны практические рекомендации </w:t>
      </w:r>
      <w:r w:rsidR="00E136A5" w:rsidRPr="00D43A47">
        <w:rPr>
          <w:rFonts w:ascii="Times New Roman" w:eastAsia="Calibri" w:hAnsi="Times New Roman" w:cs="Times New Roman"/>
          <w:sz w:val="28"/>
          <w:szCs w:val="28"/>
        </w:rPr>
        <w:t>для «Нэфис-Косметикс», заключающиеся в выходе на новые рынки, расширении ассортимента и инвестициях в силу собственных торговых марок и бренда «Нэфис» в целом, что, согласно апробации, приведёт к повышению финансовой устойчивости российской компании</w:t>
      </w:r>
    </w:p>
    <w:p w14:paraId="4A0FEB19" w14:textId="1C19F124" w:rsidR="001B484B" w:rsidRPr="00D43A47" w:rsidRDefault="001B484B" w:rsidP="00D43A47">
      <w:pPr>
        <w:spacing w:after="0" w:line="360" w:lineRule="auto"/>
        <w:ind w:firstLine="709"/>
        <w:contextualSpacing/>
        <w:jc w:val="both"/>
        <w:rPr>
          <w:rFonts w:ascii="Times New Roman" w:eastAsia="Calibri" w:hAnsi="Times New Roman" w:cs="Times New Roman"/>
          <w:sz w:val="28"/>
          <w:szCs w:val="28"/>
        </w:rPr>
      </w:pPr>
      <w:bookmarkStart w:id="12" w:name="_Hlk43714388"/>
      <w:bookmarkEnd w:id="11"/>
      <w:r w:rsidRPr="00D43A47">
        <w:rPr>
          <w:rFonts w:ascii="Times New Roman" w:eastAsia="Calibri" w:hAnsi="Times New Roman" w:cs="Times New Roman"/>
          <w:sz w:val="28"/>
          <w:szCs w:val="28"/>
        </w:rPr>
        <w:t xml:space="preserve">Теоретическая значимость исследования заключается в уточнении понятийного аппарата современных международных </w:t>
      </w:r>
      <w:r w:rsidR="00E62505" w:rsidRPr="00D43A47">
        <w:rPr>
          <w:rFonts w:ascii="Times New Roman" w:eastAsia="Calibri" w:hAnsi="Times New Roman" w:cs="Times New Roman"/>
          <w:sz w:val="28"/>
          <w:szCs w:val="28"/>
        </w:rPr>
        <w:t>финансовых</w:t>
      </w:r>
      <w:r w:rsidRPr="00D43A47">
        <w:rPr>
          <w:rFonts w:ascii="Times New Roman" w:eastAsia="Calibri" w:hAnsi="Times New Roman" w:cs="Times New Roman"/>
          <w:sz w:val="28"/>
          <w:szCs w:val="28"/>
        </w:rPr>
        <w:t xml:space="preserve"> отношений в сфере коммерческой деятельности и систематизации подходов к оценке </w:t>
      </w:r>
      <w:r w:rsidR="0075762F" w:rsidRPr="00D43A47">
        <w:rPr>
          <w:rFonts w:ascii="Times New Roman" w:eastAsia="Calibri" w:hAnsi="Times New Roman" w:cs="Times New Roman"/>
          <w:sz w:val="28"/>
          <w:szCs w:val="28"/>
        </w:rPr>
        <w:t xml:space="preserve">финансовых устойчивости бизнес-моделей ТНК на развивающихся рынках </w:t>
      </w:r>
      <w:r w:rsidRPr="00D43A47">
        <w:rPr>
          <w:rFonts w:ascii="Times New Roman" w:eastAsia="Calibri" w:hAnsi="Times New Roman" w:cs="Times New Roman"/>
          <w:sz w:val="28"/>
          <w:szCs w:val="28"/>
        </w:rPr>
        <w:t xml:space="preserve">на </w:t>
      </w:r>
      <w:r w:rsidR="00C93F78">
        <w:rPr>
          <w:rFonts w:ascii="Times New Roman" w:eastAsia="Calibri" w:hAnsi="Times New Roman" w:cs="Times New Roman"/>
          <w:sz w:val="28"/>
          <w:szCs w:val="28"/>
        </w:rPr>
        <w:t>базе существующих исследований</w:t>
      </w:r>
      <w:r w:rsidRPr="00D43A47">
        <w:rPr>
          <w:rFonts w:ascii="Times New Roman" w:eastAsia="Calibri" w:hAnsi="Times New Roman" w:cs="Times New Roman"/>
          <w:sz w:val="28"/>
          <w:szCs w:val="28"/>
        </w:rPr>
        <w:t xml:space="preserve"> </w:t>
      </w:r>
      <w:r w:rsidR="00C93F78">
        <w:rPr>
          <w:rFonts w:ascii="Times New Roman" w:eastAsia="Calibri" w:hAnsi="Times New Roman" w:cs="Times New Roman"/>
          <w:sz w:val="28"/>
          <w:szCs w:val="28"/>
        </w:rPr>
        <w:t>экономистов</w:t>
      </w:r>
      <w:r w:rsidR="0075762F" w:rsidRPr="00D43A47">
        <w:rPr>
          <w:rFonts w:ascii="Times New Roman" w:eastAsia="Calibri" w:hAnsi="Times New Roman" w:cs="Times New Roman"/>
          <w:sz w:val="28"/>
          <w:szCs w:val="28"/>
        </w:rPr>
        <w:t xml:space="preserve"> и </w:t>
      </w:r>
      <w:r w:rsidR="00284F11" w:rsidRPr="00D43A47">
        <w:rPr>
          <w:rFonts w:ascii="Times New Roman" w:eastAsia="Calibri" w:hAnsi="Times New Roman" w:cs="Times New Roman"/>
          <w:sz w:val="28"/>
          <w:szCs w:val="28"/>
        </w:rPr>
        <w:t>финансового</w:t>
      </w:r>
      <w:r w:rsidR="0075762F" w:rsidRPr="00D43A47">
        <w:rPr>
          <w:rFonts w:ascii="Times New Roman" w:eastAsia="Calibri" w:hAnsi="Times New Roman" w:cs="Times New Roman"/>
          <w:sz w:val="28"/>
          <w:szCs w:val="28"/>
        </w:rPr>
        <w:t xml:space="preserve"> анализа</w:t>
      </w:r>
      <w:r w:rsidR="00284F11" w:rsidRPr="00D43A47">
        <w:rPr>
          <w:rFonts w:ascii="Times New Roman" w:eastAsia="Calibri" w:hAnsi="Times New Roman" w:cs="Times New Roman"/>
          <w:sz w:val="28"/>
          <w:szCs w:val="28"/>
        </w:rPr>
        <w:t xml:space="preserve"> компани</w:t>
      </w:r>
      <w:r w:rsidR="009578EC" w:rsidRPr="00D43A47">
        <w:rPr>
          <w:rFonts w:ascii="Times New Roman" w:eastAsia="Calibri" w:hAnsi="Times New Roman" w:cs="Times New Roman"/>
          <w:sz w:val="28"/>
          <w:szCs w:val="28"/>
        </w:rPr>
        <w:t>й</w:t>
      </w:r>
      <w:r w:rsidR="00284F11" w:rsidRPr="00D43A47">
        <w:rPr>
          <w:rFonts w:ascii="Times New Roman" w:eastAsia="Calibri" w:hAnsi="Times New Roman" w:cs="Times New Roman"/>
          <w:sz w:val="28"/>
          <w:szCs w:val="28"/>
        </w:rPr>
        <w:t xml:space="preserve"> </w:t>
      </w:r>
      <w:r w:rsidR="00284F11" w:rsidRPr="00D43A47">
        <w:rPr>
          <w:rFonts w:ascii="Times New Roman" w:eastAsia="Calibri" w:hAnsi="Times New Roman" w:cs="Times New Roman"/>
          <w:sz w:val="28"/>
          <w:szCs w:val="28"/>
          <w:lang w:val="en-US"/>
        </w:rPr>
        <w:t>Procter</w:t>
      </w:r>
      <w:r w:rsidR="00284F11" w:rsidRPr="00D43A47">
        <w:rPr>
          <w:rFonts w:ascii="Times New Roman" w:eastAsia="Calibri" w:hAnsi="Times New Roman" w:cs="Times New Roman"/>
          <w:sz w:val="28"/>
          <w:szCs w:val="28"/>
        </w:rPr>
        <w:t xml:space="preserve"> &amp; </w:t>
      </w:r>
      <w:r w:rsidR="00284F11" w:rsidRPr="00D43A47">
        <w:rPr>
          <w:rFonts w:ascii="Times New Roman" w:eastAsia="Calibri" w:hAnsi="Times New Roman" w:cs="Times New Roman"/>
          <w:sz w:val="28"/>
          <w:szCs w:val="28"/>
          <w:lang w:val="en-US"/>
        </w:rPr>
        <w:t>Gamble</w:t>
      </w:r>
      <w:r w:rsidR="009578EC" w:rsidRPr="00D43A47">
        <w:rPr>
          <w:rFonts w:ascii="Times New Roman" w:eastAsia="Calibri" w:hAnsi="Times New Roman" w:cs="Times New Roman"/>
          <w:sz w:val="28"/>
          <w:szCs w:val="28"/>
        </w:rPr>
        <w:t xml:space="preserve"> и Нэфис-Косметикс</w:t>
      </w:r>
    </w:p>
    <w:p w14:paraId="5FBB0C60" w14:textId="2FDAF6E0" w:rsidR="001B484B" w:rsidRPr="00D43A47" w:rsidRDefault="001B484B" w:rsidP="00D43A47">
      <w:pPr>
        <w:spacing w:after="0" w:line="360" w:lineRule="auto"/>
        <w:ind w:firstLine="709"/>
        <w:jc w:val="both"/>
        <w:rPr>
          <w:rFonts w:ascii="Times New Roman" w:eastAsia="Calibri" w:hAnsi="Times New Roman" w:cs="Times New Roman"/>
          <w:sz w:val="28"/>
          <w:szCs w:val="28"/>
        </w:rPr>
      </w:pPr>
      <w:r w:rsidRPr="00D43A47">
        <w:rPr>
          <w:rFonts w:ascii="Times New Roman" w:eastAsia="Calibri" w:hAnsi="Times New Roman" w:cs="Times New Roman"/>
          <w:sz w:val="28"/>
          <w:szCs w:val="28"/>
        </w:rPr>
        <w:t xml:space="preserve">Практическая </w:t>
      </w:r>
      <w:r w:rsidR="00C93F78">
        <w:rPr>
          <w:rFonts w:ascii="Times New Roman" w:eastAsia="Calibri" w:hAnsi="Times New Roman" w:cs="Times New Roman"/>
          <w:sz w:val="28"/>
          <w:szCs w:val="28"/>
        </w:rPr>
        <w:t>значимость</w:t>
      </w:r>
      <w:r w:rsidRPr="00D43A47">
        <w:rPr>
          <w:rFonts w:ascii="Times New Roman" w:eastAsia="Calibri" w:hAnsi="Times New Roman" w:cs="Times New Roman"/>
          <w:sz w:val="28"/>
          <w:szCs w:val="28"/>
        </w:rPr>
        <w:t xml:space="preserve"> диссертации </w:t>
      </w:r>
      <w:r w:rsidR="00C93F78">
        <w:rPr>
          <w:rFonts w:ascii="Times New Roman" w:eastAsia="Calibri" w:hAnsi="Times New Roman" w:cs="Times New Roman"/>
          <w:sz w:val="28"/>
          <w:szCs w:val="28"/>
        </w:rPr>
        <w:t>заключается в предложении</w:t>
      </w:r>
      <w:r w:rsidRPr="00D43A47">
        <w:rPr>
          <w:rFonts w:ascii="Times New Roman" w:eastAsia="Calibri" w:hAnsi="Times New Roman" w:cs="Times New Roman"/>
          <w:sz w:val="28"/>
          <w:szCs w:val="28"/>
        </w:rPr>
        <w:t xml:space="preserve"> методическ</w:t>
      </w:r>
      <w:r w:rsidR="00C93F78">
        <w:rPr>
          <w:rFonts w:ascii="Times New Roman" w:eastAsia="Calibri" w:hAnsi="Times New Roman" w:cs="Times New Roman"/>
          <w:sz w:val="28"/>
          <w:szCs w:val="28"/>
        </w:rPr>
        <w:t>ого</w:t>
      </w:r>
      <w:r w:rsidRPr="00D43A47">
        <w:rPr>
          <w:rFonts w:ascii="Times New Roman" w:eastAsia="Calibri" w:hAnsi="Times New Roman" w:cs="Times New Roman"/>
          <w:sz w:val="28"/>
          <w:szCs w:val="28"/>
        </w:rPr>
        <w:t xml:space="preserve"> подход</w:t>
      </w:r>
      <w:r w:rsidR="00C93F78">
        <w:rPr>
          <w:rFonts w:ascii="Times New Roman" w:eastAsia="Calibri" w:hAnsi="Times New Roman" w:cs="Times New Roman"/>
          <w:sz w:val="28"/>
          <w:szCs w:val="28"/>
        </w:rPr>
        <w:t>а к</w:t>
      </w:r>
      <w:r w:rsidRPr="00D43A47">
        <w:rPr>
          <w:rFonts w:ascii="Times New Roman" w:eastAsia="Calibri" w:hAnsi="Times New Roman" w:cs="Times New Roman"/>
          <w:sz w:val="28"/>
          <w:szCs w:val="28"/>
        </w:rPr>
        <w:t xml:space="preserve"> оценк</w:t>
      </w:r>
      <w:r w:rsidR="00C93F78">
        <w:rPr>
          <w:rFonts w:ascii="Times New Roman" w:eastAsia="Calibri" w:hAnsi="Times New Roman" w:cs="Times New Roman"/>
          <w:sz w:val="28"/>
          <w:szCs w:val="28"/>
        </w:rPr>
        <w:t>е</w:t>
      </w:r>
      <w:r w:rsidRPr="00D43A47">
        <w:rPr>
          <w:rFonts w:ascii="Times New Roman" w:eastAsia="Calibri" w:hAnsi="Times New Roman" w:cs="Times New Roman"/>
          <w:sz w:val="28"/>
          <w:szCs w:val="28"/>
        </w:rPr>
        <w:t xml:space="preserve"> эффективности </w:t>
      </w:r>
      <w:r w:rsidR="00E62505" w:rsidRPr="00D43A47">
        <w:rPr>
          <w:rFonts w:ascii="Times New Roman" w:eastAsia="Calibri" w:hAnsi="Times New Roman" w:cs="Times New Roman"/>
          <w:sz w:val="28"/>
          <w:szCs w:val="28"/>
        </w:rPr>
        <w:t>финансовых моделей</w:t>
      </w:r>
      <w:r w:rsidRPr="00D43A47">
        <w:rPr>
          <w:rFonts w:ascii="Times New Roman" w:eastAsia="Calibri" w:hAnsi="Times New Roman" w:cs="Times New Roman"/>
          <w:sz w:val="28"/>
          <w:szCs w:val="28"/>
        </w:rPr>
        <w:t xml:space="preserve"> ТНК в секторе </w:t>
      </w:r>
      <w:r w:rsidRPr="00D43A47">
        <w:rPr>
          <w:rFonts w:ascii="Times New Roman" w:eastAsia="Calibri" w:hAnsi="Times New Roman" w:cs="Times New Roman"/>
          <w:sz w:val="28"/>
          <w:szCs w:val="28"/>
          <w:lang w:val="en-US"/>
        </w:rPr>
        <w:t>FMCG</w:t>
      </w:r>
      <w:r w:rsidR="00C93F78">
        <w:rPr>
          <w:rFonts w:ascii="Times New Roman" w:eastAsia="Calibri" w:hAnsi="Times New Roman" w:cs="Times New Roman"/>
          <w:sz w:val="28"/>
          <w:szCs w:val="28"/>
        </w:rPr>
        <w:t>, который</w:t>
      </w:r>
      <w:r w:rsidRPr="00D43A47">
        <w:rPr>
          <w:rFonts w:ascii="Times New Roman" w:eastAsia="Calibri" w:hAnsi="Times New Roman" w:cs="Times New Roman"/>
          <w:sz w:val="28"/>
          <w:szCs w:val="28"/>
        </w:rPr>
        <w:t xml:space="preserve"> может быть использован организациями и предприятиями Краснодарского края и Российской Федерации для совершенствования своей торговой деятельности </w:t>
      </w:r>
      <w:r w:rsidR="00E136A5" w:rsidRPr="00D43A47">
        <w:rPr>
          <w:rFonts w:ascii="Times New Roman" w:eastAsia="Calibri" w:hAnsi="Times New Roman" w:cs="Times New Roman"/>
          <w:sz w:val="28"/>
          <w:szCs w:val="28"/>
        </w:rPr>
        <w:t xml:space="preserve">как внутри страны, так и </w:t>
      </w:r>
      <w:r w:rsidRPr="00D43A47">
        <w:rPr>
          <w:rFonts w:ascii="Times New Roman" w:eastAsia="Calibri" w:hAnsi="Times New Roman" w:cs="Times New Roman"/>
          <w:sz w:val="28"/>
          <w:szCs w:val="28"/>
        </w:rPr>
        <w:t>на международном рынке.</w:t>
      </w:r>
    </w:p>
    <w:bookmarkEnd w:id="1"/>
    <w:bookmarkEnd w:id="12"/>
    <w:p w14:paraId="25D6A71A" w14:textId="77777777" w:rsidR="00C4443C" w:rsidRPr="00D43A47" w:rsidRDefault="00C4443C">
      <w:pPr>
        <w:rPr>
          <w:rFonts w:ascii="Times New Roman" w:eastAsia="Times New Roman" w:hAnsi="Times New Roman" w:cs="Times New Roman"/>
          <w:color w:val="000000" w:themeColor="text1"/>
          <w:sz w:val="28"/>
          <w:szCs w:val="28"/>
        </w:rPr>
      </w:pPr>
      <w:r w:rsidRPr="00D43A47">
        <w:rPr>
          <w:rFonts w:ascii="Times New Roman" w:eastAsia="Times New Roman" w:hAnsi="Times New Roman" w:cs="Times New Roman"/>
          <w:color w:val="000000" w:themeColor="text1"/>
          <w:sz w:val="28"/>
          <w:szCs w:val="28"/>
        </w:rPr>
        <w:br w:type="page"/>
      </w:r>
    </w:p>
    <w:p w14:paraId="0D9C4AAA" w14:textId="37D7B476" w:rsidR="00472BBF" w:rsidRPr="00D43A47" w:rsidRDefault="00472BBF" w:rsidP="00016458">
      <w:pPr>
        <w:spacing w:after="0" w:line="360" w:lineRule="auto"/>
        <w:ind w:firstLine="709"/>
        <w:jc w:val="both"/>
        <w:rPr>
          <w:rFonts w:ascii="Times New Roman" w:eastAsia="Times New Roman" w:hAnsi="Times New Roman" w:cs="Times New Roman"/>
          <w:b/>
          <w:bCs/>
          <w:color w:val="000000" w:themeColor="text1"/>
          <w:sz w:val="28"/>
          <w:szCs w:val="28"/>
        </w:rPr>
      </w:pPr>
      <w:r w:rsidRPr="00D43A47">
        <w:rPr>
          <w:rFonts w:ascii="Times New Roman" w:eastAsia="Times New Roman" w:hAnsi="Times New Roman" w:cs="Times New Roman"/>
          <w:b/>
          <w:bCs/>
          <w:color w:val="000000" w:themeColor="text1"/>
          <w:sz w:val="28"/>
          <w:szCs w:val="28"/>
        </w:rPr>
        <w:lastRenderedPageBreak/>
        <w:t xml:space="preserve">1 </w:t>
      </w:r>
      <w:r w:rsidR="008C28C2">
        <w:rPr>
          <w:rFonts w:ascii="Times New Roman" w:hAnsi="Times New Roman" w:cs="Times New Roman"/>
          <w:b/>
          <w:bCs/>
          <w:sz w:val="28"/>
          <w:szCs w:val="28"/>
        </w:rPr>
        <w:t>Финансовые основы деятельности ТНК</w:t>
      </w:r>
    </w:p>
    <w:p w14:paraId="6B8FBBBE" w14:textId="77777777" w:rsidR="00472BBF" w:rsidRPr="00D43A47" w:rsidRDefault="00472BBF" w:rsidP="00E40FBC">
      <w:pPr>
        <w:spacing w:after="0" w:line="360" w:lineRule="auto"/>
        <w:ind w:firstLine="709"/>
        <w:rPr>
          <w:rFonts w:ascii="Times New Roman" w:eastAsia="Times New Roman" w:hAnsi="Times New Roman" w:cs="Times New Roman"/>
          <w:b/>
          <w:bCs/>
          <w:color w:val="000000" w:themeColor="text1"/>
          <w:sz w:val="28"/>
          <w:szCs w:val="28"/>
        </w:rPr>
      </w:pPr>
    </w:p>
    <w:p w14:paraId="36D55D53" w14:textId="770BF0A2" w:rsidR="00E40FBC" w:rsidRPr="00D43A47" w:rsidRDefault="00E40FBC" w:rsidP="00016458">
      <w:pPr>
        <w:spacing w:after="0" w:line="360" w:lineRule="auto"/>
        <w:ind w:firstLine="709"/>
        <w:jc w:val="both"/>
        <w:rPr>
          <w:rFonts w:ascii="Times New Roman" w:eastAsia="Times New Roman" w:hAnsi="Times New Roman" w:cs="Times New Roman"/>
          <w:b/>
          <w:bCs/>
          <w:color w:val="000000" w:themeColor="text1"/>
          <w:sz w:val="28"/>
          <w:szCs w:val="28"/>
        </w:rPr>
      </w:pPr>
      <w:r w:rsidRPr="00D43A47">
        <w:rPr>
          <w:rFonts w:ascii="Times New Roman" w:eastAsia="Times New Roman" w:hAnsi="Times New Roman" w:cs="Times New Roman"/>
          <w:b/>
          <w:bCs/>
          <w:color w:val="000000" w:themeColor="text1"/>
          <w:sz w:val="28"/>
          <w:szCs w:val="28"/>
        </w:rPr>
        <w:t>1</w:t>
      </w:r>
      <w:r w:rsidR="00DD312A" w:rsidRPr="00D43A47">
        <w:rPr>
          <w:rFonts w:ascii="Times New Roman" w:eastAsia="Times New Roman" w:hAnsi="Times New Roman" w:cs="Times New Roman"/>
          <w:b/>
          <w:bCs/>
          <w:color w:val="000000" w:themeColor="text1"/>
          <w:sz w:val="28"/>
          <w:szCs w:val="28"/>
        </w:rPr>
        <w:t>.1</w:t>
      </w:r>
      <w:r w:rsidRPr="00D43A47">
        <w:rPr>
          <w:rFonts w:ascii="Times New Roman" w:eastAsia="Times New Roman" w:hAnsi="Times New Roman" w:cs="Times New Roman"/>
          <w:b/>
          <w:bCs/>
          <w:color w:val="FF0000"/>
          <w:sz w:val="28"/>
          <w:szCs w:val="28"/>
        </w:rPr>
        <w:t xml:space="preserve"> </w:t>
      </w:r>
      <w:r w:rsidR="008C28C2">
        <w:rPr>
          <w:rFonts w:ascii="Times New Roman" w:hAnsi="Times New Roman" w:cs="Times New Roman"/>
          <w:b/>
          <w:bCs/>
          <w:sz w:val="28"/>
          <w:szCs w:val="28"/>
        </w:rPr>
        <w:t>Сущность, виды и структуры ТНК: теоретические аспекты</w:t>
      </w:r>
    </w:p>
    <w:p w14:paraId="3269FA91" w14:textId="77777777" w:rsidR="00E40FBC" w:rsidRPr="00E40FBC" w:rsidRDefault="00E40FBC" w:rsidP="00E40FBC">
      <w:pPr>
        <w:tabs>
          <w:tab w:val="left" w:leader="dot" w:pos="9185"/>
        </w:tabs>
        <w:spacing w:after="0" w:line="360" w:lineRule="auto"/>
        <w:jc w:val="both"/>
        <w:rPr>
          <w:rFonts w:ascii="Times New Roman" w:eastAsia="Times New Roman" w:hAnsi="Times New Roman" w:cs="Times New Roman"/>
          <w:color w:val="FF0000"/>
          <w:sz w:val="28"/>
          <w:szCs w:val="28"/>
        </w:rPr>
      </w:pPr>
    </w:p>
    <w:p w14:paraId="26BE561B" w14:textId="42C78DB5" w:rsidR="001B484B" w:rsidRDefault="00882774" w:rsidP="00335903">
      <w:pPr>
        <w:spacing w:after="0" w:line="360" w:lineRule="auto"/>
        <w:ind w:firstLine="709"/>
        <w:jc w:val="both"/>
        <w:rPr>
          <w:rFonts w:ascii="Times New Roman" w:hAnsi="Times New Roman"/>
          <w:sz w:val="28"/>
          <w:szCs w:val="28"/>
        </w:rPr>
      </w:pPr>
      <w:r>
        <w:rPr>
          <w:rFonts w:ascii="Times New Roman" w:hAnsi="Times New Roman"/>
          <w:sz w:val="28"/>
          <w:szCs w:val="28"/>
        </w:rPr>
        <w:t>ТНК – транснациональной компанией – принято называть крупное предприятие, которое использует в целях своей деятельности капитал, размещённый как минимум в двух и более государствах. Обычно, это число значительно выше. В большинстве случаев, эти компании не только используют капитал, но и осуществляют свою основную деятельность также на территории нескольких государств.</w:t>
      </w:r>
      <w:r w:rsidR="00955BCB">
        <w:rPr>
          <w:rFonts w:ascii="Times New Roman" w:hAnsi="Times New Roman"/>
          <w:sz w:val="28"/>
          <w:szCs w:val="28"/>
        </w:rPr>
        <w:t xml:space="preserve"> В данный момент условия для ведения международной деятельности упрощаются, поскольку информационные технологии изменяют мир, в том числе и экономику. Если раньше в конкуренции преобладали в большей степени неценовые преимущества, такие как договорённость между странами о совместной торговле, более сильная армия страны, которую представляет ТНК, налаженная система сбыта, то в </w:t>
      </w:r>
      <w:r w:rsidR="00955BCB">
        <w:rPr>
          <w:rFonts w:ascii="Times New Roman" w:hAnsi="Times New Roman"/>
          <w:sz w:val="28"/>
          <w:szCs w:val="28"/>
          <w:lang w:val="en-US"/>
        </w:rPr>
        <w:t>XXI</w:t>
      </w:r>
      <w:r w:rsidR="00955BCB" w:rsidRPr="00955BCB">
        <w:rPr>
          <w:rFonts w:ascii="Times New Roman" w:hAnsi="Times New Roman"/>
          <w:sz w:val="28"/>
          <w:szCs w:val="28"/>
        </w:rPr>
        <w:t xml:space="preserve"> </w:t>
      </w:r>
      <w:r w:rsidR="00955BCB">
        <w:rPr>
          <w:rFonts w:ascii="Times New Roman" w:hAnsi="Times New Roman"/>
          <w:sz w:val="28"/>
          <w:szCs w:val="28"/>
        </w:rPr>
        <w:t>в., конкурентными преимуществами всё-таки являются цена и качество.  Рассмотрим подробно историю возникновения и развития ТНК.</w:t>
      </w:r>
      <w:r w:rsidR="001B484B">
        <w:rPr>
          <w:rFonts w:ascii="Times New Roman" w:hAnsi="Times New Roman"/>
          <w:sz w:val="28"/>
          <w:szCs w:val="28"/>
        </w:rPr>
        <w:t xml:space="preserve"> </w:t>
      </w:r>
    </w:p>
    <w:p w14:paraId="6EFA23F2" w14:textId="5826918E" w:rsidR="001B484B" w:rsidRDefault="00955BCB" w:rsidP="0033590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Одной из первых классических ТНК, известной не только учёным-экономистам, но также нашедшей свое отражение в художественной литературе, была Ост-Индская компания, осуществлявшая свою деятельность в </w:t>
      </w:r>
      <w:r>
        <w:rPr>
          <w:rFonts w:ascii="Times New Roman" w:hAnsi="Times New Roman"/>
          <w:sz w:val="28"/>
          <w:szCs w:val="28"/>
          <w:lang w:val="en-US"/>
        </w:rPr>
        <w:t>XVII</w:t>
      </w:r>
      <w:r>
        <w:rPr>
          <w:rFonts w:ascii="Times New Roman" w:hAnsi="Times New Roman"/>
          <w:sz w:val="28"/>
          <w:szCs w:val="28"/>
        </w:rPr>
        <w:t xml:space="preserve"> в. Она принадлежала Британии, и как видно, из названия, использовала экономический потенциал Индии, открыой путешественниками на рубеже </w:t>
      </w:r>
      <w:r>
        <w:rPr>
          <w:rFonts w:ascii="Times New Roman" w:hAnsi="Times New Roman"/>
          <w:sz w:val="28"/>
          <w:szCs w:val="28"/>
          <w:lang w:val="en-US"/>
        </w:rPr>
        <w:t>XV</w:t>
      </w:r>
      <w:r w:rsidRPr="00955BCB">
        <w:rPr>
          <w:rFonts w:ascii="Times New Roman" w:hAnsi="Times New Roman"/>
          <w:sz w:val="28"/>
          <w:szCs w:val="28"/>
        </w:rPr>
        <w:t>-</w:t>
      </w:r>
      <w:r>
        <w:rPr>
          <w:rFonts w:ascii="Times New Roman" w:hAnsi="Times New Roman"/>
          <w:sz w:val="28"/>
          <w:szCs w:val="28"/>
          <w:lang w:val="en-US"/>
        </w:rPr>
        <w:t>XVI</w:t>
      </w:r>
      <w:r w:rsidRPr="00955BCB">
        <w:rPr>
          <w:rFonts w:ascii="Times New Roman" w:hAnsi="Times New Roman"/>
          <w:sz w:val="28"/>
          <w:szCs w:val="28"/>
        </w:rPr>
        <w:t xml:space="preserve"> </w:t>
      </w:r>
      <w:r>
        <w:rPr>
          <w:rFonts w:ascii="Times New Roman" w:hAnsi="Times New Roman"/>
          <w:sz w:val="28"/>
          <w:szCs w:val="28"/>
        </w:rPr>
        <w:t xml:space="preserve">вв. Ост-Индская компания занималась торговлей как на территории западной Европы, так и на Ближнем Востоке. </w:t>
      </w:r>
      <w:r w:rsidR="00167B0A">
        <w:rPr>
          <w:rFonts w:ascii="Times New Roman" w:hAnsi="Times New Roman"/>
          <w:sz w:val="28"/>
          <w:szCs w:val="28"/>
        </w:rPr>
        <w:t xml:space="preserve">Именно эта компания и помогла Британской империи колонизировать Индию, которая добилась независимоти лишь в </w:t>
      </w:r>
      <w:r w:rsidR="00167B0A">
        <w:rPr>
          <w:rFonts w:ascii="Times New Roman" w:hAnsi="Times New Roman"/>
          <w:sz w:val="28"/>
          <w:szCs w:val="28"/>
          <w:lang w:val="en-US"/>
        </w:rPr>
        <w:t>XX</w:t>
      </w:r>
      <w:r w:rsidR="00167B0A" w:rsidRPr="00167B0A">
        <w:rPr>
          <w:rFonts w:ascii="Times New Roman" w:hAnsi="Times New Roman"/>
          <w:sz w:val="28"/>
          <w:szCs w:val="28"/>
        </w:rPr>
        <w:t xml:space="preserve"> </w:t>
      </w:r>
      <w:r w:rsidR="00167B0A">
        <w:rPr>
          <w:rFonts w:ascii="Times New Roman" w:hAnsi="Times New Roman"/>
          <w:sz w:val="28"/>
          <w:szCs w:val="28"/>
        </w:rPr>
        <w:t xml:space="preserve">в. Конечно же, интересы Британии, как и других европейских стран, в освоении новых территорий, были связаны с богатством и потенциалом, заложенным на этих землях. Во-первых, природа стран Аравийского полуострова и и Индостана очень богата полезными ископаемыми, а именно золотом, высоко </w:t>
      </w:r>
      <w:r w:rsidR="00167B0A">
        <w:rPr>
          <w:rFonts w:ascii="Times New Roman" w:hAnsi="Times New Roman"/>
          <w:sz w:val="28"/>
          <w:szCs w:val="28"/>
        </w:rPr>
        <w:lastRenderedPageBreak/>
        <w:t>ценившимся всегда, другими драгоценными металлами и, что особо важно сегодня, нефтью. Во-вторых, менее развитая страна, безусловно, могла предоставить более дешёвую рабочую силу. Уже на первом этапе возникновения ТНК мы видим, что они пользуются преимуществами от распределения капитала между разными странами, выбирая наиболее выгодные варианты. Характерным признаком начальнного этапа развития ТНК также стоит обозначит их прямую связь с государством и зависимости от него, а также преследование именно государственных целей, возможно, даже в большей степени, чем своих собственных экономических. В целом, этот период можно обозначить как колонизацию стран Африки, Азии, Латинской Америки европейскими странами.</w:t>
      </w:r>
    </w:p>
    <w:p w14:paraId="23F29E66" w14:textId="504B18FB" w:rsidR="001B484B" w:rsidRDefault="00167B0A" w:rsidP="0033590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Следующим этапом развития ТНК принято называть период между Первой и Второй Мировыми войными </w:t>
      </w:r>
      <w:r w:rsidR="001B484B">
        <w:rPr>
          <w:rFonts w:ascii="Times New Roman" w:hAnsi="Times New Roman"/>
          <w:sz w:val="28"/>
          <w:szCs w:val="28"/>
        </w:rPr>
        <w:t>с 1918-1939 гг.</w:t>
      </w:r>
      <w:r>
        <w:rPr>
          <w:rFonts w:ascii="Times New Roman" w:hAnsi="Times New Roman"/>
          <w:sz w:val="28"/>
          <w:szCs w:val="28"/>
        </w:rPr>
        <w:t xml:space="preserve"> Компнаии данного периода занимались производством и поставкой вооружения в капиталистические развитые страны. На этот же период приходится Великая Депрессия, которая приложила руку к тому, чтобы мелкие фирмы утратили независимость и были вынуждены</w:t>
      </w:r>
      <w:r w:rsidR="0080030B">
        <w:rPr>
          <w:rFonts w:ascii="Times New Roman" w:hAnsi="Times New Roman"/>
          <w:sz w:val="28"/>
          <w:szCs w:val="28"/>
        </w:rPr>
        <w:t xml:space="preserve"> присоединиться к крупным объединениям или просто исчезнуть.</w:t>
      </w:r>
    </w:p>
    <w:p w14:paraId="6C0A2F3F" w14:textId="521C6E9B" w:rsidR="0080030B" w:rsidRDefault="0080030B" w:rsidP="00335903">
      <w:pPr>
        <w:spacing w:after="0" w:line="360" w:lineRule="auto"/>
        <w:ind w:firstLine="709"/>
        <w:jc w:val="both"/>
        <w:rPr>
          <w:rFonts w:ascii="Times New Roman" w:hAnsi="Times New Roman"/>
          <w:sz w:val="28"/>
          <w:szCs w:val="28"/>
        </w:rPr>
      </w:pPr>
      <w:r>
        <w:rPr>
          <w:rFonts w:ascii="Times New Roman" w:hAnsi="Times New Roman"/>
          <w:sz w:val="28"/>
          <w:szCs w:val="28"/>
        </w:rPr>
        <w:t>После Второй Мировой войны наступил третий этап развития ТНК, который характеризуется борьбой за рынки сбыта. Война принесла не только разрушения, но и научные разработки, которые страны и их компании пытались использовать для захвата рынков и вывода на них своих продуктов. Именно в этот период 1950-1960 гг. ТНК перестали быть настолько зависимыми от своих государств и приобрели автономность. Также на данном этапе ТНК стали более узконаправленными. Это обусловлено тем, что концентрация на своих конкурентных преимуществах стала приносить больше выгоды, чем распыления.</w:t>
      </w:r>
    </w:p>
    <w:p w14:paraId="562289B7" w14:textId="2DF81B8C" w:rsidR="001B484B" w:rsidRDefault="0080030B" w:rsidP="00F25C7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период с 1960 по 1970г. </w:t>
      </w:r>
      <w:r w:rsidR="00F25C72">
        <w:rPr>
          <w:rFonts w:ascii="Times New Roman" w:hAnsi="Times New Roman"/>
          <w:sz w:val="28"/>
          <w:szCs w:val="28"/>
        </w:rPr>
        <w:t xml:space="preserve">произошло множество слияний и приобретений, ТНК расширили свою географию. Этому способствовало упрощение как в законодательных процессах, так и в экономических </w:t>
      </w:r>
      <w:r w:rsidR="00F25C72">
        <w:rPr>
          <w:rFonts w:ascii="Times New Roman" w:hAnsi="Times New Roman"/>
          <w:sz w:val="28"/>
          <w:szCs w:val="28"/>
        </w:rPr>
        <w:lastRenderedPageBreak/>
        <w:t>условиях для перемещения капитала по различным странам мира. Можно выделить следующие характеристики ТНК на данном этапе</w:t>
      </w:r>
      <w:r w:rsidR="001B484B">
        <w:rPr>
          <w:rFonts w:ascii="Times New Roman" w:hAnsi="Times New Roman"/>
          <w:sz w:val="28"/>
          <w:szCs w:val="28"/>
        </w:rPr>
        <w:t>:</w:t>
      </w:r>
    </w:p>
    <w:p w14:paraId="41C8B8D0" w14:textId="4A7EAFB9" w:rsidR="00335903" w:rsidRDefault="00F25C72"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отраслевая специализация расширяется</w:t>
      </w:r>
      <w:r w:rsidR="001B484B" w:rsidRPr="00335903">
        <w:rPr>
          <w:rFonts w:ascii="Times New Roman" w:hAnsi="Times New Roman"/>
          <w:sz w:val="28"/>
          <w:szCs w:val="28"/>
        </w:rPr>
        <w:t>;</w:t>
      </w:r>
    </w:p>
    <w:p w14:paraId="1C860FC2" w14:textId="6187D324" w:rsidR="00335903" w:rsidRDefault="00F25C72"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компании начинаю полностью самостоятельно проводить вест цикл жизни продукта от производства сырья до продажи конечному покупателю</w:t>
      </w:r>
      <w:r w:rsidR="001B484B" w:rsidRPr="00335903">
        <w:rPr>
          <w:rFonts w:ascii="Times New Roman" w:hAnsi="Times New Roman"/>
          <w:sz w:val="28"/>
          <w:szCs w:val="28"/>
        </w:rPr>
        <w:t>;</w:t>
      </w:r>
    </w:p>
    <w:p w14:paraId="2A9D7E28" w14:textId="0C23F344" w:rsidR="00335903" w:rsidRDefault="00F25C72"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ввод стандаритизации и унификации</w:t>
      </w:r>
      <w:r w:rsidRPr="00DD7AC5">
        <w:rPr>
          <w:rFonts w:ascii="Times New Roman" w:hAnsi="Times New Roman"/>
          <w:sz w:val="28"/>
          <w:szCs w:val="28"/>
        </w:rPr>
        <w:t>;</w:t>
      </w:r>
    </w:p>
    <w:p w14:paraId="439CD87A" w14:textId="23371A5E" w:rsidR="001B484B" w:rsidRDefault="00F25C72" w:rsidP="0033590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Пятый этап развития ТНК принято отсчитывать от 1980 г. до конца </w:t>
      </w:r>
      <w:r>
        <w:rPr>
          <w:rFonts w:ascii="Times New Roman" w:hAnsi="Times New Roman"/>
          <w:sz w:val="28"/>
          <w:szCs w:val="28"/>
          <w:lang w:val="en-US"/>
        </w:rPr>
        <w:t>XX</w:t>
      </w:r>
      <w:r w:rsidRPr="00F25C72">
        <w:rPr>
          <w:rFonts w:ascii="Times New Roman" w:hAnsi="Times New Roman"/>
          <w:sz w:val="28"/>
          <w:szCs w:val="28"/>
        </w:rPr>
        <w:t xml:space="preserve"> </w:t>
      </w:r>
      <w:r>
        <w:rPr>
          <w:rFonts w:ascii="Times New Roman" w:hAnsi="Times New Roman"/>
          <w:sz w:val="28"/>
          <w:szCs w:val="28"/>
        </w:rPr>
        <w:t>в. Компании усиляют своё влияние на зарубежных территориях, становясь не просто крупными игроками на локальных рынках, но и занимают лидирующие позиции и иногда становятся практически монополистами и создают собственные заводы в большиснтве стран, в которых осуществляют сбыт, иногда становясь градообразующими предприятиями. Именно в этот период происходит настолько значительное расширение деятельности ТНК, что оборот наиболее крупных из них начинает быть сопоставим с ВВП даже не самых маленьких стран. Региональное присутствие усилилось, значимость ТНК на каждом региональном рынке выросла. Можно выделить следующие признаки данного этапа</w:t>
      </w:r>
      <w:r w:rsidR="001B484B">
        <w:rPr>
          <w:rFonts w:ascii="Times New Roman" w:hAnsi="Times New Roman"/>
          <w:sz w:val="28"/>
          <w:szCs w:val="28"/>
        </w:rPr>
        <w:t>:</w:t>
      </w:r>
    </w:p>
    <w:p w14:paraId="47AA8785" w14:textId="2D0D0945" w:rsidR="00F25C72" w:rsidRDefault="00F25C72"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резкий прогресс в технологиях</w:t>
      </w:r>
      <w:r w:rsidRPr="00DD7AC5">
        <w:rPr>
          <w:rFonts w:ascii="Times New Roman" w:hAnsi="Times New Roman"/>
          <w:sz w:val="28"/>
          <w:szCs w:val="28"/>
        </w:rPr>
        <w:t>;</w:t>
      </w:r>
    </w:p>
    <w:p w14:paraId="20DF2EA4" w14:textId="7337AA33" w:rsidR="00F25C72" w:rsidRDefault="00F25C72"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более активное поведение на локальных рынках</w:t>
      </w:r>
      <w:r w:rsidRPr="00F25C72">
        <w:rPr>
          <w:rFonts w:ascii="Times New Roman" w:hAnsi="Times New Roman"/>
          <w:sz w:val="28"/>
          <w:szCs w:val="28"/>
        </w:rPr>
        <w:t>;</w:t>
      </w:r>
    </w:p>
    <w:p w14:paraId="39894C0E" w14:textId="01FE94A4" w:rsidR="00786BCA" w:rsidRPr="00F25C72" w:rsidRDefault="00786BCA"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дистрибьюторской сети</w:t>
      </w:r>
    </w:p>
    <w:p w14:paraId="39B5D2DA" w14:textId="0FA26150" w:rsidR="001B484B" w:rsidRDefault="00786BCA"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внедрение корпоративной культуры</w:t>
      </w:r>
      <w:r w:rsidRPr="00786BCA">
        <w:rPr>
          <w:rFonts w:ascii="Times New Roman" w:hAnsi="Times New Roman"/>
          <w:sz w:val="28"/>
          <w:szCs w:val="28"/>
        </w:rPr>
        <w:t xml:space="preserve">; </w:t>
      </w:r>
    </w:p>
    <w:p w14:paraId="7241AA8E" w14:textId="051C7AFC" w:rsidR="001B484B" w:rsidRDefault="00786BCA"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усиление эффекта от масштаба, выражающееся в значительно более низких издержках в сравнении с локальными фирмами</w:t>
      </w:r>
      <w:r w:rsidRPr="00786BCA">
        <w:rPr>
          <w:rFonts w:ascii="Times New Roman" w:hAnsi="Times New Roman"/>
          <w:sz w:val="28"/>
          <w:szCs w:val="28"/>
        </w:rPr>
        <w:t>;</w:t>
      </w:r>
    </w:p>
    <w:p w14:paraId="5C390BA9" w14:textId="1A951E00" w:rsidR="001B484B" w:rsidRDefault="00786BCA"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политике стран и влияние на локальные и региональные политические структуры</w:t>
      </w:r>
      <w:r w:rsidR="001B484B">
        <w:rPr>
          <w:rFonts w:ascii="Times New Roman" w:hAnsi="Times New Roman"/>
          <w:sz w:val="28"/>
          <w:szCs w:val="28"/>
        </w:rPr>
        <w:t>.</w:t>
      </w:r>
    </w:p>
    <w:p w14:paraId="138138D3" w14:textId="3673964F" w:rsidR="001B484B" w:rsidRDefault="001B484B" w:rsidP="00335903">
      <w:pPr>
        <w:spacing w:after="0" w:line="360" w:lineRule="auto"/>
        <w:ind w:firstLine="709"/>
        <w:jc w:val="both"/>
        <w:rPr>
          <w:rFonts w:ascii="Times New Roman" w:hAnsi="Times New Roman"/>
          <w:sz w:val="28"/>
          <w:szCs w:val="28"/>
        </w:rPr>
      </w:pPr>
      <w:r>
        <w:rPr>
          <w:rFonts w:ascii="Times New Roman" w:hAnsi="Times New Roman"/>
          <w:sz w:val="28"/>
          <w:szCs w:val="28"/>
        </w:rPr>
        <w:t>Шестой</w:t>
      </w:r>
      <w:r w:rsidR="00786BCA">
        <w:rPr>
          <w:rFonts w:ascii="Times New Roman" w:hAnsi="Times New Roman"/>
          <w:sz w:val="28"/>
          <w:szCs w:val="28"/>
        </w:rPr>
        <w:t xml:space="preserve">, и на данный момент, текущий цикл трансформации ТНК ознаменован тем, что ТНК окончательно захватили влияние не только на рынки, но и на регионы в целом, которое зачастую превосходит роль государств. Развитие коммуникационных технологий позволяет управлять </w:t>
      </w:r>
      <w:r w:rsidR="00786BCA">
        <w:rPr>
          <w:rFonts w:ascii="Times New Roman" w:hAnsi="Times New Roman"/>
          <w:sz w:val="28"/>
          <w:szCs w:val="28"/>
        </w:rPr>
        <w:lastRenderedPageBreak/>
        <w:t>своими филиалами из любой точки планеты. Юридические и экономические нововведения способствуют снижения барьеров выхода на новые рынки, что, в свою, очередь, приводит к еще более глубокому проникновению ТНК на локальные рынки. В настоящее время уже появились бренды, узнаваемые во всём мире, и их немало. Также технологии приводят к широкому освещению массовых событий, например спортивных соревнований, на которых ТНК способны  рекламировать свои бренды на весь мир. Именно их масштаб и способность окупить вложения в рекламу</w:t>
      </w:r>
      <w:r w:rsidR="00786BCA" w:rsidRPr="00786BCA">
        <w:rPr>
          <w:rFonts w:ascii="Times New Roman" w:hAnsi="Times New Roman"/>
          <w:sz w:val="28"/>
          <w:szCs w:val="28"/>
        </w:rPr>
        <w:t xml:space="preserve"> </w:t>
      </w:r>
      <w:r w:rsidR="00786BCA">
        <w:rPr>
          <w:rFonts w:ascii="Times New Roman" w:hAnsi="Times New Roman"/>
          <w:sz w:val="28"/>
          <w:szCs w:val="28"/>
        </w:rPr>
        <w:t xml:space="preserve">за счёт продаж своих товаров по всему миру и большому количеству охваченной аудитории. Например, 30 секундный ролик в перерыве </w:t>
      </w:r>
      <w:r w:rsidR="00786BCA">
        <w:rPr>
          <w:rFonts w:ascii="Times New Roman" w:hAnsi="Times New Roman"/>
          <w:sz w:val="28"/>
          <w:szCs w:val="28"/>
          <w:lang w:val="en-US"/>
        </w:rPr>
        <w:t>SuperBowl</w:t>
      </w:r>
      <w:r w:rsidR="00786BCA" w:rsidRPr="00786BCA">
        <w:rPr>
          <w:rFonts w:ascii="Times New Roman" w:hAnsi="Times New Roman"/>
          <w:sz w:val="28"/>
          <w:szCs w:val="28"/>
        </w:rPr>
        <w:t xml:space="preserve"> 2020 </w:t>
      </w:r>
      <w:r w:rsidR="00786BCA">
        <w:rPr>
          <w:rFonts w:ascii="Times New Roman" w:hAnsi="Times New Roman"/>
          <w:sz w:val="28"/>
          <w:szCs w:val="28"/>
        </w:rPr>
        <w:t xml:space="preserve">стоит 5,5 млрд долларов. Для сравнения: </w:t>
      </w:r>
      <w:r w:rsidR="00D31A7E">
        <w:rPr>
          <w:rFonts w:ascii="Times New Roman" w:hAnsi="Times New Roman"/>
          <w:sz w:val="28"/>
          <w:szCs w:val="28"/>
        </w:rPr>
        <w:t xml:space="preserve">годовой бюджет Краснодарского края в 2020г. составит 292,7 млрд рублей </w:t>
      </w:r>
      <w:r w:rsidR="00D31A7E" w:rsidRPr="00D31A7E">
        <w:rPr>
          <w:rFonts w:ascii="Times New Roman" w:hAnsi="Times New Roman"/>
          <w:sz w:val="28"/>
          <w:szCs w:val="28"/>
        </w:rPr>
        <w:t xml:space="preserve">[10], </w:t>
      </w:r>
      <w:r w:rsidR="00D31A7E">
        <w:rPr>
          <w:rFonts w:ascii="Times New Roman" w:hAnsi="Times New Roman"/>
          <w:sz w:val="28"/>
          <w:szCs w:val="28"/>
        </w:rPr>
        <w:t xml:space="preserve">что в пересчёте исходя из курса 70 рублей за доллар составляет 4,17 млрд долларов. </w:t>
      </w:r>
      <w:r>
        <w:rPr>
          <w:rFonts w:ascii="Times New Roman" w:hAnsi="Times New Roman"/>
          <w:sz w:val="28"/>
          <w:szCs w:val="28"/>
        </w:rPr>
        <w:t>Особенности</w:t>
      </w:r>
      <w:r w:rsidR="00D31A7E">
        <w:rPr>
          <w:rFonts w:ascii="Times New Roman" w:hAnsi="Times New Roman"/>
          <w:sz w:val="28"/>
          <w:szCs w:val="28"/>
        </w:rPr>
        <w:t xml:space="preserve"> данного этапа</w:t>
      </w:r>
      <w:r>
        <w:rPr>
          <w:rFonts w:ascii="Times New Roman" w:hAnsi="Times New Roman"/>
          <w:sz w:val="28"/>
          <w:szCs w:val="28"/>
        </w:rPr>
        <w:t>:</w:t>
      </w:r>
    </w:p>
    <w:p w14:paraId="246C923C" w14:textId="77777777" w:rsidR="00366C56" w:rsidRPr="00366C56" w:rsidRDefault="00366C56"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компании инвестируют в экономику иностранных государств, создавая там крупные фабрики и заводы, инновационные и исследовательские центры</w:t>
      </w:r>
      <w:r w:rsidRPr="00366C56">
        <w:rPr>
          <w:rFonts w:ascii="Times New Roman" w:hAnsi="Times New Roman"/>
          <w:sz w:val="28"/>
          <w:szCs w:val="28"/>
        </w:rPr>
        <w:t>;</w:t>
      </w:r>
    </w:p>
    <w:p w14:paraId="15A763F2" w14:textId="77777777" w:rsidR="00366C56" w:rsidRDefault="00366C56"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усиление эффектов масштаба, синергии, что, в свою очередь, усиливает конкурентные преимущества</w:t>
      </w:r>
      <w:r w:rsidRPr="00366C56">
        <w:rPr>
          <w:rFonts w:ascii="Times New Roman" w:hAnsi="Times New Roman"/>
          <w:sz w:val="28"/>
          <w:szCs w:val="28"/>
        </w:rPr>
        <w:t>;</w:t>
      </w:r>
    </w:p>
    <w:p w14:paraId="52A7AC1D" w14:textId="77777777" w:rsidR="00366C56" w:rsidRDefault="00366C56"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продолжение поглощений и слияний</w:t>
      </w:r>
      <w:r w:rsidRPr="00366C56">
        <w:rPr>
          <w:rFonts w:ascii="Times New Roman" w:hAnsi="Times New Roman"/>
          <w:sz w:val="28"/>
          <w:szCs w:val="28"/>
        </w:rPr>
        <w:t>;</w:t>
      </w:r>
    </w:p>
    <w:p w14:paraId="672AC6D3" w14:textId="77777777" w:rsidR="00366C56" w:rsidRPr="00366C56" w:rsidRDefault="00366C56"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в некоторых случая происходят, наоборот, продажи собственных брендов</w:t>
      </w:r>
      <w:r w:rsidRPr="00366C56">
        <w:rPr>
          <w:rFonts w:ascii="Times New Roman" w:hAnsi="Times New Roman"/>
          <w:sz w:val="28"/>
          <w:szCs w:val="28"/>
        </w:rPr>
        <w:t xml:space="preserve">; </w:t>
      </w:r>
      <w:r>
        <w:rPr>
          <w:rFonts w:ascii="Times New Roman" w:hAnsi="Times New Roman"/>
          <w:sz w:val="28"/>
          <w:szCs w:val="28"/>
        </w:rPr>
        <w:t>целями могут быть как обход антимонопольного законодательства, так и оптимизация портфеля</w:t>
      </w:r>
      <w:r w:rsidRPr="00366C56">
        <w:rPr>
          <w:rFonts w:ascii="Times New Roman" w:hAnsi="Times New Roman"/>
          <w:sz w:val="28"/>
          <w:szCs w:val="28"/>
        </w:rPr>
        <w:t>;</w:t>
      </w:r>
    </w:p>
    <w:p w14:paraId="0EE2119E" w14:textId="3CAAA1BD" w:rsidR="001B484B" w:rsidRDefault="00366C56"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брендов, сила которых выходит за рамки конкретного продукта и позволяет выводить новый товар на рынок с большим эффектом</w:t>
      </w:r>
      <w:r w:rsidRPr="00366C56">
        <w:rPr>
          <w:rFonts w:ascii="Times New Roman" w:hAnsi="Times New Roman"/>
          <w:sz w:val="28"/>
          <w:szCs w:val="28"/>
        </w:rPr>
        <w:t>;</w:t>
      </w:r>
    </w:p>
    <w:p w14:paraId="047B9386" w14:textId="03CDE6FA" w:rsidR="00366C56" w:rsidRDefault="00366C56"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появление не только производственных ТНК, но и развитие ТНК в сферах услуг, финансов, пищевой промышленности</w:t>
      </w:r>
      <w:r w:rsidRPr="00366C56">
        <w:rPr>
          <w:rFonts w:ascii="Times New Roman" w:hAnsi="Times New Roman"/>
          <w:sz w:val="28"/>
          <w:szCs w:val="28"/>
        </w:rPr>
        <w:t>;</w:t>
      </w:r>
    </w:p>
    <w:p w14:paraId="0D22C7BC" w14:textId="2A89BBE4" w:rsidR="00366C56" w:rsidRDefault="00366C56"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сила брендов и стоимость наметариальных активов становится выше, чем материальные активы</w:t>
      </w:r>
      <w:r w:rsidRPr="00366C56">
        <w:rPr>
          <w:rFonts w:ascii="Times New Roman" w:hAnsi="Times New Roman"/>
          <w:sz w:val="28"/>
          <w:szCs w:val="28"/>
        </w:rPr>
        <w:t>;</w:t>
      </w:r>
    </w:p>
    <w:p w14:paraId="00F9EBE1" w14:textId="4DC2DDC4" w:rsidR="00366C56" w:rsidRDefault="00366C56"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ключевыми преимуществами становятся технологии и инновации</w:t>
      </w:r>
    </w:p>
    <w:p w14:paraId="47C28FD4" w14:textId="666D4773" w:rsidR="00366C56" w:rsidRDefault="00366C56" w:rsidP="00366C5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Отдельно стоит отметить, что происходит всё большее усиление и концентрация инвестиций в развивающиеся страны и страны с переходной экономикой. В настоящее время затраты на транспортировку сырья и товаров даже из удалённых стран, а также затраты на создание в этих странах полноценных исследовательских центров, заводов, собственных лабораторий становятся несопоставимо малыми в сравнении с теми преимуществами и той экономией в долгосрочной перспективе, что ТНК инвестирую в развивающиеся страны диспропорционально. Помимо экономии из-за площади, сырья, рабочей силы это также позволяет сразу же захватывать новые территории. Например, Китай еще недавно относили к развивающимся странам, однако в настоящее время эта страна является одним из мировых экономических лидеров. Этот переход произошёл очень быстро, и однозначно, те ТНК, которые успели войти на этот рынок, пока он не был наполнен и пока вход давался намного дешевле, чем сейчас, находятся в лучшем положении, чем те, которые только собираются выйти на китайский рынок.</w:t>
      </w:r>
      <w:r w:rsidR="00D052D4">
        <w:rPr>
          <w:rFonts w:ascii="Times New Roman" w:hAnsi="Times New Roman"/>
          <w:sz w:val="28"/>
          <w:szCs w:val="28"/>
        </w:rPr>
        <w:t xml:space="preserve"> Еще один пример – Индия. Её экономический прогресс пока не столь очевиден, как экономическое чудо Китая, однако, учитывая потенциал этого рынка, ТНК, конечно же, охотно инвестируют в Индию. На фоне столь быстрого развития стран, которые еще недавно сами были, в основном, рецепиентами иностранных инвестиций, наблюдается еще один феномен: сами эти страны начинают инвестировать в менее развитые. Яркий пример – китайские нефтегазовые компании активно осваивают африканские страны: Камерун, Алжир, Ангола, Чад, Мозамбик.</w:t>
      </w:r>
    </w:p>
    <w:p w14:paraId="095AFBE5" w14:textId="50AFB14C" w:rsidR="00D052D4" w:rsidRDefault="00D052D4" w:rsidP="00366C56">
      <w:pPr>
        <w:spacing w:after="0" w:line="360" w:lineRule="auto"/>
        <w:ind w:firstLine="709"/>
        <w:jc w:val="both"/>
        <w:rPr>
          <w:rFonts w:ascii="Times New Roman" w:hAnsi="Times New Roman"/>
          <w:sz w:val="28"/>
          <w:szCs w:val="28"/>
        </w:rPr>
      </w:pPr>
      <w:r>
        <w:rPr>
          <w:rFonts w:ascii="Times New Roman" w:hAnsi="Times New Roman"/>
          <w:sz w:val="28"/>
          <w:szCs w:val="28"/>
        </w:rPr>
        <w:t>Кроме вышеперечисленных преимуществ, ТНК используют еще один очень важный аспект современной мировой финансовой системы – различия в законодательствах стран, в частности, налоговых. Перемещая сырье, готовые товары, материалы, запасы из одной страны в другую, ТНК не обязательно отражают их полную стоимость. Например, выгоднее «потратить» больше денег в стране, ставка налога на прибыль в которой выше, и «получить» это же количество денег в стране, где ставка ниже.</w:t>
      </w:r>
      <w:r w:rsidR="00CA5C3D">
        <w:rPr>
          <w:rFonts w:ascii="Times New Roman" w:hAnsi="Times New Roman"/>
          <w:sz w:val="28"/>
          <w:szCs w:val="28"/>
        </w:rPr>
        <w:t xml:space="preserve"> Это </w:t>
      </w:r>
      <w:r w:rsidR="00CA5C3D">
        <w:rPr>
          <w:rFonts w:ascii="Times New Roman" w:hAnsi="Times New Roman"/>
          <w:sz w:val="28"/>
          <w:szCs w:val="28"/>
        </w:rPr>
        <w:lastRenderedPageBreak/>
        <w:t>явление называют трансфертным ценообразованием.</w:t>
      </w:r>
      <w:r>
        <w:rPr>
          <w:rFonts w:ascii="Times New Roman" w:hAnsi="Times New Roman"/>
          <w:sz w:val="28"/>
          <w:szCs w:val="28"/>
        </w:rPr>
        <w:t xml:space="preserve"> Это приводит к тому, что зачастую умелое управление финансовыми ресурсами становится ничуть не менее важно, чем успешное осуществление своей основной деятельности</w:t>
      </w:r>
      <w:r w:rsidR="00CA5C3D">
        <w:rPr>
          <w:rFonts w:ascii="Times New Roman" w:hAnsi="Times New Roman"/>
          <w:sz w:val="28"/>
          <w:szCs w:val="28"/>
        </w:rPr>
        <w:t>.</w:t>
      </w:r>
    </w:p>
    <w:p w14:paraId="1B9F69F1" w14:textId="4E132E70" w:rsidR="00D052D4" w:rsidRDefault="00D052D4" w:rsidP="00366C56">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Несмотря на то, что ТНК становятся существенной силой на мировой экономической арене, в подавляющем большинстве случаев они поддерживаются государством, на территории которого находится материнская компания, тем самым, наверняка, осуществляя некую деятельность, необходимую для этой страны. Например, компании </w:t>
      </w:r>
      <w:r>
        <w:rPr>
          <w:rFonts w:ascii="Times New Roman" w:hAnsi="Times New Roman"/>
          <w:sz w:val="28"/>
          <w:szCs w:val="28"/>
          <w:lang w:val="en-US"/>
        </w:rPr>
        <w:t>Henkel</w:t>
      </w:r>
      <w:r w:rsidRPr="00D052D4">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Unilever</w:t>
      </w:r>
      <w:r w:rsidRPr="00D052D4">
        <w:rPr>
          <w:rFonts w:ascii="Times New Roman" w:hAnsi="Times New Roman"/>
          <w:sz w:val="28"/>
          <w:szCs w:val="28"/>
        </w:rPr>
        <w:t xml:space="preserve">, </w:t>
      </w:r>
      <w:r>
        <w:rPr>
          <w:rFonts w:ascii="Times New Roman" w:hAnsi="Times New Roman"/>
          <w:sz w:val="28"/>
          <w:szCs w:val="28"/>
        </w:rPr>
        <w:t>о которых мы будем упоминать в следующих частях работы, платят налог на прибыль по сниженной ставке в Германии и Нидерландах соответственно. Безусловно, это облегчает их работу и позволяет получать прибыль в большем размере, чем обычное предприятие.</w:t>
      </w:r>
    </w:p>
    <w:p w14:paraId="16367BA8" w14:textId="6698AF2F" w:rsidR="001B484B" w:rsidRPr="00195B53" w:rsidRDefault="00710EC2" w:rsidP="00195B53">
      <w:pPr>
        <w:spacing w:after="0" w:line="360" w:lineRule="auto"/>
        <w:ind w:firstLine="709"/>
        <w:jc w:val="both"/>
        <w:rPr>
          <w:rFonts w:ascii="Times New Roman" w:hAnsi="Times New Roman"/>
          <w:sz w:val="28"/>
          <w:szCs w:val="28"/>
        </w:rPr>
      </w:pPr>
      <w:r>
        <w:rPr>
          <w:rFonts w:ascii="Times New Roman" w:hAnsi="Times New Roman"/>
          <w:sz w:val="28"/>
          <w:szCs w:val="28"/>
        </w:rPr>
        <w:t>Принято выделять национальные, интернациональные, многонациональные и глобальные ТНК. Исходя из этого разделения выделяют тип связи ТНК с экономической средой, в которой они функционируют: этноцентрический, полицентрический, региоцентрический и геоцентрический. Более подробный разбор видов ТНК представлен в приложении А</w:t>
      </w:r>
      <w:r w:rsidR="00195B53" w:rsidRPr="00195B53">
        <w:rPr>
          <w:rFonts w:ascii="Times New Roman" w:hAnsi="Times New Roman"/>
          <w:sz w:val="28"/>
          <w:szCs w:val="28"/>
        </w:rPr>
        <w:t>.</w:t>
      </w:r>
    </w:p>
    <w:bookmarkEnd w:id="2"/>
    <w:p w14:paraId="14B2DC39" w14:textId="74A7F569" w:rsidR="00710EC2" w:rsidRDefault="00237DFA" w:rsidP="00237DFA">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237DFA">
        <w:rPr>
          <w:rFonts w:ascii="Times New Roman" w:hAnsi="Times New Roman"/>
          <w:sz w:val="28"/>
          <w:szCs w:val="28"/>
        </w:rPr>
        <w:t>аждому из трёх типов корпораций соответствуют</w:t>
      </w:r>
      <w:r>
        <w:rPr>
          <w:rFonts w:ascii="Times New Roman" w:hAnsi="Times New Roman"/>
          <w:sz w:val="28"/>
          <w:szCs w:val="28"/>
        </w:rPr>
        <w:t xml:space="preserve"> </w:t>
      </w:r>
      <w:r w:rsidRPr="00237DFA">
        <w:rPr>
          <w:rFonts w:ascii="Times New Roman" w:hAnsi="Times New Roman"/>
          <w:sz w:val="28"/>
          <w:szCs w:val="28"/>
        </w:rPr>
        <w:t>собственные характеристики, которые необходимо осознавать и учитывать</w:t>
      </w:r>
      <w:r>
        <w:rPr>
          <w:rFonts w:ascii="Times New Roman" w:hAnsi="Times New Roman"/>
          <w:sz w:val="28"/>
          <w:szCs w:val="28"/>
        </w:rPr>
        <w:t xml:space="preserve">. </w:t>
      </w:r>
      <w:r w:rsidR="00710EC2">
        <w:rPr>
          <w:rFonts w:ascii="Times New Roman" w:hAnsi="Times New Roman"/>
          <w:sz w:val="28"/>
          <w:szCs w:val="28"/>
        </w:rPr>
        <w:t xml:space="preserve">Мы видим, что этноцентрические компании имеют, в большей степени, более простое устройство по сравнению с геоцентрическими. Также им свойственно централизованное управление в то время, как филиалы выпоняют исполнительную функцию. Геоцентрические компании можно охарактеризовать как «демократические», в которых сотрудники свободно перемещаются между странами и регионами, каждый отдельный региональный офис может принимать самостоятельные решения, а организационная структура достаточно сложна. Такие компании еще называют матричными, поскольку на каждом уровне есть множество позиций, отвечающих за разные направления деятельности, в то время, как в </w:t>
      </w:r>
      <w:r w:rsidR="00710EC2">
        <w:rPr>
          <w:rFonts w:ascii="Times New Roman" w:hAnsi="Times New Roman"/>
          <w:sz w:val="28"/>
          <w:szCs w:val="28"/>
        </w:rPr>
        <w:lastRenderedPageBreak/>
        <w:t>жтноцентрических компаниях чаще можно увидеть более чёткую систему подчинения.</w:t>
      </w:r>
      <w:r>
        <w:rPr>
          <w:rFonts w:ascii="Times New Roman" w:hAnsi="Times New Roman"/>
          <w:sz w:val="28"/>
          <w:szCs w:val="28"/>
        </w:rPr>
        <w:t xml:space="preserve"> </w:t>
      </w:r>
    </w:p>
    <w:p w14:paraId="68F4C0CD" w14:textId="48AF4284" w:rsidR="001B484B" w:rsidRDefault="00710EC2" w:rsidP="00292BF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Подводя итог, ТНК существуют уже более четырёх столетий, и за это время сильно преобразились. В настоящее время это очень крупные и важные игроки на </w:t>
      </w:r>
      <w:r w:rsidR="00237DFA">
        <w:rPr>
          <w:rFonts w:ascii="Times New Roman" w:hAnsi="Times New Roman"/>
          <w:sz w:val="28"/>
          <w:szCs w:val="28"/>
        </w:rPr>
        <w:t>рынке любой страны, а их финансовые возможности всё еще не исчерпали себя. ТНК получают преимущества как от масштаба, так и от экономии на рабочей силе, снижении налогооблагаемой базы и поддержки своих государств. В следующей части рассмотрим именно финансовые особенности ТНК.</w:t>
      </w:r>
    </w:p>
    <w:p w14:paraId="48709C52" w14:textId="77777777" w:rsidR="00292BF2" w:rsidRDefault="00292BF2" w:rsidP="001B484B">
      <w:pPr>
        <w:spacing w:after="0" w:line="360" w:lineRule="auto"/>
        <w:ind w:firstLine="567"/>
        <w:jc w:val="both"/>
        <w:rPr>
          <w:rFonts w:ascii="Times New Roman" w:hAnsi="Times New Roman"/>
          <w:sz w:val="28"/>
          <w:szCs w:val="28"/>
        </w:rPr>
      </w:pPr>
    </w:p>
    <w:p w14:paraId="10956353" w14:textId="66A873BB" w:rsidR="001B484B" w:rsidRPr="00292BF2" w:rsidRDefault="00DD312A" w:rsidP="001B484B">
      <w:pPr>
        <w:spacing w:after="0" w:line="360" w:lineRule="auto"/>
        <w:ind w:firstLine="709"/>
        <w:rPr>
          <w:rFonts w:ascii="Times New Roman" w:eastAsia="Times New Roman" w:hAnsi="Times New Roman" w:cs="Times New Roman"/>
          <w:b/>
          <w:bCs/>
          <w:color w:val="000000" w:themeColor="text1"/>
          <w:sz w:val="28"/>
          <w:szCs w:val="28"/>
        </w:rPr>
      </w:pPr>
      <w:r w:rsidRPr="00292BF2">
        <w:rPr>
          <w:rFonts w:ascii="Times New Roman" w:eastAsia="Times New Roman" w:hAnsi="Times New Roman" w:cs="Times New Roman"/>
          <w:b/>
          <w:bCs/>
          <w:color w:val="000000" w:themeColor="text1"/>
          <w:sz w:val="28"/>
          <w:szCs w:val="28"/>
        </w:rPr>
        <w:t>1.</w:t>
      </w:r>
      <w:r w:rsidR="003407A4" w:rsidRPr="00292BF2">
        <w:rPr>
          <w:rFonts w:ascii="Times New Roman" w:eastAsia="Times New Roman" w:hAnsi="Times New Roman" w:cs="Times New Roman"/>
          <w:b/>
          <w:bCs/>
          <w:color w:val="000000" w:themeColor="text1"/>
          <w:sz w:val="28"/>
          <w:szCs w:val="28"/>
        </w:rPr>
        <w:t>2</w:t>
      </w:r>
      <w:r w:rsidR="001B484B" w:rsidRPr="00292BF2">
        <w:rPr>
          <w:rFonts w:ascii="Times New Roman" w:eastAsia="Times New Roman" w:hAnsi="Times New Roman" w:cs="Times New Roman"/>
          <w:b/>
          <w:bCs/>
          <w:color w:val="FF0000"/>
          <w:sz w:val="28"/>
          <w:szCs w:val="28"/>
        </w:rPr>
        <w:t xml:space="preserve"> </w:t>
      </w:r>
      <w:r w:rsidR="008C28C2">
        <w:rPr>
          <w:rFonts w:ascii="Times New Roman" w:eastAsia="Times New Roman" w:hAnsi="Times New Roman" w:cs="Times New Roman"/>
          <w:b/>
          <w:bCs/>
          <w:color w:val="FF0000"/>
          <w:sz w:val="28"/>
          <w:szCs w:val="28"/>
        </w:rPr>
        <w:t xml:space="preserve"> </w:t>
      </w:r>
      <w:r w:rsidR="008C28C2" w:rsidRPr="008C28C2">
        <w:rPr>
          <w:rFonts w:ascii="Times New Roman" w:hAnsi="Times New Roman" w:cs="Times New Roman"/>
          <w:b/>
          <w:bCs/>
          <w:sz w:val="28"/>
          <w:szCs w:val="28"/>
        </w:rPr>
        <w:t>Исследование финансовых характеристик ТНК и их различий</w:t>
      </w:r>
    </w:p>
    <w:p w14:paraId="4E101B60" w14:textId="77777777" w:rsidR="00E40FBC" w:rsidRDefault="00E40FBC" w:rsidP="00E40FBC">
      <w:pPr>
        <w:spacing w:after="0" w:line="360" w:lineRule="auto"/>
        <w:jc w:val="both"/>
        <w:rPr>
          <w:rFonts w:ascii="Times New Roman" w:eastAsia="Times New Roman" w:hAnsi="Times New Roman" w:cs="Times New Roman"/>
          <w:color w:val="000000" w:themeColor="text1"/>
          <w:sz w:val="28"/>
          <w:szCs w:val="28"/>
          <w:lang w:eastAsia="ru-RU"/>
        </w:rPr>
      </w:pPr>
    </w:p>
    <w:p w14:paraId="5AF722DE" w14:textId="1888D50C" w:rsidR="001B484B" w:rsidRDefault="00237DFA" w:rsidP="00292BF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Проведём краткий анализ мировых ТНК с целью более взвешенно и качественно в следующей главе оценить положение российских ТНК. Для обзора и оценки были выбраны 10 крупнейших компаний в следующих отраслях: </w:t>
      </w:r>
      <w:r w:rsidR="00BC33D4">
        <w:rPr>
          <w:rFonts w:ascii="Times New Roman" w:hAnsi="Times New Roman"/>
          <w:sz w:val="28"/>
          <w:szCs w:val="28"/>
        </w:rPr>
        <w:t xml:space="preserve">химическая, </w:t>
      </w:r>
      <w:r>
        <w:rPr>
          <w:rFonts w:ascii="Times New Roman" w:hAnsi="Times New Roman"/>
          <w:sz w:val="28"/>
          <w:szCs w:val="28"/>
        </w:rPr>
        <w:t>нефтехимическая, добывающая, перерабатывающая, финансовая промышленность. Так как в предыдущем разделе мы выяснили, что о финансовых результатах компании следует судить не по показателям её филиала в отдельной взятой стране, а по совокупности всех организаций, входящих в глобальную группу для того, чтобы избежать риска неверной интерпретации данных, искажённых искусственным образом с целью максимизации прибыли</w:t>
      </w:r>
      <w:r w:rsidR="00BC33D4">
        <w:rPr>
          <w:rFonts w:ascii="Times New Roman" w:hAnsi="Times New Roman"/>
          <w:sz w:val="28"/>
          <w:szCs w:val="28"/>
        </w:rPr>
        <w:t xml:space="preserve">, в первую очередь будем упоминать те конкурентные преимущества, которые компании озвучили самостоятельно, а также будем отталкиваться от намеченных ими глобальных планов. </w:t>
      </w:r>
    </w:p>
    <w:p w14:paraId="56017531" w14:textId="76A61CB2" w:rsidR="001B484B" w:rsidRPr="00E734AE" w:rsidRDefault="00BC33D4" w:rsidP="00292BF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Все представленные в обзоре ТНК являются крупными конгломератами с высоким уровнем диверсификации деятельности и активов. Зачастую компании известны людям по одному из видов своей деятельности. Например, компания </w:t>
      </w:r>
      <w:r>
        <w:rPr>
          <w:rFonts w:ascii="Times New Roman" w:hAnsi="Times New Roman"/>
          <w:sz w:val="28"/>
          <w:szCs w:val="28"/>
          <w:lang w:val="en-US"/>
        </w:rPr>
        <w:t>Shell</w:t>
      </w:r>
      <w:r w:rsidRPr="00BC33D4">
        <w:rPr>
          <w:rFonts w:ascii="Times New Roman" w:hAnsi="Times New Roman"/>
          <w:sz w:val="28"/>
          <w:szCs w:val="28"/>
        </w:rPr>
        <w:t xml:space="preserve"> </w:t>
      </w:r>
      <w:r>
        <w:rPr>
          <w:rFonts w:ascii="Times New Roman" w:hAnsi="Times New Roman"/>
          <w:sz w:val="28"/>
          <w:szCs w:val="28"/>
        </w:rPr>
        <w:t xml:space="preserve">для россиян ассоциируется с топливом для автомобилей и производстве автомобильных масел. Однако, эта британско-голландская ТНК представлена еще и в электрической и </w:t>
      </w:r>
      <w:r>
        <w:rPr>
          <w:rFonts w:ascii="Times New Roman" w:hAnsi="Times New Roman"/>
          <w:sz w:val="28"/>
          <w:szCs w:val="28"/>
        </w:rPr>
        <w:lastRenderedPageBreak/>
        <w:t xml:space="preserve">косметической сферах. А бренд </w:t>
      </w:r>
      <w:r>
        <w:rPr>
          <w:rFonts w:ascii="Times New Roman" w:hAnsi="Times New Roman"/>
          <w:sz w:val="28"/>
          <w:szCs w:val="28"/>
          <w:lang w:val="en-US"/>
        </w:rPr>
        <w:t>SBS</w:t>
      </w:r>
      <w:r w:rsidRPr="00BC33D4">
        <w:rPr>
          <w:rFonts w:ascii="Times New Roman" w:hAnsi="Times New Roman"/>
          <w:sz w:val="28"/>
          <w:szCs w:val="28"/>
        </w:rPr>
        <w:t xml:space="preserve"> </w:t>
      </w:r>
      <w:r>
        <w:rPr>
          <w:rFonts w:ascii="Times New Roman" w:hAnsi="Times New Roman"/>
          <w:sz w:val="28"/>
          <w:szCs w:val="28"/>
          <w:lang w:val="en-US"/>
        </w:rPr>
        <w:t>Megamall</w:t>
      </w:r>
      <w:r w:rsidRPr="00BC33D4">
        <w:rPr>
          <w:rFonts w:ascii="Times New Roman" w:hAnsi="Times New Roman"/>
          <w:sz w:val="28"/>
          <w:szCs w:val="28"/>
        </w:rPr>
        <w:t xml:space="preserve"> </w:t>
      </w:r>
      <w:r>
        <w:rPr>
          <w:rFonts w:ascii="Times New Roman" w:hAnsi="Times New Roman"/>
          <w:sz w:val="28"/>
          <w:szCs w:val="28"/>
        </w:rPr>
        <w:t>никак не связан со сферой развлечений. Он является арендодателем, владеющим большими площадями и сдающим их для использования другими разрозненными компаниями.</w:t>
      </w:r>
    </w:p>
    <w:p w14:paraId="10F9AAC7" w14:textId="19A764F4" w:rsidR="001B484B" w:rsidRDefault="00195B53" w:rsidP="00292BF2">
      <w:pPr>
        <w:spacing w:after="0" w:line="360" w:lineRule="auto"/>
        <w:ind w:firstLine="709"/>
        <w:jc w:val="both"/>
        <w:rPr>
          <w:rFonts w:ascii="Times New Roman" w:hAnsi="Times New Roman"/>
          <w:sz w:val="28"/>
          <w:szCs w:val="28"/>
        </w:rPr>
      </w:pPr>
      <w:r>
        <w:rPr>
          <w:rFonts w:ascii="Times New Roman" w:hAnsi="Times New Roman"/>
          <w:sz w:val="28"/>
          <w:szCs w:val="28"/>
        </w:rPr>
        <w:t>Т.к. на мировой арене их российских ТНК представлены, в большей степени, нефтехимических, именно на них мы и сделаем упор в обзоре мировых ТНК. В следующей главе рассмотрим компанию, функционирующую в отрасли бытовой химии для того, чтобы разработать рекомендации для российских компаний не только из топливного сектора. Помимо нефтегазовых компаний, за рубежом активно присутствует российский финансовый гигант – Сбербанк. Его филиалы есть в 17 странах мира</w:t>
      </w:r>
      <w:r w:rsidRPr="00AD0A7E">
        <w:rPr>
          <w:rFonts w:ascii="Times New Roman" w:hAnsi="Times New Roman"/>
          <w:sz w:val="28"/>
          <w:szCs w:val="28"/>
        </w:rPr>
        <w:t xml:space="preserve"> [53]</w:t>
      </w:r>
      <w:r>
        <w:rPr>
          <w:rFonts w:ascii="Times New Roman" w:hAnsi="Times New Roman"/>
          <w:sz w:val="28"/>
          <w:szCs w:val="28"/>
        </w:rPr>
        <w:t xml:space="preserve">. </w:t>
      </w:r>
    </w:p>
    <w:p w14:paraId="27F850DF" w14:textId="4C27930A" w:rsidR="00873FEC" w:rsidRPr="00873FEC" w:rsidRDefault="00195B53" w:rsidP="00873FEC">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Для нефтегазовых компаний в </w:t>
      </w:r>
      <w:r>
        <w:rPr>
          <w:rFonts w:ascii="Times New Roman" w:hAnsi="Times New Roman"/>
          <w:sz w:val="28"/>
          <w:szCs w:val="28"/>
          <w:lang w:val="en-US"/>
        </w:rPr>
        <w:t>XXI</w:t>
      </w:r>
      <w:r w:rsidRPr="00195B53">
        <w:rPr>
          <w:rFonts w:ascii="Times New Roman" w:hAnsi="Times New Roman"/>
          <w:sz w:val="28"/>
          <w:szCs w:val="28"/>
        </w:rPr>
        <w:t xml:space="preserve"> </w:t>
      </w:r>
      <w:r>
        <w:rPr>
          <w:rFonts w:ascii="Times New Roman" w:hAnsi="Times New Roman"/>
          <w:sz w:val="28"/>
          <w:szCs w:val="28"/>
        </w:rPr>
        <w:t xml:space="preserve">в. свойственна релокация капиталов в перспективные рынки, развитие инноваций именно на этих рынках, поиски альтернативных источников энергии, использоование электричества и энергии Солнца, сокращение вредных выбросов в атмосферу. Некоторые из них занимаются исследованиями в сферах промышленной, бытовой и гражданской химии. </w:t>
      </w:r>
      <w:r w:rsidR="00873FEC">
        <w:rPr>
          <w:rFonts w:ascii="Times New Roman" w:hAnsi="Times New Roman"/>
          <w:sz w:val="28"/>
          <w:szCs w:val="28"/>
        </w:rPr>
        <w:t>Иными словами, ТНК ищут способы выстроить успешную долгосрочную стратегию, добившись высоких показателей стабильности и финансовой устойчивости. Для того, чтобы оставаться лидерами, им необходимо постоянно подстраиваться под изменяющиеся рыночные условия. К примеру, большинству людей страны аравийского полуострова известны, в основном, благодаря нефти. Однако, к примеру, Саудовская Аравия поставла цель к конц</w:t>
      </w:r>
      <w:r w:rsidR="001A34A8">
        <w:rPr>
          <w:rFonts w:ascii="Times New Roman" w:hAnsi="Times New Roman"/>
          <w:sz w:val="28"/>
          <w:szCs w:val="28"/>
        </w:rPr>
        <w:t xml:space="preserve">у 2020 г. преобраовать национальную экономику и направить её в сектор альтернативных источников энергии. Безусловно, это вызвано не благородной целью спасти планету, а тем, что лидеры компаний и государств осознают, что век господства чёрного золота подходит к концу, и нужно задумываться о том, чтобы не потерять своё экономическое положение в тот момент, когда природные богатства закончатся или потеряют свою стоимость. Еще один </w:t>
      </w:r>
      <w:r w:rsidR="001A34A8">
        <w:rPr>
          <w:rFonts w:ascii="Times New Roman" w:hAnsi="Times New Roman"/>
          <w:sz w:val="28"/>
          <w:szCs w:val="28"/>
        </w:rPr>
        <w:lastRenderedPageBreak/>
        <w:t xml:space="preserve">пример – ОАЭ. Доходы от туризма в этой стране растут со средним темпом 5% в год. </w:t>
      </w:r>
    </w:p>
    <w:p w14:paraId="102FB5E5" w14:textId="5F45047A" w:rsidR="00873FEC" w:rsidRDefault="00195B53" w:rsidP="00292BF2">
      <w:pPr>
        <w:spacing w:after="0" w:line="360" w:lineRule="auto"/>
        <w:ind w:firstLine="709"/>
        <w:jc w:val="both"/>
        <w:rPr>
          <w:rFonts w:ascii="Times New Roman" w:hAnsi="Times New Roman"/>
          <w:sz w:val="28"/>
          <w:szCs w:val="28"/>
        </w:rPr>
      </w:pPr>
      <w:r>
        <w:rPr>
          <w:rFonts w:ascii="Times New Roman" w:hAnsi="Times New Roman"/>
          <w:sz w:val="28"/>
          <w:szCs w:val="28"/>
        </w:rPr>
        <w:t>Исходя из свойств современных ТНК, компании, уже имеющие опыт работы на международном рынке, определённо имеют преимущество при работе в смежной отрасли. Например, компани</w:t>
      </w:r>
      <w:r w:rsidR="00873FEC">
        <w:rPr>
          <w:rFonts w:ascii="Times New Roman" w:hAnsi="Times New Roman"/>
          <w:sz w:val="28"/>
          <w:szCs w:val="28"/>
        </w:rPr>
        <w:t>я</w:t>
      </w:r>
      <w:r>
        <w:rPr>
          <w:rFonts w:ascii="Times New Roman" w:hAnsi="Times New Roman"/>
          <w:sz w:val="28"/>
          <w:szCs w:val="28"/>
        </w:rPr>
        <w:t xml:space="preserve"> </w:t>
      </w:r>
      <w:r>
        <w:rPr>
          <w:rFonts w:ascii="Times New Roman" w:hAnsi="Times New Roman"/>
          <w:sz w:val="28"/>
          <w:szCs w:val="28"/>
          <w:lang w:val="en-US"/>
        </w:rPr>
        <w:t>Unilever</w:t>
      </w:r>
      <w:r w:rsidRPr="00195B53">
        <w:rPr>
          <w:rFonts w:ascii="Times New Roman" w:hAnsi="Times New Roman"/>
          <w:sz w:val="28"/>
          <w:szCs w:val="28"/>
        </w:rPr>
        <w:t xml:space="preserve">, </w:t>
      </w:r>
      <w:r>
        <w:rPr>
          <w:rFonts w:ascii="Times New Roman" w:hAnsi="Times New Roman"/>
          <w:sz w:val="28"/>
          <w:szCs w:val="28"/>
        </w:rPr>
        <w:t xml:space="preserve">занимающейся преимущественно </w:t>
      </w:r>
      <w:r w:rsidR="00873FEC">
        <w:rPr>
          <w:rFonts w:ascii="Times New Roman" w:hAnsi="Times New Roman"/>
          <w:sz w:val="28"/>
          <w:szCs w:val="28"/>
        </w:rPr>
        <w:t xml:space="preserve">химическим производством и пищевой промышленностью, недавно приобрела российский бренд «Чистая линия». Изначально под этим брендов были объёдинены уходовые средства: шампуни, бальзамы для волос, средства для ухода за кожей. Однако, международная компания </w:t>
      </w:r>
      <w:r w:rsidR="00873FEC">
        <w:rPr>
          <w:rFonts w:ascii="Times New Roman" w:hAnsi="Times New Roman"/>
          <w:sz w:val="28"/>
          <w:szCs w:val="28"/>
          <w:lang w:val="en-US"/>
        </w:rPr>
        <w:t>Unilever</w:t>
      </w:r>
      <w:r w:rsidR="00873FEC" w:rsidRPr="00873FEC">
        <w:rPr>
          <w:rFonts w:ascii="Times New Roman" w:hAnsi="Times New Roman"/>
          <w:sz w:val="28"/>
          <w:szCs w:val="28"/>
        </w:rPr>
        <w:t xml:space="preserve"> </w:t>
      </w:r>
      <w:r w:rsidR="00873FEC">
        <w:rPr>
          <w:rFonts w:ascii="Times New Roman" w:hAnsi="Times New Roman"/>
          <w:sz w:val="28"/>
          <w:szCs w:val="28"/>
        </w:rPr>
        <w:t xml:space="preserve">взглянула на бренд по новому, и создала мороженое «Чистая линия», которое быстро завоевало популярность благодаря пусть и небольшой, но всё же инновации в способе подачи продукта потребителю. Не последнюю роль сыграл и тот факт, что </w:t>
      </w:r>
      <w:r w:rsidR="00873FEC">
        <w:rPr>
          <w:rFonts w:ascii="Times New Roman" w:hAnsi="Times New Roman"/>
          <w:sz w:val="28"/>
          <w:szCs w:val="28"/>
          <w:lang w:val="en-US"/>
        </w:rPr>
        <w:t>Unilever</w:t>
      </w:r>
      <w:r w:rsidR="00873FEC" w:rsidRPr="00873FEC">
        <w:rPr>
          <w:rFonts w:ascii="Times New Roman" w:hAnsi="Times New Roman"/>
          <w:sz w:val="28"/>
          <w:szCs w:val="28"/>
        </w:rPr>
        <w:t xml:space="preserve">, </w:t>
      </w:r>
      <w:r w:rsidR="00873FEC">
        <w:rPr>
          <w:rFonts w:ascii="Times New Roman" w:hAnsi="Times New Roman"/>
          <w:sz w:val="28"/>
          <w:szCs w:val="28"/>
        </w:rPr>
        <w:t>являясь одним из крупнейших поставщиков для большин</w:t>
      </w:r>
      <w:r w:rsidR="00160F03">
        <w:rPr>
          <w:rFonts w:ascii="Times New Roman" w:hAnsi="Times New Roman"/>
          <w:sz w:val="28"/>
          <w:szCs w:val="28"/>
        </w:rPr>
        <w:t>с</w:t>
      </w:r>
      <w:r w:rsidR="00873FEC">
        <w:rPr>
          <w:rFonts w:ascii="Times New Roman" w:hAnsi="Times New Roman"/>
          <w:sz w:val="28"/>
          <w:szCs w:val="28"/>
        </w:rPr>
        <w:t xml:space="preserve">тва российских ритейлеров (Тандер, </w:t>
      </w:r>
      <w:r w:rsidR="00873FEC">
        <w:rPr>
          <w:rFonts w:ascii="Times New Roman" w:hAnsi="Times New Roman"/>
          <w:sz w:val="28"/>
          <w:szCs w:val="28"/>
          <w:lang w:val="en-US"/>
        </w:rPr>
        <w:t>X</w:t>
      </w:r>
      <w:r w:rsidR="00873FEC" w:rsidRPr="00873FEC">
        <w:rPr>
          <w:rFonts w:ascii="Times New Roman" w:hAnsi="Times New Roman"/>
          <w:sz w:val="28"/>
          <w:szCs w:val="28"/>
        </w:rPr>
        <w:t xml:space="preserve">5, </w:t>
      </w:r>
      <w:r w:rsidR="00873FEC">
        <w:rPr>
          <w:rFonts w:ascii="Times New Roman" w:hAnsi="Times New Roman"/>
          <w:sz w:val="28"/>
          <w:szCs w:val="28"/>
        </w:rPr>
        <w:t>Лента), пользуется своим весом для получения привлекательных условий для размещения своих торрговых точек «Чистая линия» в торгово-развлекательных центрах.</w:t>
      </w:r>
    </w:p>
    <w:p w14:paraId="55193CD4" w14:textId="3B6C6BA3" w:rsidR="001B484B" w:rsidRDefault="00873FEC" w:rsidP="00292BF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приложении Б представлены ТНК, деятельность которых, во многом, пересекается с деятельностью российских ТНК. </w:t>
      </w:r>
      <w:r w:rsidR="001A34A8">
        <w:rPr>
          <w:rFonts w:ascii="Times New Roman" w:hAnsi="Times New Roman"/>
          <w:sz w:val="28"/>
          <w:szCs w:val="28"/>
        </w:rPr>
        <w:t xml:space="preserve">Можно увидеть, что данные компании диверсифицируют деятельность, не концентрирусь лишь на нефтяной промышленности. Они активно приобретают перспективные малоизвестые компании и, используя свой опыт, экономическую мощь и эффект масштаба, развивают их и завоёвывают лидерство в новых отраслях. На наш взгляд, российским предприятиям стоит взять на вооружение эту стратегию. </w:t>
      </w:r>
    </w:p>
    <w:p w14:paraId="496A1F89" w14:textId="0751D82B" w:rsidR="00AD0A7E" w:rsidRDefault="00AD0A7E" w:rsidP="00292BF2">
      <w:pPr>
        <w:spacing w:after="0" w:line="360" w:lineRule="auto"/>
        <w:ind w:firstLine="709"/>
        <w:jc w:val="both"/>
        <w:rPr>
          <w:rFonts w:ascii="Times New Roman" w:hAnsi="Times New Roman"/>
          <w:sz w:val="28"/>
          <w:szCs w:val="28"/>
        </w:rPr>
      </w:pPr>
      <w:r>
        <w:rPr>
          <w:rFonts w:ascii="Times New Roman" w:hAnsi="Times New Roman"/>
          <w:sz w:val="28"/>
          <w:szCs w:val="28"/>
        </w:rPr>
        <w:t>Обычно уровень зарубежной деятельности ТНК оценивют по доле зарубежных активов в её балансе или по доле совокупной выручки, полученной за рубежом. Для современных ТНК второй показатель часто выше, чем первый: среднемировое значение</w:t>
      </w:r>
      <w:r w:rsidR="00CA5C3D">
        <w:rPr>
          <w:rFonts w:ascii="Times New Roman" w:hAnsi="Times New Roman"/>
          <w:sz w:val="28"/>
          <w:szCs w:val="28"/>
        </w:rPr>
        <w:t xml:space="preserve"> зарубежных активов</w:t>
      </w:r>
      <w:r>
        <w:rPr>
          <w:rFonts w:ascii="Times New Roman" w:hAnsi="Times New Roman"/>
          <w:sz w:val="28"/>
          <w:szCs w:val="28"/>
        </w:rPr>
        <w:t xml:space="preserve"> </w:t>
      </w:r>
      <w:r w:rsidR="00CA5C3D">
        <w:rPr>
          <w:rFonts w:ascii="Times New Roman" w:hAnsi="Times New Roman"/>
          <w:sz w:val="28"/>
          <w:szCs w:val="28"/>
        </w:rPr>
        <w:t xml:space="preserve">в 2018г. составляло 67%, а доля выручки от основной деятельности – 72% </w:t>
      </w:r>
      <w:r w:rsidR="00CA5C3D" w:rsidRPr="00CA5C3D">
        <w:rPr>
          <w:rFonts w:ascii="Times New Roman" w:hAnsi="Times New Roman"/>
          <w:sz w:val="28"/>
          <w:szCs w:val="28"/>
        </w:rPr>
        <w:t>[30]</w:t>
      </w:r>
      <w:r w:rsidR="00CA5C3D">
        <w:rPr>
          <w:rFonts w:ascii="Times New Roman" w:hAnsi="Times New Roman"/>
          <w:sz w:val="28"/>
          <w:szCs w:val="28"/>
        </w:rPr>
        <w:t xml:space="preserve">. На </w:t>
      </w:r>
      <w:r w:rsidR="00CA5C3D">
        <w:rPr>
          <w:rFonts w:ascii="Times New Roman" w:hAnsi="Times New Roman"/>
          <w:sz w:val="28"/>
          <w:szCs w:val="28"/>
        </w:rPr>
        <w:lastRenderedPageBreak/>
        <w:t>наш взгляд, это отличие вызвано тем, что в современном мире растёт значение нематериальных активов (брендов, патентов, лиицензий). Часто подобные нематериальные активы зарегистрированы именно в той стране, к которой принято относить ту или иную ТНК. Именно благодаря этому, несмотря на то, что большинство ТНК принадлежат развитым странам, а значит, казалось бы, доля зарубежных активов должна была бы стремиться к 100% из-за расположения производства в развивающихся странах, доля активов, расположенных именно в стране материнской компании, составляет около трети.</w:t>
      </w:r>
    </w:p>
    <w:p w14:paraId="69DE90F5" w14:textId="3D3AE99C" w:rsidR="00C65CC6" w:rsidRDefault="00C65CC6" w:rsidP="00292BF2">
      <w:pPr>
        <w:spacing w:after="0" w:line="360" w:lineRule="auto"/>
        <w:ind w:firstLine="709"/>
        <w:jc w:val="both"/>
        <w:rPr>
          <w:rFonts w:ascii="Times New Roman" w:hAnsi="Times New Roman"/>
          <w:sz w:val="28"/>
          <w:szCs w:val="28"/>
        </w:rPr>
      </w:pPr>
      <w:r>
        <w:rPr>
          <w:rFonts w:ascii="Times New Roman" w:hAnsi="Times New Roman"/>
          <w:sz w:val="28"/>
          <w:szCs w:val="28"/>
        </w:rPr>
        <w:t>Для большинства ТНК свойственное распределение управления финансами по трём направлениям</w:t>
      </w:r>
      <w:r w:rsidR="003B38B5" w:rsidRPr="003B38B5">
        <w:rPr>
          <w:rFonts w:ascii="Times New Roman" w:hAnsi="Times New Roman"/>
          <w:sz w:val="28"/>
          <w:szCs w:val="28"/>
        </w:rPr>
        <w:t xml:space="preserve"> [39]</w:t>
      </w:r>
      <w:r>
        <w:rPr>
          <w:rFonts w:ascii="Times New Roman" w:hAnsi="Times New Roman"/>
          <w:sz w:val="28"/>
          <w:szCs w:val="28"/>
        </w:rPr>
        <w:t xml:space="preserve"> :</w:t>
      </w:r>
    </w:p>
    <w:p w14:paraId="4AD3A1C7" w14:textId="41BD0863" w:rsidR="00C65CC6" w:rsidRDefault="00C65CC6"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промышленное – управление собственным производством и разработками</w:t>
      </w:r>
      <w:r w:rsidRPr="00CA5C3D">
        <w:rPr>
          <w:rFonts w:ascii="Times New Roman" w:hAnsi="Times New Roman"/>
          <w:sz w:val="28"/>
          <w:szCs w:val="28"/>
        </w:rPr>
        <w:t>;</w:t>
      </w:r>
    </w:p>
    <w:p w14:paraId="21C5DAE1" w14:textId="77777777" w:rsidR="00C65CC6" w:rsidRPr="00C65CC6" w:rsidRDefault="00C65CC6"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коммерческое – инвестиции в сбыт товаров, выручка от продаж</w:t>
      </w:r>
      <w:r w:rsidRPr="00C65CC6">
        <w:rPr>
          <w:rFonts w:ascii="Times New Roman" w:hAnsi="Times New Roman"/>
          <w:sz w:val="28"/>
          <w:szCs w:val="28"/>
        </w:rPr>
        <w:t>;</w:t>
      </w:r>
    </w:p>
    <w:p w14:paraId="38EE1B14" w14:textId="1F3604F5" w:rsidR="00C65CC6" w:rsidRPr="00C65CC6" w:rsidRDefault="00C65CC6"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финансово-экономическое – обеспечение деятельности всех организаций в составе ТНК. </w:t>
      </w:r>
    </w:p>
    <w:p w14:paraId="443F751F" w14:textId="10B34D83" w:rsidR="001B484B" w:rsidRPr="003B38B5" w:rsidRDefault="00D664B9" w:rsidP="003B38B5">
      <w:pPr>
        <w:spacing w:after="0" w:line="360" w:lineRule="auto"/>
        <w:ind w:firstLine="709"/>
        <w:jc w:val="both"/>
        <w:rPr>
          <w:rFonts w:ascii="Times New Roman" w:hAnsi="Times New Roman"/>
          <w:sz w:val="28"/>
          <w:szCs w:val="28"/>
        </w:rPr>
      </w:pPr>
      <w:r>
        <w:rPr>
          <w:rFonts w:ascii="Times New Roman" w:hAnsi="Times New Roman"/>
          <w:sz w:val="28"/>
          <w:szCs w:val="28"/>
        </w:rPr>
        <w:t>Финансовые особенности современных ТНК изображены в приложении В. Мы видим, что к особенностям, а также к преимуществами, можно отнести валютное маневрирование, возможность изменять структуру в зависимости от целей, прямые иностранные инвестиции в перспективные рынки, повышение эффективности производства и, конечно же, трансфертное ценообразование.</w:t>
      </w:r>
    </w:p>
    <w:p w14:paraId="570CA4F5" w14:textId="0DCBBA09" w:rsidR="00CA5C3D" w:rsidRDefault="009578EC" w:rsidP="00292B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 первой главе мы рассмотрели теоретические основы функционирования транснациональных корпораций и ознакомились с их основными видами и направлениями деятельности. </w:t>
      </w:r>
      <w:r w:rsidR="00CA5C3D">
        <w:rPr>
          <w:rFonts w:ascii="Times New Roman" w:eastAsia="Times New Roman" w:hAnsi="Times New Roman" w:cs="Times New Roman"/>
          <w:sz w:val="28"/>
          <w:szCs w:val="28"/>
          <w:lang w:eastAsia="ru-RU"/>
        </w:rPr>
        <w:t>Ключевыми финансовыми особенностями современных ТНК можно назвать:</w:t>
      </w:r>
    </w:p>
    <w:p w14:paraId="0EC2757B" w14:textId="6E8A0B10" w:rsidR="00CA5C3D" w:rsidRDefault="00CA5C3D"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трансфертное ценообразование</w:t>
      </w:r>
      <w:r w:rsidRPr="00366C56">
        <w:rPr>
          <w:rFonts w:ascii="Times New Roman" w:hAnsi="Times New Roman"/>
          <w:sz w:val="28"/>
          <w:szCs w:val="28"/>
        </w:rPr>
        <w:t>;</w:t>
      </w:r>
    </w:p>
    <w:p w14:paraId="5521A302" w14:textId="6DADF82D" w:rsidR="00CA5C3D" w:rsidRDefault="00CA5C3D"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более половины активов компаний находятся за рубежом</w:t>
      </w:r>
      <w:r w:rsidRPr="00CA5C3D">
        <w:rPr>
          <w:rFonts w:ascii="Times New Roman" w:hAnsi="Times New Roman"/>
          <w:sz w:val="28"/>
          <w:szCs w:val="28"/>
        </w:rPr>
        <w:t>;</w:t>
      </w:r>
    </w:p>
    <w:p w14:paraId="4616DA4C" w14:textId="4FB20235" w:rsidR="00CA5C3D" w:rsidRDefault="00CA5C3D"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усиление инвестиций в развивающиеся страны</w:t>
      </w:r>
      <w:r w:rsidRPr="00CA5C3D">
        <w:rPr>
          <w:rFonts w:ascii="Times New Roman" w:hAnsi="Times New Roman"/>
          <w:sz w:val="28"/>
          <w:szCs w:val="28"/>
        </w:rPr>
        <w:t>;</w:t>
      </w:r>
    </w:p>
    <w:p w14:paraId="7B0B9640" w14:textId="11EEA83C" w:rsidR="00CA5C3D" w:rsidRDefault="00CA5C3D"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постоянный поиск новых ниш для деятельности</w:t>
      </w:r>
      <w:r w:rsidRPr="00CA5C3D">
        <w:rPr>
          <w:rFonts w:ascii="Times New Roman" w:hAnsi="Times New Roman"/>
          <w:sz w:val="28"/>
          <w:szCs w:val="28"/>
        </w:rPr>
        <w:t>;</w:t>
      </w:r>
      <w:r>
        <w:rPr>
          <w:rFonts w:ascii="Times New Roman" w:hAnsi="Times New Roman"/>
          <w:sz w:val="28"/>
          <w:szCs w:val="28"/>
        </w:rPr>
        <w:t xml:space="preserve"> особенно характерен для компаний, работающих в топливном секторе</w:t>
      </w:r>
    </w:p>
    <w:p w14:paraId="4E1BA26E" w14:textId="629F0331" w:rsidR="009578EC" w:rsidRPr="009578EC" w:rsidRDefault="009578EC" w:rsidP="00292B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следующей главе перейдём к анализу статистических данных и финансовых показателей компаний, в особенности двух исследуемых</w:t>
      </w:r>
      <w:r w:rsidR="001A34A8">
        <w:rPr>
          <w:rFonts w:ascii="Times New Roman" w:eastAsia="Times New Roman" w:hAnsi="Times New Roman" w:cs="Times New Roman"/>
          <w:sz w:val="28"/>
          <w:szCs w:val="28"/>
          <w:lang w:eastAsia="ru-RU"/>
        </w:rPr>
        <w:t xml:space="preserve"> в области </w:t>
      </w:r>
      <w:r w:rsidR="001A34A8">
        <w:rPr>
          <w:rFonts w:ascii="Times New Roman" w:eastAsia="Times New Roman" w:hAnsi="Times New Roman" w:cs="Times New Roman"/>
          <w:sz w:val="28"/>
          <w:szCs w:val="28"/>
          <w:lang w:val="en-US" w:eastAsia="ru-RU"/>
        </w:rPr>
        <w:t>FMCG</w:t>
      </w:r>
      <w:r w:rsidR="001A34A8" w:rsidRPr="001A34A8">
        <w:rPr>
          <w:rFonts w:ascii="Times New Roman" w:eastAsia="Times New Roman" w:hAnsi="Times New Roman" w:cs="Times New Roman"/>
          <w:sz w:val="28"/>
          <w:szCs w:val="28"/>
          <w:lang w:eastAsia="ru-RU"/>
        </w:rPr>
        <w:t xml:space="preserve">, </w:t>
      </w:r>
      <w:r w:rsidR="001A34A8">
        <w:rPr>
          <w:rFonts w:ascii="Times New Roman" w:eastAsia="Times New Roman" w:hAnsi="Times New Roman" w:cs="Times New Roman"/>
          <w:sz w:val="28"/>
          <w:szCs w:val="28"/>
          <w:lang w:eastAsia="ru-RU"/>
        </w:rPr>
        <w:t>а точнее – бытовой химии</w:t>
      </w:r>
      <w:r>
        <w:rPr>
          <w:rFonts w:ascii="Times New Roman" w:eastAsia="Times New Roman" w:hAnsi="Times New Roman" w:cs="Times New Roman"/>
          <w:sz w:val="28"/>
          <w:szCs w:val="28"/>
          <w:lang w:eastAsia="ru-RU"/>
        </w:rPr>
        <w:t>.</w:t>
      </w:r>
    </w:p>
    <w:p w14:paraId="15BC924C" w14:textId="77777777" w:rsidR="003407A4" w:rsidRDefault="003407A4" w:rsidP="003407A4">
      <w:pPr>
        <w:spacing w:after="0" w:line="360" w:lineRule="auto"/>
        <w:ind w:firstLine="567"/>
        <w:jc w:val="center"/>
        <w:rPr>
          <w:rFonts w:ascii="Times New Roman" w:hAnsi="Times New Roman"/>
          <w:sz w:val="28"/>
          <w:szCs w:val="28"/>
        </w:rPr>
      </w:pPr>
    </w:p>
    <w:p w14:paraId="7E4523EE" w14:textId="77777777" w:rsidR="00DD312A" w:rsidRDefault="00DD312A" w:rsidP="003407A4">
      <w:pPr>
        <w:spacing w:after="0" w:line="360" w:lineRule="auto"/>
        <w:ind w:firstLine="567"/>
        <w:jc w:val="center"/>
        <w:rPr>
          <w:rFonts w:ascii="Times New Roman" w:hAnsi="Times New Roman"/>
          <w:sz w:val="28"/>
          <w:szCs w:val="28"/>
        </w:rPr>
      </w:pPr>
    </w:p>
    <w:p w14:paraId="3D8055C0" w14:textId="6A7068B9" w:rsidR="00DD312A" w:rsidRPr="00292BF2" w:rsidRDefault="00DD312A" w:rsidP="00DD312A">
      <w:pPr>
        <w:spacing w:after="0" w:line="360" w:lineRule="auto"/>
        <w:ind w:firstLine="709"/>
        <w:jc w:val="both"/>
        <w:rPr>
          <w:rFonts w:ascii="Times New Roman" w:eastAsia="Calibri" w:hAnsi="Times New Roman" w:cs="Times New Roman"/>
          <w:b/>
          <w:bCs/>
          <w:color w:val="000000"/>
          <w:sz w:val="28"/>
          <w:szCs w:val="28"/>
          <w:shd w:val="clear" w:color="auto" w:fill="FFFFFF"/>
        </w:rPr>
      </w:pPr>
      <w:r>
        <w:rPr>
          <w:rFonts w:ascii="Times New Roman" w:hAnsi="Times New Roman"/>
          <w:sz w:val="28"/>
          <w:szCs w:val="28"/>
        </w:rPr>
        <w:br w:type="page"/>
      </w:r>
      <w:r w:rsidRPr="00292BF2">
        <w:rPr>
          <w:rFonts w:ascii="Times New Roman" w:eastAsia="Calibri" w:hAnsi="Times New Roman" w:cs="Times New Roman"/>
          <w:b/>
          <w:bCs/>
          <w:color w:val="000000"/>
          <w:sz w:val="28"/>
          <w:szCs w:val="28"/>
          <w:shd w:val="clear" w:color="auto" w:fill="FFFFFF"/>
        </w:rPr>
        <w:lastRenderedPageBreak/>
        <w:t xml:space="preserve">2 </w:t>
      </w:r>
      <w:r w:rsidR="008C28C2">
        <w:rPr>
          <w:rFonts w:ascii="Times New Roman" w:eastAsia="Calibri" w:hAnsi="Times New Roman" w:cs="Times New Roman"/>
          <w:b/>
          <w:bCs/>
          <w:color w:val="000000"/>
          <w:sz w:val="28"/>
          <w:szCs w:val="28"/>
          <w:shd w:val="clear" w:color="auto" w:fill="FFFFFF"/>
        </w:rPr>
        <w:t>Исследование финансовой устойчивости бизнес-моделей ТНК, функционирующих в РФ</w:t>
      </w:r>
    </w:p>
    <w:p w14:paraId="7F667CFD" w14:textId="6DD20043" w:rsidR="00DD312A" w:rsidRPr="00292BF2" w:rsidRDefault="00DD312A" w:rsidP="00DD312A">
      <w:pPr>
        <w:spacing w:after="0" w:line="360" w:lineRule="auto"/>
        <w:ind w:firstLine="709"/>
        <w:jc w:val="both"/>
        <w:rPr>
          <w:rFonts w:ascii="Times New Roman" w:eastAsia="Calibri" w:hAnsi="Times New Roman" w:cs="Times New Roman"/>
          <w:b/>
          <w:bCs/>
          <w:color w:val="000000"/>
          <w:sz w:val="28"/>
          <w:szCs w:val="28"/>
          <w:shd w:val="clear" w:color="auto" w:fill="FFFFFF"/>
        </w:rPr>
      </w:pPr>
    </w:p>
    <w:p w14:paraId="6E6E55F3" w14:textId="37D368FB" w:rsidR="001528AA" w:rsidRPr="001468CD" w:rsidRDefault="001528AA" w:rsidP="001528AA">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1468CD">
        <w:rPr>
          <w:rFonts w:ascii="Times New Roman" w:eastAsia="Calibri" w:hAnsi="Times New Roman" w:cs="Times New Roman"/>
          <w:b/>
          <w:bCs/>
          <w:color w:val="000000"/>
          <w:sz w:val="28"/>
          <w:szCs w:val="28"/>
          <w:shd w:val="clear" w:color="auto" w:fill="FFFFFF"/>
        </w:rPr>
        <w:t>2.</w:t>
      </w:r>
      <w:r w:rsidR="000438CF">
        <w:rPr>
          <w:rFonts w:ascii="Times New Roman" w:eastAsia="Calibri" w:hAnsi="Times New Roman" w:cs="Times New Roman"/>
          <w:b/>
          <w:bCs/>
          <w:color w:val="000000"/>
          <w:sz w:val="28"/>
          <w:szCs w:val="28"/>
          <w:shd w:val="clear" w:color="auto" w:fill="FFFFFF"/>
        </w:rPr>
        <w:t>1</w:t>
      </w:r>
      <w:r w:rsidRPr="001468CD">
        <w:rPr>
          <w:rFonts w:ascii="Times New Roman" w:eastAsia="Calibri" w:hAnsi="Times New Roman" w:cs="Times New Roman"/>
          <w:b/>
          <w:bCs/>
          <w:color w:val="000000"/>
          <w:sz w:val="28"/>
          <w:szCs w:val="28"/>
          <w:shd w:val="clear" w:color="auto" w:fill="FFFFFF"/>
        </w:rPr>
        <w:t xml:space="preserve"> </w:t>
      </w:r>
      <w:r w:rsidR="008C28C2" w:rsidRPr="008C28C2">
        <w:rPr>
          <w:rFonts w:ascii="Times New Roman" w:eastAsia="Calibri" w:hAnsi="Times New Roman" w:cs="Times New Roman"/>
          <w:b/>
          <w:bCs/>
          <w:color w:val="000000"/>
          <w:sz w:val="28"/>
          <w:szCs w:val="28"/>
          <w:shd w:val="clear" w:color="auto" w:fill="FFFFFF"/>
        </w:rPr>
        <w:t>Анализ развивающихся рынков на примере российского рынка FMCG</w:t>
      </w:r>
    </w:p>
    <w:p w14:paraId="62426CB1" w14:textId="77777777" w:rsidR="001528AA" w:rsidRDefault="001528AA" w:rsidP="00DD312A">
      <w:pPr>
        <w:spacing w:after="0" w:line="360" w:lineRule="auto"/>
        <w:ind w:firstLine="709"/>
        <w:jc w:val="both"/>
        <w:rPr>
          <w:rFonts w:ascii="Frutiger Next Regular" w:eastAsia="Times New Roman" w:hAnsi="Frutiger Next Regular" w:cs="Times New Roman"/>
          <w:color w:val="333333"/>
          <w:sz w:val="27"/>
          <w:szCs w:val="27"/>
          <w:shd w:val="clear" w:color="auto" w:fill="FFFFFF"/>
          <w:lang w:eastAsia="ru-RU"/>
        </w:rPr>
      </w:pPr>
    </w:p>
    <w:p w14:paraId="4031D0E8" w14:textId="3D8DF98A" w:rsidR="00DD312A" w:rsidRPr="0051077F" w:rsidRDefault="00DD312A" w:rsidP="00857D26">
      <w:pPr>
        <w:spacing w:after="0" w:line="360" w:lineRule="auto"/>
        <w:ind w:firstLine="709"/>
        <w:jc w:val="both"/>
        <w:rPr>
          <w:rFonts w:ascii="Times New Roman" w:hAnsi="Times New Roman"/>
          <w:sz w:val="28"/>
          <w:szCs w:val="28"/>
        </w:rPr>
      </w:pPr>
      <w:r w:rsidRPr="0051077F">
        <w:rPr>
          <w:rFonts w:ascii="Times New Roman" w:hAnsi="Times New Roman"/>
          <w:sz w:val="28"/>
          <w:szCs w:val="28"/>
        </w:rPr>
        <w:t xml:space="preserve">В предыдущей части мы рассмотрели финансовые показатели, характеризующие устойчивость модели развития Procter&amp;Gamble. Проанализируем конкурентоспособность компании на российском рынке. </w:t>
      </w:r>
      <w:r w:rsidR="00CE63BA">
        <w:rPr>
          <w:rFonts w:ascii="Times New Roman" w:hAnsi="Times New Roman"/>
          <w:sz w:val="28"/>
          <w:szCs w:val="28"/>
        </w:rPr>
        <w:t xml:space="preserve">Потребительский рынок – основное место сбыта в условиях современной экономики. Очевидно, что  в экономике, где производители не могут себе позволить подстраивать предложение под уже имеющийся спрос, а вынуждены сначала создавать продукты, а затем обеспечивать их сбыт, </w:t>
      </w:r>
      <w:r w:rsidR="00857D26">
        <w:rPr>
          <w:rFonts w:ascii="Times New Roman" w:hAnsi="Times New Roman"/>
          <w:sz w:val="28"/>
          <w:szCs w:val="28"/>
        </w:rPr>
        <w:t>непрерывное потребление является ключевым элементом системы</w:t>
      </w:r>
    </w:p>
    <w:p w14:paraId="71595588" w14:textId="77777777" w:rsidR="004612D1" w:rsidRDefault="00DD312A" w:rsidP="001468CD">
      <w:pPr>
        <w:spacing w:after="0" w:line="360" w:lineRule="auto"/>
        <w:ind w:firstLine="709"/>
        <w:jc w:val="both"/>
        <w:rPr>
          <w:rFonts w:ascii="Times New Roman" w:hAnsi="Times New Roman"/>
          <w:sz w:val="28"/>
          <w:szCs w:val="28"/>
        </w:rPr>
      </w:pPr>
      <w:r w:rsidRPr="0051077F">
        <w:rPr>
          <w:rFonts w:ascii="Times New Roman" w:hAnsi="Times New Roman"/>
          <w:sz w:val="28"/>
          <w:szCs w:val="28"/>
        </w:rPr>
        <w:t xml:space="preserve">Рынок </w:t>
      </w:r>
      <w:r w:rsidR="004612D1">
        <w:rPr>
          <w:rFonts w:ascii="Times New Roman" w:hAnsi="Times New Roman"/>
          <w:sz w:val="28"/>
          <w:szCs w:val="28"/>
          <w:lang w:val="en-US"/>
        </w:rPr>
        <w:t>F</w:t>
      </w:r>
      <w:r w:rsidR="00857D26">
        <w:rPr>
          <w:rFonts w:ascii="Times New Roman" w:hAnsi="Times New Roman"/>
          <w:sz w:val="28"/>
          <w:szCs w:val="28"/>
          <w:lang w:val="en-US"/>
        </w:rPr>
        <w:t>ast</w:t>
      </w:r>
      <w:r w:rsidR="00857D26" w:rsidRPr="00857D26">
        <w:rPr>
          <w:rFonts w:ascii="Times New Roman" w:hAnsi="Times New Roman"/>
          <w:sz w:val="28"/>
          <w:szCs w:val="28"/>
        </w:rPr>
        <w:t xml:space="preserve"> </w:t>
      </w:r>
      <w:r w:rsidR="00857D26">
        <w:rPr>
          <w:rFonts w:ascii="Times New Roman" w:hAnsi="Times New Roman"/>
          <w:sz w:val="28"/>
          <w:szCs w:val="28"/>
          <w:lang w:val="en-US"/>
        </w:rPr>
        <w:t>Moving</w:t>
      </w:r>
      <w:r w:rsidR="00857D26" w:rsidRPr="00857D26">
        <w:rPr>
          <w:rFonts w:ascii="Times New Roman" w:hAnsi="Times New Roman"/>
          <w:sz w:val="28"/>
          <w:szCs w:val="28"/>
        </w:rPr>
        <w:t xml:space="preserve"> </w:t>
      </w:r>
      <w:r w:rsidR="00857D26">
        <w:rPr>
          <w:rFonts w:ascii="Times New Roman" w:hAnsi="Times New Roman"/>
          <w:sz w:val="28"/>
          <w:szCs w:val="28"/>
          <w:lang w:val="en-US"/>
        </w:rPr>
        <w:t>Consumer</w:t>
      </w:r>
      <w:r w:rsidR="00857D26" w:rsidRPr="00857D26">
        <w:rPr>
          <w:rFonts w:ascii="Times New Roman" w:hAnsi="Times New Roman"/>
          <w:sz w:val="28"/>
          <w:szCs w:val="28"/>
        </w:rPr>
        <w:t xml:space="preserve"> </w:t>
      </w:r>
      <w:r w:rsidR="00857D26">
        <w:rPr>
          <w:rFonts w:ascii="Times New Roman" w:hAnsi="Times New Roman"/>
          <w:sz w:val="28"/>
          <w:szCs w:val="28"/>
          <w:lang w:val="en-US"/>
        </w:rPr>
        <w:t>Goods</w:t>
      </w:r>
      <w:r w:rsidR="00857D26" w:rsidRPr="00857D26">
        <w:rPr>
          <w:rFonts w:ascii="Times New Roman" w:hAnsi="Times New Roman"/>
          <w:sz w:val="28"/>
          <w:szCs w:val="28"/>
        </w:rPr>
        <w:t xml:space="preserve"> </w:t>
      </w:r>
      <w:r w:rsidR="00857D26">
        <w:rPr>
          <w:rFonts w:ascii="Times New Roman" w:hAnsi="Times New Roman"/>
          <w:sz w:val="28"/>
          <w:szCs w:val="28"/>
        </w:rPr>
        <w:t>–</w:t>
      </w:r>
      <w:r w:rsidR="00857D26" w:rsidRPr="00857D26">
        <w:rPr>
          <w:rFonts w:ascii="Times New Roman" w:hAnsi="Times New Roman"/>
          <w:sz w:val="28"/>
          <w:szCs w:val="28"/>
        </w:rPr>
        <w:t xml:space="preserve"> </w:t>
      </w:r>
      <w:r w:rsidR="00857D26">
        <w:rPr>
          <w:rFonts w:ascii="Times New Roman" w:hAnsi="Times New Roman"/>
          <w:sz w:val="28"/>
          <w:szCs w:val="28"/>
        </w:rPr>
        <w:t>это рынок товаров ежедневного потребления, доступных для большинства покупателей. Продукты, продающиеся на нём, обладают относительно невысокой стоимостью</w:t>
      </w:r>
      <w:r w:rsidR="004612D1">
        <w:rPr>
          <w:rFonts w:ascii="Times New Roman" w:hAnsi="Times New Roman"/>
          <w:sz w:val="28"/>
          <w:szCs w:val="28"/>
        </w:rPr>
        <w:t>, но в то же время подразделяются внутри каждого вида на несколько ценовых категорий.</w:t>
      </w:r>
      <w:r w:rsidRPr="0051077F">
        <w:rPr>
          <w:rFonts w:ascii="Times New Roman" w:hAnsi="Times New Roman"/>
          <w:sz w:val="28"/>
          <w:szCs w:val="28"/>
        </w:rPr>
        <w:t xml:space="preserve"> </w:t>
      </w:r>
      <w:r w:rsidR="004612D1">
        <w:rPr>
          <w:rFonts w:ascii="Times New Roman" w:hAnsi="Times New Roman"/>
          <w:sz w:val="28"/>
          <w:szCs w:val="28"/>
        </w:rPr>
        <w:t xml:space="preserve">Обычно, существует три или четыре ценовые категории. В РФ рынок </w:t>
      </w:r>
      <w:r w:rsidR="004612D1">
        <w:rPr>
          <w:rFonts w:ascii="Times New Roman" w:hAnsi="Times New Roman"/>
          <w:sz w:val="28"/>
          <w:szCs w:val="28"/>
          <w:lang w:val="en-US"/>
        </w:rPr>
        <w:t>FMCG</w:t>
      </w:r>
      <w:r w:rsidR="004612D1" w:rsidRPr="004612D1">
        <w:rPr>
          <w:rFonts w:ascii="Times New Roman" w:hAnsi="Times New Roman"/>
          <w:sz w:val="28"/>
          <w:szCs w:val="28"/>
        </w:rPr>
        <w:t xml:space="preserve"> </w:t>
      </w:r>
      <w:r w:rsidR="004612D1">
        <w:rPr>
          <w:rFonts w:ascii="Times New Roman" w:hAnsi="Times New Roman"/>
          <w:sz w:val="28"/>
          <w:szCs w:val="28"/>
        </w:rPr>
        <w:t>демонстрирует падение на протяжении последних пяти лет. Причина этому – падение реальнх доходов населения</w:t>
      </w:r>
      <w:r w:rsidR="004612D1" w:rsidRPr="004612D1">
        <w:rPr>
          <w:rFonts w:ascii="Times New Roman" w:hAnsi="Times New Roman"/>
          <w:sz w:val="28"/>
          <w:szCs w:val="28"/>
        </w:rPr>
        <w:t xml:space="preserve">, </w:t>
      </w:r>
      <w:r w:rsidR="004612D1">
        <w:rPr>
          <w:rFonts w:ascii="Times New Roman" w:hAnsi="Times New Roman"/>
          <w:sz w:val="28"/>
          <w:szCs w:val="28"/>
        </w:rPr>
        <w:t>что, в свою очередь, обусловлено ослаблением курса национальной валюты.</w:t>
      </w:r>
    </w:p>
    <w:p w14:paraId="52282B46" w14:textId="411A2A5E" w:rsidR="00DD312A" w:rsidRPr="0051077F" w:rsidRDefault="00FF0D92" w:rsidP="001468CD">
      <w:pPr>
        <w:spacing w:after="0" w:line="360" w:lineRule="auto"/>
        <w:ind w:firstLine="709"/>
        <w:jc w:val="both"/>
        <w:rPr>
          <w:rFonts w:ascii="Times New Roman" w:hAnsi="Times New Roman"/>
          <w:sz w:val="28"/>
          <w:szCs w:val="28"/>
        </w:rPr>
      </w:pPr>
      <w:r>
        <w:rPr>
          <w:rFonts w:ascii="Times New Roman" w:hAnsi="Times New Roman"/>
          <w:sz w:val="28"/>
          <w:szCs w:val="28"/>
        </w:rPr>
        <w:t>Изучим</w:t>
      </w:r>
      <w:r w:rsidR="00C00166">
        <w:rPr>
          <w:rFonts w:ascii="Times New Roman" w:hAnsi="Times New Roman"/>
          <w:sz w:val="28"/>
          <w:szCs w:val="28"/>
        </w:rPr>
        <w:t xml:space="preserve"> индекс потребительской уверенности. Он показывает, насколько оптимистично выглядит экономика в глазах потребителей. Это выражается в их рыночном поведении</w:t>
      </w:r>
      <w:r>
        <w:rPr>
          <w:rFonts w:ascii="Times New Roman" w:hAnsi="Times New Roman"/>
          <w:sz w:val="28"/>
          <w:szCs w:val="28"/>
        </w:rPr>
        <w:t>. Отметим, что индекс очень сильно вырос на стыке 2000 и 2001 гг., . Принято считать, что на рубеже тысячелетия в России резко вырос уровень жизни. На индекс уверенности также повлияла смена президента. ИПУ в динамике с 2014г. по настоящее время представлен на рисунке 1</w:t>
      </w:r>
    </w:p>
    <w:p w14:paraId="6A10F1D8" w14:textId="77777777" w:rsidR="00DD312A" w:rsidRPr="00DD312A" w:rsidRDefault="00DD312A" w:rsidP="00DD312A">
      <w:pPr>
        <w:spacing w:after="160" w:line="360" w:lineRule="auto"/>
        <w:jc w:val="both"/>
        <w:rPr>
          <w:rFonts w:ascii="Times New Roman" w:eastAsia="Calibri" w:hAnsi="Times New Roman" w:cs="Times New Roman"/>
          <w:sz w:val="28"/>
          <w:szCs w:val="28"/>
        </w:rPr>
      </w:pPr>
    </w:p>
    <w:p w14:paraId="67517D42" w14:textId="15967A8E" w:rsidR="00DD312A" w:rsidRPr="00DD312A" w:rsidRDefault="0098532E" w:rsidP="00DD312A">
      <w:pPr>
        <w:spacing w:after="0" w:line="360" w:lineRule="auto"/>
        <w:jc w:val="center"/>
        <w:rPr>
          <w:rFonts w:ascii="Times New Roman" w:eastAsia="Calibri" w:hAnsi="Times New Roman" w:cs="Times New Roman"/>
          <w:sz w:val="28"/>
          <w:szCs w:val="28"/>
        </w:rPr>
      </w:pPr>
      <w:r>
        <w:rPr>
          <w:noProof/>
        </w:rPr>
        <w:lastRenderedPageBreak/>
        <w:drawing>
          <wp:inline distT="0" distB="0" distL="0" distR="0" wp14:anchorId="7BE0F148" wp14:editId="2933D6F2">
            <wp:extent cx="5375190" cy="239388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201" r="673"/>
                    <a:stretch/>
                  </pic:blipFill>
                  <pic:spPr bwMode="auto">
                    <a:xfrm>
                      <a:off x="0" y="0"/>
                      <a:ext cx="5395949" cy="2403131"/>
                    </a:xfrm>
                    <a:prstGeom prst="rect">
                      <a:avLst/>
                    </a:prstGeom>
                    <a:noFill/>
                    <a:ln>
                      <a:noFill/>
                    </a:ln>
                    <a:extLst>
                      <a:ext uri="{53640926-AAD7-44D8-BBD7-CCE9431645EC}">
                        <a14:shadowObscured xmlns:a14="http://schemas.microsoft.com/office/drawing/2010/main"/>
                      </a:ext>
                    </a:extLst>
                  </pic:spPr>
                </pic:pic>
              </a:graphicData>
            </a:graphic>
          </wp:inline>
        </w:drawing>
      </w:r>
    </w:p>
    <w:p w14:paraId="3C3F3367" w14:textId="77777777" w:rsidR="00DD312A" w:rsidRPr="00DD312A" w:rsidRDefault="00DD312A" w:rsidP="00DD312A">
      <w:pPr>
        <w:spacing w:after="0" w:line="360" w:lineRule="auto"/>
        <w:jc w:val="both"/>
        <w:rPr>
          <w:rFonts w:ascii="Times New Roman" w:eastAsia="Calibri" w:hAnsi="Times New Roman" w:cs="Times New Roman"/>
          <w:color w:val="000000"/>
          <w:sz w:val="28"/>
          <w:szCs w:val="28"/>
        </w:rPr>
      </w:pPr>
      <w:r w:rsidRPr="00DD312A">
        <w:rPr>
          <w:rFonts w:ascii="Calibri" w:eastAsia="Calibri" w:hAnsi="Calibri" w:cs="Times New Roman"/>
          <w:noProof/>
        </w:rPr>
        <mc:AlternateContent>
          <mc:Choice Requires="wps">
            <w:drawing>
              <wp:inline distT="0" distB="0" distL="0" distR="0" wp14:anchorId="6349118C" wp14:editId="053308D2">
                <wp:extent cx="5896610" cy="439420"/>
                <wp:effectExtent l="3810" t="254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B616A" w14:textId="77F2551E" w:rsidR="009C76EA" w:rsidRPr="002D7F33" w:rsidRDefault="009C76EA" w:rsidP="00DD312A">
                            <w:pPr>
                              <w:spacing w:after="0" w:line="240" w:lineRule="auto"/>
                              <w:jc w:val="center"/>
                              <w:rPr>
                                <w:rFonts w:ascii="Times New Roman" w:hAnsi="Times New Roman" w:cs="Times New Roman"/>
                                <w:sz w:val="28"/>
                                <w:szCs w:val="28"/>
                              </w:rPr>
                            </w:pPr>
                            <w:r w:rsidRPr="00E54D21">
                              <w:rPr>
                                <w:rFonts w:ascii="Times New Roman" w:hAnsi="Times New Roman" w:cs="Times New Roman"/>
                                <w:sz w:val="28"/>
                                <w:szCs w:val="28"/>
                              </w:rPr>
                              <w:t xml:space="preserve">Рисунок </w:t>
                            </w:r>
                            <w:r w:rsidRPr="00E54D21">
                              <w:rPr>
                                <w:rFonts w:ascii="Times New Roman" w:hAnsi="Times New Roman" w:cs="Times New Roman"/>
                                <w:sz w:val="28"/>
                                <w:szCs w:val="28"/>
                              </w:rPr>
                              <w:fldChar w:fldCharType="begin"/>
                            </w:r>
                            <w:r w:rsidRPr="00E54D21">
                              <w:rPr>
                                <w:rFonts w:ascii="Times New Roman" w:hAnsi="Times New Roman" w:cs="Times New Roman"/>
                                <w:sz w:val="28"/>
                                <w:szCs w:val="28"/>
                              </w:rPr>
                              <w:instrText xml:space="preserve"> SEQ Рисунок \* ARABIC </w:instrText>
                            </w:r>
                            <w:r w:rsidRPr="00E54D21">
                              <w:rPr>
                                <w:rFonts w:ascii="Times New Roman" w:hAnsi="Times New Roman" w:cs="Times New Roman"/>
                                <w:sz w:val="28"/>
                                <w:szCs w:val="28"/>
                              </w:rPr>
                              <w:fldChar w:fldCharType="separate"/>
                            </w:r>
                            <w:r w:rsidR="00340F94">
                              <w:rPr>
                                <w:rFonts w:ascii="Times New Roman" w:hAnsi="Times New Roman" w:cs="Times New Roman"/>
                                <w:noProof/>
                                <w:sz w:val="28"/>
                                <w:szCs w:val="28"/>
                              </w:rPr>
                              <w:t>1</w:t>
                            </w:r>
                            <w:r w:rsidRPr="00E54D21">
                              <w:rPr>
                                <w:rFonts w:ascii="Times New Roman" w:hAnsi="Times New Roman" w:cs="Times New Roman"/>
                                <w:noProof/>
                                <w:sz w:val="28"/>
                                <w:szCs w:val="28"/>
                              </w:rPr>
                              <w:fldChar w:fldCharType="end"/>
                            </w:r>
                            <w:r w:rsidRPr="00E54D21">
                              <w:rPr>
                                <w:rFonts w:ascii="Times New Roman" w:hAnsi="Times New Roman" w:cs="Times New Roman"/>
                                <w:sz w:val="28"/>
                                <w:szCs w:val="28"/>
                              </w:rPr>
                              <w:t xml:space="preserve"> </w:t>
                            </w:r>
                            <w:r>
                              <w:rPr>
                                <w:rFonts w:ascii="Times New Roman" w:eastAsia="Calibri" w:hAnsi="Times New Roman" w:cs="Times New Roman"/>
                                <w:sz w:val="28"/>
                                <w:szCs w:val="28"/>
                              </w:rPr>
                              <w:t>–</w:t>
                            </w:r>
                            <w:r w:rsidRPr="00E54D21">
                              <w:rPr>
                                <w:rFonts w:ascii="Times New Roman" w:hAnsi="Times New Roman" w:cs="Times New Roman"/>
                                <w:sz w:val="28"/>
                                <w:szCs w:val="28"/>
                              </w:rPr>
                              <w:t xml:space="preserve"> Индекс потребительской уверенности, %  </w:t>
                            </w:r>
                            <w:r w:rsidRPr="002D7F33">
                              <w:rPr>
                                <w:rFonts w:ascii="Times New Roman" w:hAnsi="Times New Roman" w:cs="Times New Roman"/>
                                <w:sz w:val="28"/>
                                <w:szCs w:val="28"/>
                              </w:rPr>
                              <w:t>[</w:t>
                            </w:r>
                            <w:r>
                              <w:rPr>
                                <w:rFonts w:ascii="Times New Roman" w:hAnsi="Times New Roman" w:cs="Times New Roman"/>
                                <w:sz w:val="28"/>
                                <w:szCs w:val="28"/>
                              </w:rPr>
                              <w:t>51</w:t>
                            </w:r>
                            <w:r w:rsidRPr="00787348">
                              <w:rPr>
                                <w:rFonts w:ascii="Times New Roman" w:hAnsi="Times New Roman" w:cs="Times New Roman"/>
                                <w:sz w:val="28"/>
                                <w:szCs w:val="28"/>
                              </w:rPr>
                              <w:t>]</w:t>
                            </w:r>
                          </w:p>
                          <w:p w14:paraId="3FC50B11" w14:textId="77777777" w:rsidR="009C76EA" w:rsidRPr="00112B0A" w:rsidRDefault="009C76EA" w:rsidP="00DD312A">
                            <w:pPr>
                              <w:pStyle w:val="Caption"/>
                              <w:rPr>
                                <w:rFonts w:ascii="Times New Roman" w:hAnsi="Times New Roman" w:cs="Times New Roman"/>
                                <w:noProof/>
                                <w:sz w:val="28"/>
                                <w:szCs w:val="28"/>
                              </w:rPr>
                            </w:pPr>
                          </w:p>
                        </w:txbxContent>
                      </wps:txbx>
                      <wps:bodyPr rot="0" vert="horz" wrap="square" lIns="0" tIns="0" rIns="0" bIns="0" anchor="t" anchorCtr="0" upright="1">
                        <a:noAutofit/>
                      </wps:bodyPr>
                    </wps:wsp>
                  </a:graphicData>
                </a:graphic>
              </wp:inline>
            </w:drawing>
          </mc:Choice>
          <mc:Fallback>
            <w:pict>
              <v:shapetype w14:anchorId="6349118C" id="_x0000_t202" coordsize="21600,21600" o:spt="202" path="m,l,21600r21600,l21600,xe">
                <v:stroke joinstyle="miter"/>
                <v:path gradientshapeok="t" o:connecttype="rect"/>
              </v:shapetype>
              <v:shape id="Text Box 10" o:spid="_x0000_s1026" type="#_x0000_t202" style="width:464.3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" stroked="f">
                <v:textbox inset="0,0,0,0">
                  <w:txbxContent>
                    <w:p w14:paraId="6EAB616A" w14:textId="77F2551E" w:rsidR="009C76EA" w:rsidRPr="002D7F33" w:rsidRDefault="009C76EA" w:rsidP="00DD312A">
                      <w:pPr>
                        <w:spacing w:after="0" w:line="240" w:lineRule="auto"/>
                        <w:jc w:val="center"/>
                        <w:rPr>
                          <w:rFonts w:ascii="Times New Roman" w:hAnsi="Times New Roman" w:cs="Times New Roman"/>
                          <w:sz w:val="28"/>
                          <w:szCs w:val="28"/>
                        </w:rPr>
                      </w:pPr>
                      <w:r w:rsidRPr="00E54D21">
                        <w:rPr>
                          <w:rFonts w:ascii="Times New Roman" w:hAnsi="Times New Roman" w:cs="Times New Roman"/>
                          <w:sz w:val="28"/>
                          <w:szCs w:val="28"/>
                        </w:rPr>
                        <w:t xml:space="preserve">Рисунок </w:t>
                      </w:r>
                      <w:r w:rsidRPr="00E54D21">
                        <w:rPr>
                          <w:rFonts w:ascii="Times New Roman" w:hAnsi="Times New Roman" w:cs="Times New Roman"/>
                          <w:sz w:val="28"/>
                          <w:szCs w:val="28"/>
                        </w:rPr>
                        <w:fldChar w:fldCharType="begin"/>
                      </w:r>
                      <w:r w:rsidRPr="00E54D21">
                        <w:rPr>
                          <w:rFonts w:ascii="Times New Roman" w:hAnsi="Times New Roman" w:cs="Times New Roman"/>
                          <w:sz w:val="28"/>
                          <w:szCs w:val="28"/>
                        </w:rPr>
                        <w:instrText xml:space="preserve"> SEQ Рисунок \* ARABIC </w:instrText>
                      </w:r>
                      <w:r w:rsidRPr="00E54D21">
                        <w:rPr>
                          <w:rFonts w:ascii="Times New Roman" w:hAnsi="Times New Roman" w:cs="Times New Roman"/>
                          <w:sz w:val="28"/>
                          <w:szCs w:val="28"/>
                        </w:rPr>
                        <w:fldChar w:fldCharType="separate"/>
                      </w:r>
                      <w:r w:rsidR="00340F94">
                        <w:rPr>
                          <w:rFonts w:ascii="Times New Roman" w:hAnsi="Times New Roman" w:cs="Times New Roman"/>
                          <w:noProof/>
                          <w:sz w:val="28"/>
                          <w:szCs w:val="28"/>
                        </w:rPr>
                        <w:t>1</w:t>
                      </w:r>
                      <w:r w:rsidRPr="00E54D21">
                        <w:rPr>
                          <w:rFonts w:ascii="Times New Roman" w:hAnsi="Times New Roman" w:cs="Times New Roman"/>
                          <w:noProof/>
                          <w:sz w:val="28"/>
                          <w:szCs w:val="28"/>
                        </w:rPr>
                        <w:fldChar w:fldCharType="end"/>
                      </w:r>
                      <w:r w:rsidRPr="00E54D21">
                        <w:rPr>
                          <w:rFonts w:ascii="Times New Roman" w:hAnsi="Times New Roman" w:cs="Times New Roman"/>
                          <w:sz w:val="28"/>
                          <w:szCs w:val="28"/>
                        </w:rPr>
                        <w:t xml:space="preserve"> </w:t>
                      </w:r>
                      <w:r>
                        <w:rPr>
                          <w:rFonts w:ascii="Times New Roman" w:eastAsia="Calibri" w:hAnsi="Times New Roman" w:cs="Times New Roman"/>
                          <w:sz w:val="28"/>
                          <w:szCs w:val="28"/>
                        </w:rPr>
                        <w:t>–</w:t>
                      </w:r>
                      <w:r w:rsidRPr="00E54D21">
                        <w:rPr>
                          <w:rFonts w:ascii="Times New Roman" w:hAnsi="Times New Roman" w:cs="Times New Roman"/>
                          <w:sz w:val="28"/>
                          <w:szCs w:val="28"/>
                        </w:rPr>
                        <w:t xml:space="preserve"> Индекс потребительской уверенности, %  </w:t>
                      </w:r>
                      <w:r w:rsidRPr="002D7F33">
                        <w:rPr>
                          <w:rFonts w:ascii="Times New Roman" w:hAnsi="Times New Roman" w:cs="Times New Roman"/>
                          <w:sz w:val="28"/>
                          <w:szCs w:val="28"/>
                        </w:rPr>
                        <w:t>[</w:t>
                      </w:r>
                      <w:r>
                        <w:rPr>
                          <w:rFonts w:ascii="Times New Roman" w:hAnsi="Times New Roman" w:cs="Times New Roman"/>
                          <w:sz w:val="28"/>
                          <w:szCs w:val="28"/>
                        </w:rPr>
                        <w:t>51</w:t>
                      </w:r>
                      <w:r w:rsidRPr="00787348">
                        <w:rPr>
                          <w:rFonts w:ascii="Times New Roman" w:hAnsi="Times New Roman" w:cs="Times New Roman"/>
                          <w:sz w:val="28"/>
                          <w:szCs w:val="28"/>
                        </w:rPr>
                        <w:t>]</w:t>
                      </w:r>
                    </w:p>
                    <w:p w14:paraId="3FC50B11" w14:textId="77777777" w:rsidR="009C76EA" w:rsidRPr="00112B0A" w:rsidRDefault="009C76EA" w:rsidP="00DD312A">
                      <w:pPr>
                        <w:pStyle w:val="Caption"/>
                        <w:rPr>
                          <w:rFonts w:ascii="Times New Roman" w:hAnsi="Times New Roman" w:cs="Times New Roman"/>
                          <w:noProof/>
                          <w:sz w:val="28"/>
                          <w:szCs w:val="28"/>
                        </w:rPr>
                      </w:pPr>
                    </w:p>
                  </w:txbxContent>
                </v:textbox>
                <w10:anchorlock/>
              </v:shape>
            </w:pict>
          </mc:Fallback>
        </mc:AlternateContent>
      </w:r>
    </w:p>
    <w:p w14:paraId="2C36D19B" w14:textId="3E3AC2DB" w:rsidR="00DD312A" w:rsidRPr="0051077F" w:rsidRDefault="00FF0D92" w:rsidP="000032D4">
      <w:pPr>
        <w:spacing w:after="0" w:line="360" w:lineRule="auto"/>
        <w:ind w:firstLine="709"/>
        <w:jc w:val="both"/>
        <w:rPr>
          <w:rFonts w:ascii="Times New Roman" w:hAnsi="Times New Roman"/>
          <w:sz w:val="28"/>
          <w:szCs w:val="28"/>
        </w:rPr>
      </w:pPr>
      <w:r>
        <w:rPr>
          <w:rFonts w:ascii="Times New Roman" w:hAnsi="Times New Roman"/>
          <w:sz w:val="28"/>
          <w:szCs w:val="28"/>
        </w:rPr>
        <w:t>М</w:t>
      </w:r>
      <w:r w:rsidR="00D36C30">
        <w:rPr>
          <w:rFonts w:ascii="Times New Roman" w:hAnsi="Times New Roman"/>
          <w:sz w:val="28"/>
          <w:szCs w:val="28"/>
        </w:rPr>
        <w:t>ожно заметить значительные снижения показател</w:t>
      </w:r>
      <w:r w:rsidR="00D65449">
        <w:rPr>
          <w:rFonts w:ascii="Times New Roman" w:hAnsi="Times New Roman"/>
          <w:sz w:val="28"/>
          <w:szCs w:val="28"/>
        </w:rPr>
        <w:t>я после кризисов 2008 и 2014 гг.. Эти годы ознаменованы: сначала мировым экономическм кризисом, а затем – санкциями против РФ. Таким образом, ИПУ неразрывно связан с экономическим климатом в стране и является признаком улучшения или ухудшения ситуации в зависимости от динамики</w:t>
      </w:r>
      <w:r>
        <w:rPr>
          <w:rFonts w:ascii="Times New Roman" w:hAnsi="Times New Roman"/>
          <w:sz w:val="28"/>
          <w:szCs w:val="28"/>
        </w:rPr>
        <w:t>.</w:t>
      </w:r>
    </w:p>
    <w:p w14:paraId="4E13E7BF" w14:textId="02323475" w:rsidR="00DD312A" w:rsidRPr="00A36652" w:rsidRDefault="00DD312A" w:rsidP="000032D4">
      <w:pPr>
        <w:spacing w:after="0" w:line="360" w:lineRule="auto"/>
        <w:ind w:firstLine="709"/>
        <w:jc w:val="both"/>
        <w:rPr>
          <w:rFonts w:ascii="Times New Roman" w:hAnsi="Times New Roman"/>
          <w:sz w:val="28"/>
          <w:szCs w:val="28"/>
        </w:rPr>
      </w:pPr>
      <w:r w:rsidRPr="0051077F">
        <w:rPr>
          <w:rFonts w:ascii="Times New Roman" w:hAnsi="Times New Roman"/>
          <w:sz w:val="28"/>
          <w:szCs w:val="28"/>
        </w:rPr>
        <w:t>Рассмотрим компоненты ИПУ.</w:t>
      </w:r>
      <w:r w:rsidR="0098532E">
        <w:rPr>
          <w:rFonts w:ascii="Times New Roman" w:hAnsi="Times New Roman"/>
          <w:sz w:val="28"/>
          <w:szCs w:val="28"/>
        </w:rPr>
        <w:t xml:space="preserve"> ИПУ состоит из четырёх компонентов: изменения личного материального положения, изменения в экономике страны (в нашем примере – России), а также ожидания потребителей об изменениях в этих показателях.</w:t>
      </w:r>
      <w:r w:rsidR="00FF0D92">
        <w:rPr>
          <w:rFonts w:ascii="Times New Roman" w:hAnsi="Times New Roman"/>
          <w:sz w:val="28"/>
          <w:szCs w:val="28"/>
        </w:rPr>
        <w:t xml:space="preserve"> </w:t>
      </w:r>
      <w:r w:rsidR="003244F8">
        <w:rPr>
          <w:rFonts w:ascii="Times New Roman" w:hAnsi="Times New Roman"/>
          <w:sz w:val="28"/>
          <w:szCs w:val="28"/>
        </w:rPr>
        <w:t xml:space="preserve">Иногда используется пятый показатель: условия для крупных покупок. </w:t>
      </w:r>
      <w:r w:rsidR="00FF0D92">
        <w:rPr>
          <w:rFonts w:ascii="Times New Roman" w:hAnsi="Times New Roman"/>
          <w:sz w:val="28"/>
          <w:szCs w:val="28"/>
        </w:rPr>
        <w:t>На рисунке 2 представлен индекс изменений в личном материальном положении потребителей в России</w:t>
      </w:r>
      <w:r w:rsidR="00A36652" w:rsidRPr="00A36652">
        <w:rPr>
          <w:rFonts w:ascii="Times New Roman" w:hAnsi="Times New Roman"/>
          <w:sz w:val="28"/>
          <w:szCs w:val="28"/>
        </w:rPr>
        <w:t>.</w:t>
      </w:r>
    </w:p>
    <w:p w14:paraId="0B1AC69A" w14:textId="7AC63F2C" w:rsidR="00FF0D92" w:rsidRPr="0051077F" w:rsidRDefault="00FF0D92" w:rsidP="000032D4">
      <w:pPr>
        <w:spacing w:after="0" w:line="360" w:lineRule="auto"/>
        <w:ind w:firstLine="709"/>
        <w:jc w:val="both"/>
        <w:rPr>
          <w:rFonts w:ascii="Times New Roman" w:hAnsi="Times New Roman"/>
          <w:sz w:val="28"/>
          <w:szCs w:val="28"/>
        </w:rPr>
      </w:pPr>
      <w:r>
        <w:rPr>
          <w:noProof/>
        </w:rPr>
        <w:drawing>
          <wp:inline distT="0" distB="0" distL="0" distR="0" wp14:anchorId="0E4B619B" wp14:editId="6D3ACBBA">
            <wp:extent cx="5201645" cy="192378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8041" r="1351" b="10259"/>
                    <a:stretch/>
                  </pic:blipFill>
                  <pic:spPr bwMode="auto">
                    <a:xfrm>
                      <a:off x="0" y="0"/>
                      <a:ext cx="5249348" cy="1941431"/>
                    </a:xfrm>
                    <a:prstGeom prst="rect">
                      <a:avLst/>
                    </a:prstGeom>
                    <a:noFill/>
                    <a:ln>
                      <a:noFill/>
                    </a:ln>
                    <a:extLst>
                      <a:ext uri="{53640926-AAD7-44D8-BBD7-CCE9431645EC}">
                        <a14:shadowObscured xmlns:a14="http://schemas.microsoft.com/office/drawing/2010/main"/>
                      </a:ext>
                    </a:extLst>
                  </pic:spPr>
                </pic:pic>
              </a:graphicData>
            </a:graphic>
          </wp:inline>
        </w:drawing>
      </w:r>
    </w:p>
    <w:p w14:paraId="6BE81672" w14:textId="3D450FD7" w:rsidR="00DD312A" w:rsidRPr="00DD312A" w:rsidRDefault="00DD312A" w:rsidP="00DD312A">
      <w:pPr>
        <w:spacing w:after="0" w:line="240" w:lineRule="auto"/>
        <w:jc w:val="center"/>
        <w:rPr>
          <w:rFonts w:ascii="Times New Roman" w:eastAsia="Calibri" w:hAnsi="Times New Roman" w:cs="Times New Roman"/>
          <w:sz w:val="28"/>
          <w:szCs w:val="28"/>
        </w:rPr>
      </w:pPr>
      <w:r w:rsidRPr="00DD312A">
        <w:rPr>
          <w:rFonts w:ascii="Times New Roman" w:eastAsia="Calibri" w:hAnsi="Times New Roman" w:cs="Times New Roman"/>
          <w:sz w:val="28"/>
          <w:szCs w:val="28"/>
        </w:rPr>
        <w:t xml:space="preserve">Рисунок </w:t>
      </w:r>
      <w:r w:rsidRPr="00DD312A">
        <w:rPr>
          <w:rFonts w:ascii="Times New Roman" w:eastAsia="Calibri" w:hAnsi="Times New Roman" w:cs="Times New Roman"/>
          <w:sz w:val="28"/>
          <w:szCs w:val="28"/>
        </w:rPr>
        <w:fldChar w:fldCharType="begin"/>
      </w:r>
      <w:r w:rsidRPr="00DD312A">
        <w:rPr>
          <w:rFonts w:ascii="Times New Roman" w:eastAsia="Calibri" w:hAnsi="Times New Roman" w:cs="Times New Roman"/>
          <w:sz w:val="28"/>
          <w:szCs w:val="28"/>
        </w:rPr>
        <w:instrText xml:space="preserve"> SEQ Рисунок \* ARABIC </w:instrText>
      </w:r>
      <w:r w:rsidRPr="00DD312A">
        <w:rPr>
          <w:rFonts w:ascii="Times New Roman" w:eastAsia="Calibri" w:hAnsi="Times New Roman" w:cs="Times New Roman"/>
          <w:sz w:val="28"/>
          <w:szCs w:val="28"/>
        </w:rPr>
        <w:fldChar w:fldCharType="separate"/>
      </w:r>
      <w:r w:rsidR="00340F94">
        <w:rPr>
          <w:rFonts w:ascii="Times New Roman" w:eastAsia="Calibri" w:hAnsi="Times New Roman" w:cs="Times New Roman"/>
          <w:noProof/>
          <w:sz w:val="28"/>
          <w:szCs w:val="28"/>
        </w:rPr>
        <w:t>2</w:t>
      </w:r>
      <w:r w:rsidRPr="00DD312A">
        <w:rPr>
          <w:rFonts w:ascii="Times New Roman" w:eastAsia="Calibri" w:hAnsi="Times New Roman" w:cs="Times New Roman"/>
          <w:sz w:val="28"/>
          <w:szCs w:val="28"/>
        </w:rPr>
        <w:fldChar w:fldCharType="end"/>
      </w:r>
      <w:r w:rsidRPr="00DD312A">
        <w:rPr>
          <w:rFonts w:ascii="Times New Roman" w:eastAsia="Calibri" w:hAnsi="Times New Roman" w:cs="Times New Roman"/>
          <w:sz w:val="28"/>
          <w:szCs w:val="28"/>
        </w:rPr>
        <w:t xml:space="preserve"> </w:t>
      </w:r>
      <w:r w:rsidR="00FF0D92">
        <w:rPr>
          <w:rFonts w:ascii="Times New Roman" w:eastAsia="Calibri" w:hAnsi="Times New Roman" w:cs="Times New Roman"/>
          <w:sz w:val="28"/>
          <w:szCs w:val="28"/>
        </w:rPr>
        <w:t>–</w:t>
      </w:r>
      <w:r w:rsidRPr="00DD312A">
        <w:rPr>
          <w:rFonts w:ascii="Times New Roman" w:eastAsia="Calibri" w:hAnsi="Times New Roman" w:cs="Times New Roman"/>
          <w:sz w:val="28"/>
          <w:szCs w:val="28"/>
        </w:rPr>
        <w:t xml:space="preserve"> </w:t>
      </w:r>
      <w:r w:rsidR="00FF0D92">
        <w:rPr>
          <w:rFonts w:ascii="Times New Roman" w:eastAsia="Calibri" w:hAnsi="Times New Roman" w:cs="Times New Roman"/>
          <w:sz w:val="28"/>
          <w:szCs w:val="28"/>
        </w:rPr>
        <w:t xml:space="preserve">Динамика </w:t>
      </w:r>
      <w:r w:rsidR="00FF0D92" w:rsidRPr="00FF0D92">
        <w:rPr>
          <w:rFonts w:ascii="Times New Roman" w:eastAsia="Calibri" w:hAnsi="Times New Roman" w:cs="Times New Roman"/>
          <w:sz w:val="28"/>
          <w:szCs w:val="28"/>
        </w:rPr>
        <w:t>индекс</w:t>
      </w:r>
      <w:r w:rsidR="00FF0D92">
        <w:rPr>
          <w:rFonts w:ascii="Times New Roman" w:eastAsia="Calibri" w:hAnsi="Times New Roman" w:cs="Times New Roman"/>
          <w:sz w:val="28"/>
          <w:szCs w:val="28"/>
        </w:rPr>
        <w:t>а</w:t>
      </w:r>
      <w:r w:rsidR="00FF0D92" w:rsidRPr="00FF0D92">
        <w:rPr>
          <w:rFonts w:ascii="Times New Roman" w:eastAsia="Calibri" w:hAnsi="Times New Roman" w:cs="Times New Roman"/>
          <w:sz w:val="28"/>
          <w:szCs w:val="28"/>
        </w:rPr>
        <w:t xml:space="preserve"> изменений в личном материальном положении потребителей в </w:t>
      </w:r>
      <w:r w:rsidR="00FF0D92">
        <w:rPr>
          <w:rFonts w:ascii="Times New Roman" w:eastAsia="Calibri" w:hAnsi="Times New Roman" w:cs="Times New Roman"/>
          <w:sz w:val="28"/>
          <w:szCs w:val="28"/>
        </w:rPr>
        <w:t xml:space="preserve">России </w:t>
      </w:r>
      <w:r w:rsidR="002D7F33" w:rsidRPr="002D7F33">
        <w:rPr>
          <w:rFonts w:ascii="Times New Roman" w:eastAsia="Calibri" w:hAnsi="Times New Roman" w:cs="Times New Roman"/>
          <w:sz w:val="28"/>
          <w:szCs w:val="28"/>
        </w:rPr>
        <w:t>[5</w:t>
      </w:r>
      <w:r w:rsidR="002D7F33">
        <w:rPr>
          <w:rFonts w:ascii="Times New Roman" w:eastAsia="Calibri" w:hAnsi="Times New Roman" w:cs="Times New Roman"/>
          <w:sz w:val="28"/>
          <w:szCs w:val="28"/>
        </w:rPr>
        <w:t>1</w:t>
      </w:r>
      <w:r w:rsidR="002D7F33" w:rsidRPr="002D7F33">
        <w:rPr>
          <w:rFonts w:ascii="Times New Roman" w:eastAsia="Calibri" w:hAnsi="Times New Roman" w:cs="Times New Roman"/>
          <w:sz w:val="28"/>
          <w:szCs w:val="28"/>
        </w:rPr>
        <w:t>]</w:t>
      </w:r>
    </w:p>
    <w:p w14:paraId="3EEA6840" w14:textId="7CEF1A29" w:rsidR="008863F0" w:rsidRDefault="00DD312A" w:rsidP="009C76EA">
      <w:pPr>
        <w:spacing w:after="0" w:line="360" w:lineRule="auto"/>
        <w:ind w:firstLine="709"/>
        <w:jc w:val="both"/>
        <w:rPr>
          <w:rFonts w:ascii="Times New Roman" w:hAnsi="Times New Roman"/>
          <w:sz w:val="28"/>
          <w:szCs w:val="28"/>
        </w:rPr>
      </w:pPr>
      <w:r w:rsidRPr="00DD312A">
        <w:rPr>
          <w:rFonts w:ascii="Calibri" w:eastAsia="Calibri" w:hAnsi="Calibri" w:cs="Times New Roman"/>
          <w:color w:val="000000"/>
        </w:rPr>
        <w:lastRenderedPageBreak/>
        <w:t xml:space="preserve"> </w:t>
      </w:r>
      <w:r w:rsidR="00FF0D92">
        <w:rPr>
          <w:rFonts w:ascii="Times New Roman" w:hAnsi="Times New Roman"/>
          <w:sz w:val="28"/>
          <w:szCs w:val="28"/>
        </w:rPr>
        <w:t>В первом квартале 2020г. индекс увеличился относительно последнего квартала 2019г</w:t>
      </w:r>
      <w:r w:rsidR="008863F0">
        <w:rPr>
          <w:rFonts w:ascii="Times New Roman" w:hAnsi="Times New Roman"/>
          <w:sz w:val="28"/>
          <w:szCs w:val="28"/>
        </w:rPr>
        <w:t xml:space="preserve"> и составляет -5 пунктов</w:t>
      </w:r>
      <w:r w:rsidR="00FF0D92">
        <w:rPr>
          <w:rFonts w:ascii="Times New Roman" w:hAnsi="Times New Roman"/>
          <w:sz w:val="28"/>
          <w:szCs w:val="28"/>
        </w:rPr>
        <w:t>. На данный момент информации по второму кварталу нет, но, на наш взгляд, карантин, однозначно, повлиял на показатель и снизил как его, так и остальные три индек</w:t>
      </w:r>
      <w:r w:rsidR="008863F0">
        <w:rPr>
          <w:rFonts w:ascii="Times New Roman" w:hAnsi="Times New Roman"/>
          <w:sz w:val="28"/>
          <w:szCs w:val="28"/>
        </w:rPr>
        <w:t>с</w:t>
      </w:r>
      <w:r w:rsidR="00FF0D92">
        <w:rPr>
          <w:rFonts w:ascii="Times New Roman" w:hAnsi="Times New Roman"/>
          <w:sz w:val="28"/>
          <w:szCs w:val="28"/>
        </w:rPr>
        <w:t>а. На рисунке 3 представлен индекс</w:t>
      </w:r>
      <w:r w:rsidR="008863F0">
        <w:rPr>
          <w:rFonts w:ascii="Times New Roman" w:hAnsi="Times New Roman"/>
          <w:sz w:val="28"/>
          <w:szCs w:val="28"/>
        </w:rPr>
        <w:t xml:space="preserve"> ожидаемых изменений в личном материальном положении.</w:t>
      </w:r>
    </w:p>
    <w:p w14:paraId="0AD65641" w14:textId="31427F5E" w:rsidR="008863F0" w:rsidRDefault="008863F0" w:rsidP="002D7F33">
      <w:pPr>
        <w:spacing w:after="0" w:line="360" w:lineRule="auto"/>
        <w:ind w:firstLine="709"/>
        <w:jc w:val="both"/>
        <w:rPr>
          <w:rFonts w:ascii="Times New Roman" w:hAnsi="Times New Roman"/>
          <w:sz w:val="28"/>
          <w:szCs w:val="28"/>
        </w:rPr>
      </w:pPr>
      <w:r>
        <w:rPr>
          <w:noProof/>
        </w:rPr>
        <w:drawing>
          <wp:inline distT="0" distB="0" distL="0" distR="0" wp14:anchorId="55EB840E" wp14:editId="55818D3B">
            <wp:extent cx="5054600" cy="19647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8782" r="-25" b="9078"/>
                    <a:stretch/>
                  </pic:blipFill>
                  <pic:spPr bwMode="auto">
                    <a:xfrm>
                      <a:off x="0" y="0"/>
                      <a:ext cx="5066482" cy="1969343"/>
                    </a:xfrm>
                    <a:prstGeom prst="rect">
                      <a:avLst/>
                    </a:prstGeom>
                    <a:noFill/>
                    <a:ln>
                      <a:noFill/>
                    </a:ln>
                    <a:extLst>
                      <a:ext uri="{53640926-AAD7-44D8-BBD7-CCE9431645EC}">
                        <a14:shadowObscured xmlns:a14="http://schemas.microsoft.com/office/drawing/2010/main"/>
                      </a:ext>
                    </a:extLst>
                  </pic:spPr>
                </pic:pic>
              </a:graphicData>
            </a:graphic>
          </wp:inline>
        </w:drawing>
      </w:r>
    </w:p>
    <w:p w14:paraId="1601C2AE" w14:textId="49A024D9" w:rsidR="008863F0" w:rsidRPr="00DD312A" w:rsidRDefault="008863F0" w:rsidP="008863F0">
      <w:pPr>
        <w:spacing w:after="0" w:line="240" w:lineRule="auto"/>
        <w:jc w:val="center"/>
        <w:rPr>
          <w:rFonts w:ascii="Times New Roman" w:eastAsia="Calibri" w:hAnsi="Times New Roman" w:cs="Times New Roman"/>
          <w:sz w:val="28"/>
          <w:szCs w:val="28"/>
        </w:rPr>
      </w:pPr>
      <w:r w:rsidRPr="00DD312A">
        <w:rPr>
          <w:rFonts w:ascii="Times New Roman" w:eastAsia="Calibri" w:hAnsi="Times New Roman" w:cs="Times New Roman"/>
          <w:sz w:val="28"/>
          <w:szCs w:val="28"/>
        </w:rPr>
        <w:t xml:space="preserve">Рисунок </w:t>
      </w:r>
      <w:r>
        <w:rPr>
          <w:rFonts w:ascii="Times New Roman" w:eastAsia="Calibri" w:hAnsi="Times New Roman" w:cs="Times New Roman"/>
          <w:sz w:val="28"/>
          <w:szCs w:val="28"/>
        </w:rPr>
        <w:t>3</w:t>
      </w:r>
      <w:r w:rsidRPr="00DD312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D312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Динамика </w:t>
      </w:r>
      <w:r w:rsidRPr="00FF0D92">
        <w:rPr>
          <w:rFonts w:ascii="Times New Roman" w:eastAsia="Calibri" w:hAnsi="Times New Roman" w:cs="Times New Roman"/>
          <w:sz w:val="28"/>
          <w:szCs w:val="28"/>
        </w:rPr>
        <w:t>индекс</w:t>
      </w:r>
      <w:r>
        <w:rPr>
          <w:rFonts w:ascii="Times New Roman" w:eastAsia="Calibri" w:hAnsi="Times New Roman" w:cs="Times New Roman"/>
          <w:sz w:val="28"/>
          <w:szCs w:val="28"/>
        </w:rPr>
        <w:t>а</w:t>
      </w:r>
      <w:r w:rsidRPr="00FF0D9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ожидаемых </w:t>
      </w:r>
      <w:r w:rsidRPr="00FF0D92">
        <w:rPr>
          <w:rFonts w:ascii="Times New Roman" w:eastAsia="Calibri" w:hAnsi="Times New Roman" w:cs="Times New Roman"/>
          <w:sz w:val="28"/>
          <w:szCs w:val="28"/>
        </w:rPr>
        <w:t xml:space="preserve">изменений в личном материальном положении потребителей в </w:t>
      </w:r>
      <w:r>
        <w:rPr>
          <w:rFonts w:ascii="Times New Roman" w:eastAsia="Calibri" w:hAnsi="Times New Roman" w:cs="Times New Roman"/>
          <w:sz w:val="28"/>
          <w:szCs w:val="28"/>
        </w:rPr>
        <w:t xml:space="preserve">России </w:t>
      </w:r>
      <w:r w:rsidRPr="002D7F33">
        <w:rPr>
          <w:rFonts w:ascii="Times New Roman" w:eastAsia="Calibri" w:hAnsi="Times New Roman" w:cs="Times New Roman"/>
          <w:sz w:val="28"/>
          <w:szCs w:val="28"/>
        </w:rPr>
        <w:t>[5</w:t>
      </w:r>
      <w:r>
        <w:rPr>
          <w:rFonts w:ascii="Times New Roman" w:eastAsia="Calibri" w:hAnsi="Times New Roman" w:cs="Times New Roman"/>
          <w:sz w:val="28"/>
          <w:szCs w:val="28"/>
        </w:rPr>
        <w:t>1</w:t>
      </w:r>
      <w:r w:rsidRPr="002D7F33">
        <w:rPr>
          <w:rFonts w:ascii="Times New Roman" w:eastAsia="Calibri" w:hAnsi="Times New Roman" w:cs="Times New Roman"/>
          <w:sz w:val="28"/>
          <w:szCs w:val="28"/>
        </w:rPr>
        <w:t>]</w:t>
      </w:r>
    </w:p>
    <w:p w14:paraId="0B6753AD" w14:textId="77777777" w:rsidR="008863F0" w:rsidRDefault="008863F0" w:rsidP="002D7F33">
      <w:pPr>
        <w:spacing w:after="0" w:line="360" w:lineRule="auto"/>
        <w:ind w:firstLine="709"/>
        <w:jc w:val="both"/>
        <w:rPr>
          <w:rFonts w:ascii="Times New Roman" w:hAnsi="Times New Roman"/>
          <w:sz w:val="28"/>
          <w:szCs w:val="28"/>
        </w:rPr>
      </w:pPr>
    </w:p>
    <w:p w14:paraId="1251FF08" w14:textId="77777777" w:rsidR="008863F0" w:rsidRDefault="008863F0" w:rsidP="002D7F33">
      <w:pPr>
        <w:spacing w:after="0" w:line="360" w:lineRule="auto"/>
        <w:ind w:firstLine="709"/>
        <w:jc w:val="both"/>
        <w:rPr>
          <w:rFonts w:ascii="Times New Roman" w:hAnsi="Times New Roman"/>
          <w:sz w:val="28"/>
          <w:szCs w:val="28"/>
        </w:rPr>
      </w:pPr>
      <w:r>
        <w:rPr>
          <w:rFonts w:ascii="Times New Roman" w:hAnsi="Times New Roman"/>
          <w:sz w:val="28"/>
          <w:szCs w:val="28"/>
        </w:rPr>
        <w:t>Индекс также растёт, и по итогам первого квартала 2020г. составляет -3 пункта. Можно сделать вывод, что в 2020г. ожидания потребителей подкрепляются реальностью, и положительная тенденция, начавшаяся в конце 2018г., продолжается. На следующем рисунке рассмотрим индекс изменений всей экономики РФ в целом.</w:t>
      </w:r>
    </w:p>
    <w:p w14:paraId="2B0A509F" w14:textId="4FA7929D" w:rsidR="008863F0" w:rsidRDefault="008863F0" w:rsidP="002D7F33">
      <w:pPr>
        <w:spacing w:after="0" w:line="360" w:lineRule="auto"/>
        <w:ind w:firstLine="709"/>
        <w:jc w:val="both"/>
        <w:rPr>
          <w:rFonts w:ascii="Times New Roman" w:hAnsi="Times New Roman"/>
          <w:sz w:val="28"/>
          <w:szCs w:val="28"/>
        </w:rPr>
      </w:pPr>
      <w:r>
        <w:rPr>
          <w:noProof/>
        </w:rPr>
        <w:drawing>
          <wp:inline distT="0" distB="0" distL="0" distR="0" wp14:anchorId="551CDBBE" wp14:editId="0D26F367">
            <wp:extent cx="5157627" cy="2244436"/>
            <wp:effectExtent l="0" t="0" r="508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5255" cy="2252107"/>
                    </a:xfrm>
                    <a:prstGeom prst="rect">
                      <a:avLst/>
                    </a:prstGeom>
                    <a:noFill/>
                    <a:ln>
                      <a:noFill/>
                    </a:ln>
                  </pic:spPr>
                </pic:pic>
              </a:graphicData>
            </a:graphic>
          </wp:inline>
        </w:drawing>
      </w:r>
    </w:p>
    <w:p w14:paraId="4DF19A80" w14:textId="77777777" w:rsidR="009C76EA" w:rsidRDefault="008863F0" w:rsidP="008863F0">
      <w:pPr>
        <w:spacing w:after="0" w:line="240" w:lineRule="auto"/>
        <w:jc w:val="center"/>
        <w:rPr>
          <w:rFonts w:ascii="Times New Roman" w:eastAsia="Calibri" w:hAnsi="Times New Roman" w:cs="Times New Roman"/>
          <w:sz w:val="28"/>
          <w:szCs w:val="28"/>
        </w:rPr>
      </w:pPr>
      <w:r w:rsidRPr="00DD312A">
        <w:rPr>
          <w:rFonts w:ascii="Times New Roman" w:eastAsia="Calibri" w:hAnsi="Times New Roman" w:cs="Times New Roman"/>
          <w:sz w:val="28"/>
          <w:szCs w:val="28"/>
        </w:rPr>
        <w:t xml:space="preserve">Рисунок </w:t>
      </w:r>
      <w:r w:rsidR="00216127">
        <w:rPr>
          <w:rFonts w:ascii="Times New Roman" w:eastAsia="Calibri" w:hAnsi="Times New Roman" w:cs="Times New Roman"/>
          <w:sz w:val="28"/>
          <w:szCs w:val="28"/>
        </w:rPr>
        <w:t>4</w:t>
      </w:r>
      <w:r w:rsidRPr="00DD312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D312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Динамика </w:t>
      </w:r>
      <w:r w:rsidRPr="00FF0D92">
        <w:rPr>
          <w:rFonts w:ascii="Times New Roman" w:eastAsia="Calibri" w:hAnsi="Times New Roman" w:cs="Times New Roman"/>
          <w:sz w:val="28"/>
          <w:szCs w:val="28"/>
        </w:rPr>
        <w:t>индекс</w:t>
      </w:r>
      <w:r>
        <w:rPr>
          <w:rFonts w:ascii="Times New Roman" w:eastAsia="Calibri" w:hAnsi="Times New Roman" w:cs="Times New Roman"/>
          <w:sz w:val="28"/>
          <w:szCs w:val="28"/>
        </w:rPr>
        <w:t>а</w:t>
      </w:r>
      <w:r w:rsidRPr="00FF0D92">
        <w:rPr>
          <w:rFonts w:ascii="Times New Roman" w:eastAsia="Calibri" w:hAnsi="Times New Roman" w:cs="Times New Roman"/>
          <w:sz w:val="28"/>
          <w:szCs w:val="28"/>
        </w:rPr>
        <w:t xml:space="preserve"> изменений </w:t>
      </w:r>
      <w:r w:rsidR="00216127">
        <w:rPr>
          <w:rFonts w:ascii="Times New Roman" w:eastAsia="Calibri" w:hAnsi="Times New Roman" w:cs="Times New Roman"/>
          <w:sz w:val="28"/>
          <w:szCs w:val="28"/>
        </w:rPr>
        <w:t>экономическо</w:t>
      </w:r>
      <w:r w:rsidRPr="00FF0D92">
        <w:rPr>
          <w:rFonts w:ascii="Times New Roman" w:eastAsia="Calibri" w:hAnsi="Times New Roman" w:cs="Times New Roman"/>
          <w:sz w:val="28"/>
          <w:szCs w:val="28"/>
        </w:rPr>
        <w:t>й</w:t>
      </w:r>
      <w:r w:rsidR="00216127">
        <w:rPr>
          <w:rFonts w:ascii="Times New Roman" w:eastAsia="Calibri" w:hAnsi="Times New Roman" w:cs="Times New Roman"/>
          <w:sz w:val="28"/>
          <w:szCs w:val="28"/>
        </w:rPr>
        <w:t xml:space="preserve"> </w:t>
      </w:r>
    </w:p>
    <w:p w14:paraId="1DD66071" w14:textId="7BCBA122" w:rsidR="008863F0" w:rsidRPr="00DD312A" w:rsidRDefault="00216127" w:rsidP="008863F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ситуации</w:t>
      </w:r>
      <w:r w:rsidR="008863F0" w:rsidRPr="00FF0D92">
        <w:rPr>
          <w:rFonts w:ascii="Times New Roman" w:eastAsia="Calibri" w:hAnsi="Times New Roman" w:cs="Times New Roman"/>
          <w:sz w:val="28"/>
          <w:szCs w:val="28"/>
        </w:rPr>
        <w:t xml:space="preserve"> в </w:t>
      </w:r>
      <w:r w:rsidR="008863F0">
        <w:rPr>
          <w:rFonts w:ascii="Times New Roman" w:eastAsia="Calibri" w:hAnsi="Times New Roman" w:cs="Times New Roman"/>
          <w:sz w:val="28"/>
          <w:szCs w:val="28"/>
        </w:rPr>
        <w:t xml:space="preserve">России </w:t>
      </w:r>
      <w:r w:rsidR="008863F0" w:rsidRPr="002D7F33">
        <w:rPr>
          <w:rFonts w:ascii="Times New Roman" w:eastAsia="Calibri" w:hAnsi="Times New Roman" w:cs="Times New Roman"/>
          <w:sz w:val="28"/>
          <w:szCs w:val="28"/>
        </w:rPr>
        <w:t>[5</w:t>
      </w:r>
      <w:r w:rsidR="008863F0">
        <w:rPr>
          <w:rFonts w:ascii="Times New Roman" w:eastAsia="Calibri" w:hAnsi="Times New Roman" w:cs="Times New Roman"/>
          <w:sz w:val="28"/>
          <w:szCs w:val="28"/>
        </w:rPr>
        <w:t>1</w:t>
      </w:r>
      <w:r w:rsidR="008863F0" w:rsidRPr="002D7F33">
        <w:rPr>
          <w:rFonts w:ascii="Times New Roman" w:eastAsia="Calibri" w:hAnsi="Times New Roman" w:cs="Times New Roman"/>
          <w:sz w:val="28"/>
          <w:szCs w:val="28"/>
        </w:rPr>
        <w:t>]</w:t>
      </w:r>
    </w:p>
    <w:p w14:paraId="5D222157" w14:textId="074F9C62" w:rsidR="00216127" w:rsidRPr="00016458" w:rsidRDefault="00216127" w:rsidP="002D7F33">
      <w:pPr>
        <w:spacing w:after="0" w:line="360" w:lineRule="auto"/>
        <w:ind w:firstLine="709"/>
        <w:jc w:val="both"/>
        <w:rPr>
          <w:rFonts w:ascii="Times New Roman" w:hAnsi="Times New Roman"/>
          <w:sz w:val="28"/>
          <w:szCs w:val="28"/>
          <w:lang w:val="en-US"/>
        </w:rPr>
      </w:pPr>
      <w:r>
        <w:rPr>
          <w:rFonts w:ascii="Times New Roman" w:hAnsi="Times New Roman"/>
          <w:sz w:val="28"/>
          <w:szCs w:val="28"/>
        </w:rPr>
        <w:lastRenderedPageBreak/>
        <w:t>Динамика аналогична индексу изменений личного материального положения, но показатель ниже на 7 пунктов. Это означает, что положение среднего отдельного взятого потребителя лучше, чем страны в целом. Например, причиной этому может служить тот факт, что на российском рынке прелбладают зарубежные компании. Ожидаемые изменения представлены на рисунке 5</w:t>
      </w:r>
      <w:r w:rsidR="00016458">
        <w:rPr>
          <w:rFonts w:ascii="Times New Roman" w:hAnsi="Times New Roman"/>
          <w:sz w:val="28"/>
          <w:szCs w:val="28"/>
          <w:lang w:val="en-US"/>
        </w:rPr>
        <w:t>.</w:t>
      </w:r>
    </w:p>
    <w:p w14:paraId="60297F4A" w14:textId="1DEEF200" w:rsidR="00216127" w:rsidRDefault="00216127" w:rsidP="002D7F33">
      <w:pPr>
        <w:spacing w:after="0" w:line="360" w:lineRule="auto"/>
        <w:ind w:firstLine="709"/>
        <w:jc w:val="both"/>
        <w:rPr>
          <w:rFonts w:ascii="Times New Roman" w:hAnsi="Times New Roman"/>
          <w:sz w:val="28"/>
          <w:szCs w:val="28"/>
        </w:rPr>
      </w:pPr>
      <w:r>
        <w:rPr>
          <w:noProof/>
        </w:rPr>
        <w:drawing>
          <wp:inline distT="0" distB="0" distL="0" distR="0" wp14:anchorId="0BCE37A8" wp14:editId="3C175163">
            <wp:extent cx="5208998" cy="2694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2771" cy="2701549"/>
                    </a:xfrm>
                    <a:prstGeom prst="rect">
                      <a:avLst/>
                    </a:prstGeom>
                    <a:noFill/>
                    <a:ln>
                      <a:noFill/>
                    </a:ln>
                  </pic:spPr>
                </pic:pic>
              </a:graphicData>
            </a:graphic>
          </wp:inline>
        </w:drawing>
      </w:r>
    </w:p>
    <w:p w14:paraId="33564A81" w14:textId="03D7826A" w:rsidR="00216127" w:rsidRPr="00DD312A" w:rsidRDefault="00216127" w:rsidP="00562056">
      <w:pPr>
        <w:spacing w:after="0" w:line="240" w:lineRule="auto"/>
        <w:jc w:val="center"/>
        <w:rPr>
          <w:rFonts w:ascii="Times New Roman" w:eastAsia="Calibri" w:hAnsi="Times New Roman" w:cs="Times New Roman"/>
          <w:sz w:val="28"/>
          <w:szCs w:val="28"/>
        </w:rPr>
      </w:pPr>
      <w:r w:rsidRPr="00DD312A">
        <w:rPr>
          <w:rFonts w:ascii="Times New Roman" w:eastAsia="Calibri" w:hAnsi="Times New Roman" w:cs="Times New Roman"/>
          <w:sz w:val="28"/>
          <w:szCs w:val="28"/>
        </w:rPr>
        <w:t xml:space="preserve">Рисунок </w:t>
      </w:r>
      <w:r>
        <w:rPr>
          <w:rFonts w:ascii="Times New Roman" w:eastAsia="Calibri" w:hAnsi="Times New Roman" w:cs="Times New Roman"/>
          <w:sz w:val="28"/>
          <w:szCs w:val="28"/>
        </w:rPr>
        <w:t>5</w:t>
      </w:r>
      <w:r w:rsidRPr="00DD312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D312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Динамика </w:t>
      </w:r>
      <w:r w:rsidRPr="00FF0D92">
        <w:rPr>
          <w:rFonts w:ascii="Times New Roman" w:eastAsia="Calibri" w:hAnsi="Times New Roman" w:cs="Times New Roman"/>
          <w:sz w:val="28"/>
          <w:szCs w:val="28"/>
        </w:rPr>
        <w:t>индекс</w:t>
      </w:r>
      <w:r>
        <w:rPr>
          <w:rFonts w:ascii="Times New Roman" w:eastAsia="Calibri" w:hAnsi="Times New Roman" w:cs="Times New Roman"/>
          <w:sz w:val="28"/>
          <w:szCs w:val="28"/>
        </w:rPr>
        <w:t>а</w:t>
      </w:r>
      <w:r w:rsidRPr="00FF0D9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ожидаемых </w:t>
      </w:r>
      <w:r w:rsidRPr="00FF0D92">
        <w:rPr>
          <w:rFonts w:ascii="Times New Roman" w:eastAsia="Calibri" w:hAnsi="Times New Roman" w:cs="Times New Roman"/>
          <w:sz w:val="28"/>
          <w:szCs w:val="28"/>
        </w:rPr>
        <w:t xml:space="preserve">изменений </w:t>
      </w:r>
      <w:r>
        <w:rPr>
          <w:rFonts w:ascii="Times New Roman" w:eastAsia="Calibri" w:hAnsi="Times New Roman" w:cs="Times New Roman"/>
          <w:sz w:val="28"/>
          <w:szCs w:val="28"/>
        </w:rPr>
        <w:t>экономическо</w:t>
      </w:r>
      <w:r w:rsidRPr="00FF0D92">
        <w:rPr>
          <w:rFonts w:ascii="Times New Roman" w:eastAsia="Calibri" w:hAnsi="Times New Roman" w:cs="Times New Roman"/>
          <w:sz w:val="28"/>
          <w:szCs w:val="28"/>
        </w:rPr>
        <w:t>й</w:t>
      </w:r>
      <w:r>
        <w:rPr>
          <w:rFonts w:ascii="Times New Roman" w:eastAsia="Calibri" w:hAnsi="Times New Roman" w:cs="Times New Roman"/>
          <w:sz w:val="28"/>
          <w:szCs w:val="28"/>
        </w:rPr>
        <w:t xml:space="preserve"> ситуации</w:t>
      </w:r>
      <w:r w:rsidRPr="00FF0D92">
        <w:rPr>
          <w:rFonts w:ascii="Times New Roman" w:eastAsia="Calibri" w:hAnsi="Times New Roman" w:cs="Times New Roman"/>
          <w:sz w:val="28"/>
          <w:szCs w:val="28"/>
        </w:rPr>
        <w:t xml:space="preserve"> в </w:t>
      </w:r>
      <w:r>
        <w:rPr>
          <w:rFonts w:ascii="Times New Roman" w:eastAsia="Calibri" w:hAnsi="Times New Roman" w:cs="Times New Roman"/>
          <w:sz w:val="28"/>
          <w:szCs w:val="28"/>
        </w:rPr>
        <w:t xml:space="preserve">России </w:t>
      </w:r>
      <w:r w:rsidRPr="002D7F33">
        <w:rPr>
          <w:rFonts w:ascii="Times New Roman" w:eastAsia="Calibri" w:hAnsi="Times New Roman" w:cs="Times New Roman"/>
          <w:sz w:val="28"/>
          <w:szCs w:val="28"/>
        </w:rPr>
        <w:t>[5</w:t>
      </w:r>
      <w:r>
        <w:rPr>
          <w:rFonts w:ascii="Times New Roman" w:eastAsia="Calibri" w:hAnsi="Times New Roman" w:cs="Times New Roman"/>
          <w:sz w:val="28"/>
          <w:szCs w:val="28"/>
        </w:rPr>
        <w:t>1</w:t>
      </w:r>
      <w:r w:rsidRPr="002D7F33">
        <w:rPr>
          <w:rFonts w:ascii="Times New Roman" w:eastAsia="Calibri" w:hAnsi="Times New Roman" w:cs="Times New Roman"/>
          <w:sz w:val="28"/>
          <w:szCs w:val="28"/>
        </w:rPr>
        <w:t>]</w:t>
      </w:r>
    </w:p>
    <w:p w14:paraId="3B549FB8" w14:textId="77777777" w:rsidR="00562056" w:rsidRDefault="00562056" w:rsidP="002D7F33">
      <w:pPr>
        <w:spacing w:after="0" w:line="360" w:lineRule="auto"/>
        <w:ind w:firstLine="709"/>
        <w:jc w:val="both"/>
        <w:rPr>
          <w:rFonts w:ascii="Times New Roman" w:hAnsi="Times New Roman"/>
          <w:sz w:val="28"/>
          <w:szCs w:val="28"/>
        </w:rPr>
      </w:pPr>
    </w:p>
    <w:p w14:paraId="48202D22" w14:textId="5B3FD82A" w:rsidR="00853D90" w:rsidRDefault="00216127" w:rsidP="002D7F33">
      <w:pPr>
        <w:spacing w:after="0" w:line="360" w:lineRule="auto"/>
        <w:ind w:firstLine="709"/>
        <w:jc w:val="both"/>
        <w:rPr>
          <w:rFonts w:ascii="Times New Roman" w:hAnsi="Times New Roman"/>
          <w:sz w:val="28"/>
          <w:szCs w:val="28"/>
        </w:rPr>
      </w:pPr>
      <w:r>
        <w:rPr>
          <w:rFonts w:ascii="Times New Roman" w:hAnsi="Times New Roman"/>
          <w:sz w:val="28"/>
          <w:szCs w:val="28"/>
        </w:rPr>
        <w:t>По итогам марта 2020г</w:t>
      </w:r>
      <w:r w:rsidR="00853D90">
        <w:rPr>
          <w:rFonts w:ascii="Times New Roman" w:hAnsi="Times New Roman"/>
          <w:sz w:val="28"/>
          <w:szCs w:val="28"/>
        </w:rPr>
        <w:t xml:space="preserve"> индекс составил -5 пунктов, то есть, согласно ожиданию,</w:t>
      </w:r>
      <w:r>
        <w:rPr>
          <w:rFonts w:ascii="Times New Roman" w:hAnsi="Times New Roman"/>
          <w:sz w:val="28"/>
          <w:szCs w:val="28"/>
        </w:rPr>
        <w:t xml:space="preserve"> </w:t>
      </w:r>
      <w:r w:rsidR="00853D90">
        <w:rPr>
          <w:rFonts w:ascii="Times New Roman" w:hAnsi="Times New Roman"/>
          <w:sz w:val="28"/>
          <w:szCs w:val="28"/>
        </w:rPr>
        <w:t>разрыв между экономикой и её потребителями будет снижаться.</w:t>
      </w:r>
    </w:p>
    <w:p w14:paraId="65D89B0A" w14:textId="1CCB19FE" w:rsidR="00DD312A" w:rsidRPr="0051077F" w:rsidRDefault="00853D90" w:rsidP="002D7F33">
      <w:pPr>
        <w:spacing w:after="0" w:line="360" w:lineRule="auto"/>
        <w:ind w:firstLine="709"/>
        <w:jc w:val="both"/>
        <w:rPr>
          <w:rFonts w:ascii="Times New Roman" w:hAnsi="Times New Roman"/>
          <w:sz w:val="28"/>
          <w:szCs w:val="28"/>
        </w:rPr>
      </w:pPr>
      <w:r>
        <w:rPr>
          <w:rFonts w:ascii="Times New Roman" w:hAnsi="Times New Roman"/>
          <w:sz w:val="28"/>
          <w:szCs w:val="28"/>
        </w:rPr>
        <w:t>Можно отметить необычную закономерность в снижении ИПУ в 2015г.</w:t>
      </w:r>
      <w:r w:rsidR="0098532E">
        <w:rPr>
          <w:rFonts w:ascii="Times New Roman" w:hAnsi="Times New Roman"/>
          <w:sz w:val="28"/>
          <w:szCs w:val="28"/>
        </w:rPr>
        <w:t xml:space="preserve">: потребители чувствуют ухудшение своего положения, но в то же время ожидают, что вскоре это изменится. </w:t>
      </w:r>
      <w:r>
        <w:rPr>
          <w:rFonts w:ascii="Times New Roman" w:hAnsi="Times New Roman"/>
          <w:sz w:val="28"/>
          <w:szCs w:val="28"/>
        </w:rPr>
        <w:t xml:space="preserve">Это необычное явление. </w:t>
      </w:r>
      <w:r w:rsidR="0098532E">
        <w:rPr>
          <w:rFonts w:ascii="Times New Roman" w:hAnsi="Times New Roman"/>
          <w:sz w:val="28"/>
          <w:szCs w:val="28"/>
        </w:rPr>
        <w:t xml:space="preserve">Начиная с 2016г., ожидания и реальность вновь сонаправлены. </w:t>
      </w:r>
    </w:p>
    <w:p w14:paraId="56CC12B0" w14:textId="2B933DCC" w:rsidR="00DD312A" w:rsidRPr="0051077F" w:rsidRDefault="00853D90" w:rsidP="002D7F33">
      <w:pPr>
        <w:spacing w:after="0" w:line="360" w:lineRule="auto"/>
        <w:ind w:firstLine="709"/>
        <w:jc w:val="both"/>
        <w:rPr>
          <w:rFonts w:ascii="Times New Roman" w:hAnsi="Times New Roman"/>
          <w:sz w:val="28"/>
          <w:szCs w:val="28"/>
        </w:rPr>
      </w:pPr>
      <w:r>
        <w:rPr>
          <w:rFonts w:ascii="Times New Roman" w:hAnsi="Times New Roman"/>
          <w:sz w:val="28"/>
          <w:szCs w:val="28"/>
        </w:rPr>
        <w:t>Од</w:t>
      </w:r>
      <w:r w:rsidR="008E7469">
        <w:rPr>
          <w:rFonts w:ascii="Times New Roman" w:hAnsi="Times New Roman"/>
          <w:sz w:val="28"/>
          <w:szCs w:val="28"/>
        </w:rPr>
        <w:t>ним</w:t>
      </w:r>
      <w:r>
        <w:rPr>
          <w:rFonts w:ascii="Times New Roman" w:hAnsi="Times New Roman"/>
          <w:sz w:val="28"/>
          <w:szCs w:val="28"/>
        </w:rPr>
        <w:t xml:space="preserve"> из элементов </w:t>
      </w:r>
      <w:r>
        <w:rPr>
          <w:rFonts w:ascii="Times New Roman" w:hAnsi="Times New Roman"/>
          <w:sz w:val="28"/>
          <w:szCs w:val="28"/>
          <w:lang w:val="en-US"/>
        </w:rPr>
        <w:t>FMCG</w:t>
      </w:r>
      <w:r w:rsidRPr="00853D90">
        <w:rPr>
          <w:rFonts w:ascii="Times New Roman" w:hAnsi="Times New Roman"/>
          <w:sz w:val="28"/>
          <w:szCs w:val="28"/>
        </w:rPr>
        <w:t xml:space="preserve"> </w:t>
      </w:r>
      <w:r>
        <w:rPr>
          <w:rFonts w:ascii="Times New Roman" w:hAnsi="Times New Roman"/>
          <w:sz w:val="28"/>
          <w:szCs w:val="28"/>
        </w:rPr>
        <w:t xml:space="preserve">рынка является рынок </w:t>
      </w:r>
      <w:r w:rsidR="003244F8">
        <w:rPr>
          <w:rFonts w:ascii="Times New Roman" w:hAnsi="Times New Roman"/>
          <w:sz w:val="28"/>
          <w:szCs w:val="28"/>
        </w:rPr>
        <w:t xml:space="preserve">ТБХ – </w:t>
      </w:r>
      <w:r>
        <w:rPr>
          <w:rFonts w:ascii="Times New Roman" w:hAnsi="Times New Roman"/>
          <w:sz w:val="28"/>
          <w:szCs w:val="28"/>
        </w:rPr>
        <w:t>товаров бытовой химии</w:t>
      </w:r>
      <w:r w:rsidR="00DD312A" w:rsidRPr="0051077F">
        <w:rPr>
          <w:rFonts w:ascii="Times New Roman" w:hAnsi="Times New Roman"/>
          <w:sz w:val="28"/>
          <w:szCs w:val="28"/>
        </w:rPr>
        <w:t xml:space="preserve">. </w:t>
      </w:r>
      <w:r>
        <w:rPr>
          <w:rFonts w:ascii="Times New Roman" w:hAnsi="Times New Roman"/>
          <w:sz w:val="28"/>
          <w:szCs w:val="28"/>
        </w:rPr>
        <w:t xml:space="preserve">Согласно анализу </w:t>
      </w:r>
      <w:r>
        <w:rPr>
          <w:rFonts w:ascii="Times New Roman" w:hAnsi="Times New Roman"/>
          <w:sz w:val="28"/>
          <w:szCs w:val="28"/>
          <w:lang w:val="en-US"/>
        </w:rPr>
        <w:t>GFK</w:t>
      </w:r>
      <w:r w:rsidRPr="00853D90">
        <w:rPr>
          <w:rFonts w:ascii="Times New Roman" w:hAnsi="Times New Roman"/>
          <w:sz w:val="28"/>
          <w:szCs w:val="28"/>
        </w:rPr>
        <w:t xml:space="preserve">, </w:t>
      </w:r>
      <w:r>
        <w:rPr>
          <w:rFonts w:ascii="Times New Roman" w:hAnsi="Times New Roman"/>
          <w:sz w:val="28"/>
          <w:szCs w:val="28"/>
        </w:rPr>
        <w:t xml:space="preserve">в 2018г. эта категория была лидером по приросту в России как в объёме, так и в денежном выражении. </w:t>
      </w:r>
      <w:r w:rsidR="00BF7CCA" w:rsidRPr="00BF7CCA">
        <w:rPr>
          <w:rFonts w:ascii="Times New Roman" w:hAnsi="Times New Roman"/>
          <w:sz w:val="28"/>
          <w:szCs w:val="28"/>
        </w:rPr>
        <w:t>В среднем</w:t>
      </w:r>
      <w:r w:rsidR="00BF7CCA">
        <w:rPr>
          <w:rFonts w:ascii="Times New Roman" w:hAnsi="Times New Roman"/>
          <w:sz w:val="28"/>
          <w:szCs w:val="28"/>
        </w:rPr>
        <w:t xml:space="preserve"> </w:t>
      </w:r>
      <w:r w:rsidR="00BF7CCA" w:rsidRPr="00BF7CCA">
        <w:rPr>
          <w:rFonts w:ascii="Times New Roman" w:hAnsi="Times New Roman"/>
          <w:sz w:val="28"/>
          <w:szCs w:val="28"/>
        </w:rPr>
        <w:t>на ТБХ приходится 3% от всей покупательской корзины</w:t>
      </w:r>
      <w:r w:rsidR="00BF7CCA">
        <w:rPr>
          <w:rFonts w:ascii="Times New Roman" w:hAnsi="Times New Roman"/>
          <w:sz w:val="28"/>
          <w:szCs w:val="28"/>
        </w:rPr>
        <w:t xml:space="preserve">. </w:t>
      </w:r>
      <w:r>
        <w:rPr>
          <w:rFonts w:ascii="Times New Roman" w:hAnsi="Times New Roman"/>
          <w:sz w:val="28"/>
          <w:szCs w:val="28"/>
        </w:rPr>
        <w:t xml:space="preserve">Обычно, под ТБХ подразумеваются все средства по уходу за домом: средства для мытья посуды, для мытья пола, стиральные порошки, кондиционеры для белья, </w:t>
      </w:r>
      <w:r>
        <w:rPr>
          <w:rFonts w:ascii="Times New Roman" w:hAnsi="Times New Roman"/>
          <w:sz w:val="28"/>
          <w:szCs w:val="28"/>
        </w:rPr>
        <w:lastRenderedPageBreak/>
        <w:t>шампуни и гели для душа, мыло и зубные пасты. В России, как и в большиснтве стран мира, лидирующие позиции занимают ТНК:</w:t>
      </w:r>
      <w:r w:rsidR="00DD312A" w:rsidRPr="0051077F">
        <w:rPr>
          <w:rFonts w:ascii="Times New Roman" w:hAnsi="Times New Roman"/>
          <w:sz w:val="28"/>
          <w:szCs w:val="28"/>
        </w:rPr>
        <w:t xml:space="preserve"> Procter&amp;Gamble, </w:t>
      </w:r>
      <w:r>
        <w:rPr>
          <w:rFonts w:ascii="Times New Roman" w:hAnsi="Times New Roman"/>
          <w:sz w:val="28"/>
          <w:szCs w:val="28"/>
          <w:lang w:val="en-US"/>
        </w:rPr>
        <w:t>Henkel</w:t>
      </w:r>
      <w:r w:rsidR="00DD312A" w:rsidRPr="0051077F">
        <w:rPr>
          <w:rFonts w:ascii="Times New Roman" w:hAnsi="Times New Roman"/>
          <w:sz w:val="28"/>
          <w:szCs w:val="28"/>
        </w:rPr>
        <w:t xml:space="preserve">, Unilever. </w:t>
      </w:r>
      <w:r>
        <w:rPr>
          <w:rFonts w:ascii="Times New Roman" w:hAnsi="Times New Roman"/>
          <w:sz w:val="28"/>
          <w:szCs w:val="28"/>
        </w:rPr>
        <w:t>В РФ есть и своя, достаточно конкурентоспособная компания –</w:t>
      </w:r>
      <w:r w:rsidR="00D07EE2">
        <w:rPr>
          <w:rFonts w:ascii="Times New Roman" w:hAnsi="Times New Roman"/>
          <w:sz w:val="28"/>
          <w:szCs w:val="28"/>
        </w:rPr>
        <w:t xml:space="preserve"> </w:t>
      </w:r>
      <w:r w:rsidR="00DD312A" w:rsidRPr="0051077F">
        <w:rPr>
          <w:rFonts w:ascii="Times New Roman" w:hAnsi="Times New Roman"/>
          <w:sz w:val="28"/>
          <w:szCs w:val="28"/>
        </w:rPr>
        <w:t xml:space="preserve">"Нэфис Косметикс". </w:t>
      </w:r>
    </w:p>
    <w:p w14:paraId="6DF5C114" w14:textId="5B9232BB" w:rsidR="00DD312A" w:rsidRPr="0051077F" w:rsidRDefault="00853D90" w:rsidP="002D7F33">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Рынок </w:t>
      </w:r>
      <w:r w:rsidR="00D07EE2">
        <w:rPr>
          <w:rFonts w:ascii="Times New Roman" w:hAnsi="Times New Roman"/>
          <w:sz w:val="28"/>
          <w:szCs w:val="28"/>
        </w:rPr>
        <w:t>ТБХ</w:t>
      </w:r>
      <w:r>
        <w:rPr>
          <w:rFonts w:ascii="Times New Roman" w:hAnsi="Times New Roman"/>
          <w:sz w:val="28"/>
          <w:szCs w:val="28"/>
        </w:rPr>
        <w:t xml:space="preserve"> можно подразделить на три составные части, представленные на рисунке 6</w:t>
      </w:r>
      <w:r w:rsidR="00DD312A" w:rsidRPr="0051077F">
        <w:rPr>
          <w:rFonts w:ascii="Times New Roman" w:hAnsi="Times New Roman"/>
          <w:sz w:val="28"/>
          <w:szCs w:val="28"/>
        </w:rPr>
        <w:t>.</w:t>
      </w:r>
    </w:p>
    <w:p w14:paraId="07FCFFA0" w14:textId="77777777" w:rsidR="00DD312A" w:rsidRPr="00DD312A" w:rsidRDefault="00DD312A" w:rsidP="00DD312A">
      <w:pPr>
        <w:keepNext/>
        <w:spacing w:after="160" w:line="259" w:lineRule="auto"/>
        <w:rPr>
          <w:rFonts w:ascii="Calibri" w:eastAsia="Calibri" w:hAnsi="Calibri" w:cs="Times New Roman"/>
        </w:rPr>
      </w:pPr>
      <w:r w:rsidRPr="00DD312A">
        <w:rPr>
          <w:rFonts w:ascii="Times New Roman" w:eastAsia="Calibri" w:hAnsi="Times New Roman" w:cs="Times New Roman"/>
          <w:noProof/>
          <w:sz w:val="32"/>
          <w:szCs w:val="32"/>
          <w:lang w:eastAsia="ru-RU"/>
        </w:rPr>
        <w:drawing>
          <wp:inline distT="0" distB="0" distL="0" distR="0" wp14:anchorId="4D5ADF5C" wp14:editId="3E6CF540">
            <wp:extent cx="5379522" cy="3051958"/>
            <wp:effectExtent l="19050" t="0" r="12065" b="1524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FE74B36" w14:textId="77777777" w:rsidR="00DD312A" w:rsidRPr="00DD312A" w:rsidRDefault="00DD312A" w:rsidP="00DD312A">
      <w:pPr>
        <w:spacing w:after="0" w:line="240" w:lineRule="auto"/>
        <w:jc w:val="center"/>
        <w:rPr>
          <w:rFonts w:ascii="Times New Roman" w:eastAsia="Calibri" w:hAnsi="Times New Roman" w:cs="Times New Roman"/>
          <w:sz w:val="28"/>
          <w:szCs w:val="28"/>
        </w:rPr>
      </w:pPr>
    </w:p>
    <w:p w14:paraId="373CFEEE" w14:textId="7DC2E4B0" w:rsidR="00DD312A" w:rsidRDefault="00DD312A" w:rsidP="008E7469">
      <w:pPr>
        <w:spacing w:after="0" w:line="360" w:lineRule="auto"/>
        <w:jc w:val="center"/>
        <w:rPr>
          <w:rFonts w:ascii="Times New Roman" w:eastAsia="Calibri" w:hAnsi="Times New Roman" w:cs="Times New Roman"/>
          <w:sz w:val="28"/>
          <w:szCs w:val="28"/>
        </w:rPr>
      </w:pPr>
      <w:r w:rsidRPr="00DD312A">
        <w:rPr>
          <w:rFonts w:ascii="Times New Roman" w:eastAsia="Calibri" w:hAnsi="Times New Roman" w:cs="Times New Roman"/>
          <w:sz w:val="28"/>
          <w:szCs w:val="28"/>
        </w:rPr>
        <w:t xml:space="preserve">Рисунок </w:t>
      </w:r>
      <w:r w:rsidR="00853D90">
        <w:rPr>
          <w:rFonts w:ascii="Times New Roman" w:eastAsia="Calibri" w:hAnsi="Times New Roman" w:cs="Times New Roman"/>
          <w:sz w:val="28"/>
          <w:szCs w:val="28"/>
        </w:rPr>
        <w:t>6</w:t>
      </w:r>
      <w:r w:rsidR="009C76EA">
        <w:rPr>
          <w:rFonts w:ascii="Times New Roman" w:hAnsi="Times New Roman" w:cs="Times New Roman"/>
          <w:sz w:val="28"/>
          <w:szCs w:val="28"/>
        </w:rPr>
        <w:t xml:space="preserve"> </w:t>
      </w:r>
      <w:r w:rsidR="009C76EA">
        <w:rPr>
          <w:rFonts w:ascii="Times New Roman" w:eastAsia="Calibri" w:hAnsi="Times New Roman" w:cs="Times New Roman"/>
          <w:sz w:val="28"/>
          <w:szCs w:val="28"/>
        </w:rPr>
        <w:t xml:space="preserve">– </w:t>
      </w:r>
      <w:r w:rsidRPr="00DD312A">
        <w:rPr>
          <w:rFonts w:ascii="Times New Roman" w:eastAsia="Calibri" w:hAnsi="Times New Roman" w:cs="Times New Roman"/>
          <w:sz w:val="28"/>
          <w:szCs w:val="28"/>
        </w:rPr>
        <w:t xml:space="preserve">Категории </w:t>
      </w:r>
      <w:r w:rsidR="00853D90">
        <w:rPr>
          <w:rFonts w:ascii="Times New Roman" w:eastAsia="Calibri" w:hAnsi="Times New Roman" w:cs="Times New Roman"/>
          <w:sz w:val="28"/>
          <w:szCs w:val="28"/>
        </w:rPr>
        <w:t xml:space="preserve">ТБХ </w:t>
      </w:r>
      <w:r w:rsidR="008E7469" w:rsidRPr="008E7469">
        <w:rPr>
          <w:rFonts w:ascii="Times New Roman" w:eastAsia="Calibri" w:hAnsi="Times New Roman" w:cs="Times New Roman"/>
          <w:sz w:val="28"/>
          <w:szCs w:val="28"/>
        </w:rPr>
        <w:t>[11</w:t>
      </w:r>
      <w:r w:rsidR="008E7469" w:rsidRPr="002D1D84">
        <w:rPr>
          <w:rFonts w:ascii="Times New Roman" w:eastAsia="Calibri" w:hAnsi="Times New Roman" w:cs="Times New Roman"/>
          <w:sz w:val="28"/>
          <w:szCs w:val="28"/>
        </w:rPr>
        <w:t>]</w:t>
      </w:r>
    </w:p>
    <w:p w14:paraId="38CC3ACF" w14:textId="77777777" w:rsidR="009C76EA" w:rsidRPr="002D1D84" w:rsidRDefault="009C76EA" w:rsidP="008E7469">
      <w:pPr>
        <w:spacing w:after="0" w:line="360" w:lineRule="auto"/>
        <w:jc w:val="center"/>
        <w:rPr>
          <w:rFonts w:ascii="Times New Roman" w:eastAsia="Calibri" w:hAnsi="Times New Roman" w:cs="Times New Roman"/>
          <w:sz w:val="28"/>
          <w:szCs w:val="28"/>
        </w:rPr>
      </w:pPr>
    </w:p>
    <w:p w14:paraId="16219003" w14:textId="554BD6EF" w:rsidR="00DD312A" w:rsidRPr="0051077F" w:rsidRDefault="00D07EE2" w:rsidP="000032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Почти половина всех товаров – чистящие средства. Более 35% данного сегмента составляют стиральные порошки </w:t>
      </w:r>
      <w:r w:rsidRPr="00D07EE2">
        <w:rPr>
          <w:rFonts w:ascii="Times New Roman" w:hAnsi="Times New Roman"/>
          <w:sz w:val="28"/>
          <w:szCs w:val="28"/>
        </w:rPr>
        <w:t xml:space="preserve">[16]. </w:t>
      </w:r>
      <w:r w:rsidR="009E7CF3">
        <w:rPr>
          <w:rFonts w:ascii="Times New Roman" w:hAnsi="Times New Roman"/>
          <w:sz w:val="28"/>
          <w:szCs w:val="28"/>
        </w:rPr>
        <w:t xml:space="preserve">Средняя рентабельность бизнеса в этой категории составляет </w:t>
      </w:r>
      <w:r w:rsidR="00E253ED" w:rsidRPr="00E253ED">
        <w:rPr>
          <w:rFonts w:ascii="Times New Roman" w:hAnsi="Times New Roman"/>
          <w:sz w:val="28"/>
          <w:szCs w:val="28"/>
        </w:rPr>
        <w:t>8</w:t>
      </w:r>
      <w:r w:rsidR="009E7CF3">
        <w:rPr>
          <w:rFonts w:ascii="Times New Roman" w:hAnsi="Times New Roman"/>
          <w:sz w:val="28"/>
          <w:szCs w:val="28"/>
        </w:rPr>
        <w:t>,</w:t>
      </w:r>
      <w:r w:rsidR="00E253ED" w:rsidRPr="00E253ED">
        <w:rPr>
          <w:rFonts w:ascii="Times New Roman" w:hAnsi="Times New Roman"/>
          <w:sz w:val="28"/>
          <w:szCs w:val="28"/>
        </w:rPr>
        <w:t>2</w:t>
      </w:r>
      <w:r w:rsidR="009E7CF3">
        <w:rPr>
          <w:rFonts w:ascii="Times New Roman" w:hAnsi="Times New Roman"/>
          <w:sz w:val="28"/>
          <w:szCs w:val="28"/>
        </w:rPr>
        <w:t>%</w:t>
      </w:r>
      <w:r w:rsidR="00E253ED" w:rsidRPr="00E253ED">
        <w:rPr>
          <w:rFonts w:ascii="Times New Roman" w:hAnsi="Times New Roman"/>
          <w:sz w:val="28"/>
          <w:szCs w:val="28"/>
        </w:rPr>
        <w:t xml:space="preserve">, </w:t>
      </w:r>
      <w:r w:rsidR="00E253ED">
        <w:rPr>
          <w:rFonts w:ascii="Times New Roman" w:hAnsi="Times New Roman"/>
          <w:sz w:val="28"/>
          <w:szCs w:val="28"/>
        </w:rPr>
        <w:t>и это значение увеличилось на 0,4% с 2015г</w:t>
      </w:r>
      <w:r w:rsidR="009E7CF3">
        <w:rPr>
          <w:rFonts w:ascii="Times New Roman" w:hAnsi="Times New Roman"/>
          <w:sz w:val="28"/>
          <w:szCs w:val="28"/>
        </w:rPr>
        <w:t>.</w:t>
      </w:r>
      <w:r w:rsidR="009C76EA" w:rsidRPr="009C76EA">
        <w:rPr>
          <w:rFonts w:ascii="Times New Roman" w:hAnsi="Times New Roman"/>
          <w:sz w:val="28"/>
          <w:szCs w:val="28"/>
        </w:rPr>
        <w:t xml:space="preserve"> </w:t>
      </w:r>
      <w:r w:rsidR="009C76EA">
        <w:rPr>
          <w:rFonts w:ascii="Times New Roman" w:hAnsi="Times New Roman"/>
          <w:sz w:val="28"/>
          <w:szCs w:val="28"/>
        </w:rPr>
        <w:t xml:space="preserve">Данная категория отличается невысокой доходностью, однако рынок стабилен, что, безусловно, привлекает инвесторов и компании играть на этом рынке. Проникновение в категорию составляет 97% </w:t>
      </w:r>
      <w:r w:rsidR="009C76EA" w:rsidRPr="009C76EA">
        <w:rPr>
          <w:rFonts w:ascii="Times New Roman" w:hAnsi="Times New Roman"/>
          <w:sz w:val="28"/>
          <w:szCs w:val="28"/>
        </w:rPr>
        <w:t xml:space="preserve">[16], </w:t>
      </w:r>
      <w:r w:rsidR="009C76EA">
        <w:rPr>
          <w:rFonts w:ascii="Times New Roman" w:hAnsi="Times New Roman"/>
          <w:sz w:val="28"/>
          <w:szCs w:val="28"/>
        </w:rPr>
        <w:t>и это наиболее высокий показатель среди всех товаров бытовой химии. Количество игроков также растёт и по той причине, что помимо стирального порошка можно продать потребителю еще</w:t>
      </w:r>
      <w:r w:rsidR="00721500">
        <w:rPr>
          <w:rFonts w:ascii="Times New Roman" w:hAnsi="Times New Roman"/>
          <w:sz w:val="28"/>
          <w:szCs w:val="28"/>
        </w:rPr>
        <w:t xml:space="preserve"> и</w:t>
      </w:r>
      <w:r w:rsidR="009C76EA">
        <w:rPr>
          <w:rFonts w:ascii="Times New Roman" w:hAnsi="Times New Roman"/>
          <w:sz w:val="28"/>
          <w:szCs w:val="28"/>
        </w:rPr>
        <w:t xml:space="preserve"> кондиционер для стирки. Рентабельность этого бизнеса выше, </w:t>
      </w:r>
      <w:r w:rsidR="00721500">
        <w:rPr>
          <w:rFonts w:ascii="Times New Roman" w:hAnsi="Times New Roman"/>
          <w:sz w:val="28"/>
          <w:szCs w:val="28"/>
        </w:rPr>
        <w:t>а</w:t>
      </w:r>
      <w:r w:rsidR="009C76EA">
        <w:rPr>
          <w:rFonts w:ascii="Times New Roman" w:hAnsi="Times New Roman"/>
          <w:sz w:val="28"/>
          <w:szCs w:val="28"/>
        </w:rPr>
        <w:t xml:space="preserve"> проникновение составляет всего 50%. </w:t>
      </w:r>
      <w:r w:rsidR="009E7CF3">
        <w:rPr>
          <w:rFonts w:ascii="Times New Roman" w:hAnsi="Times New Roman"/>
          <w:sz w:val="28"/>
          <w:szCs w:val="28"/>
        </w:rPr>
        <w:t xml:space="preserve"> </w:t>
      </w:r>
      <w:r w:rsidR="006B71B8">
        <w:rPr>
          <w:rFonts w:ascii="Times New Roman" w:hAnsi="Times New Roman"/>
          <w:sz w:val="28"/>
          <w:szCs w:val="28"/>
        </w:rPr>
        <w:t xml:space="preserve">Рассмотрим динамику количества </w:t>
      </w:r>
      <w:r>
        <w:rPr>
          <w:rFonts w:ascii="Times New Roman" w:hAnsi="Times New Roman"/>
          <w:sz w:val="28"/>
          <w:szCs w:val="28"/>
        </w:rPr>
        <w:t>игроков на этом рынке на рисунке 7</w:t>
      </w:r>
      <w:r w:rsidR="00721500">
        <w:rPr>
          <w:rFonts w:ascii="Times New Roman" w:hAnsi="Times New Roman"/>
          <w:sz w:val="28"/>
          <w:szCs w:val="28"/>
        </w:rPr>
        <w:t>.</w:t>
      </w:r>
    </w:p>
    <w:p w14:paraId="7B9BDA4F" w14:textId="77777777" w:rsidR="00DD312A" w:rsidRPr="00DD312A" w:rsidRDefault="00DD312A" w:rsidP="00DD312A">
      <w:pPr>
        <w:spacing w:after="0" w:line="360" w:lineRule="auto"/>
        <w:ind w:firstLine="709"/>
        <w:jc w:val="center"/>
        <w:rPr>
          <w:rFonts w:ascii="Calibri" w:eastAsia="Calibri" w:hAnsi="Calibri" w:cs="Times New Roman"/>
          <w:noProof/>
          <w:sz w:val="28"/>
          <w:szCs w:val="28"/>
        </w:rPr>
      </w:pPr>
      <w:r w:rsidRPr="00DD312A">
        <w:rPr>
          <w:rFonts w:ascii="Calibri" w:eastAsia="Calibri" w:hAnsi="Calibri" w:cs="Times New Roman"/>
          <w:noProof/>
          <w:sz w:val="28"/>
          <w:szCs w:val="28"/>
          <w:lang w:eastAsia="ru-RU"/>
        </w:rPr>
        <w:lastRenderedPageBreak/>
        <w:drawing>
          <wp:inline distT="0" distB="0" distL="0" distR="0" wp14:anchorId="1B70CFD5" wp14:editId="7160A0E6">
            <wp:extent cx="5644055" cy="3547241"/>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12FC2A" w14:textId="77777777" w:rsidR="00DD312A" w:rsidRPr="00DD312A" w:rsidRDefault="00DD312A" w:rsidP="00DD312A">
      <w:pPr>
        <w:spacing w:after="0" w:line="360" w:lineRule="auto"/>
        <w:jc w:val="both"/>
        <w:rPr>
          <w:rFonts w:ascii="Times New Roman" w:eastAsia="Calibri" w:hAnsi="Times New Roman" w:cs="Times New Roman"/>
          <w:color w:val="000000"/>
          <w:sz w:val="28"/>
          <w:szCs w:val="28"/>
        </w:rPr>
      </w:pPr>
      <w:r w:rsidRPr="00DD312A">
        <w:rPr>
          <w:rFonts w:ascii="Calibri" w:eastAsia="Calibri" w:hAnsi="Calibri" w:cs="Times New Roman"/>
          <w:noProof/>
        </w:rPr>
        <mc:AlternateContent>
          <mc:Choice Requires="wps">
            <w:drawing>
              <wp:anchor distT="0" distB="0" distL="114300" distR="114300" simplePos="0" relativeHeight="251657216" behindDoc="1" locked="0" layoutInCell="1" allowOverlap="1" wp14:anchorId="63F6B9C8" wp14:editId="0B4224CC">
                <wp:simplePos x="0" y="0"/>
                <wp:positionH relativeFrom="column">
                  <wp:posOffset>354330</wp:posOffset>
                </wp:positionH>
                <wp:positionV relativeFrom="paragraph">
                  <wp:posOffset>22225</wp:posOffset>
                </wp:positionV>
                <wp:extent cx="5628005" cy="204470"/>
                <wp:effectExtent l="0" t="0" r="0" b="5080"/>
                <wp:wrapTight wrapText="bothSides">
                  <wp:wrapPolygon edited="0">
                    <wp:start x="0" y="0"/>
                    <wp:lineTo x="0" y="20124"/>
                    <wp:lineTo x="21495" y="20124"/>
                    <wp:lineTo x="21495"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8005" cy="204470"/>
                        </a:xfrm>
                        <a:prstGeom prst="rect">
                          <a:avLst/>
                        </a:prstGeom>
                        <a:solidFill>
                          <a:prstClr val="white"/>
                        </a:solidFill>
                        <a:ln>
                          <a:noFill/>
                        </a:ln>
                        <a:effectLst/>
                      </wps:spPr>
                      <wps:txbx>
                        <w:txbxContent>
                          <w:p w14:paraId="2D08FC06" w14:textId="77777777" w:rsidR="009C76EA" w:rsidRDefault="009C76EA" w:rsidP="003F1F77">
                            <w:pPr>
                              <w:spacing w:after="0" w:line="240" w:lineRule="auto"/>
                              <w:jc w:val="center"/>
                              <w:rPr>
                                <w:rFonts w:ascii="Times New Roman" w:hAnsi="Times New Roman" w:cs="Times New Roman"/>
                                <w:sz w:val="28"/>
                                <w:szCs w:val="28"/>
                              </w:rPr>
                            </w:pPr>
                            <w:r w:rsidRPr="00E54D21">
                              <w:rPr>
                                <w:rFonts w:ascii="Times New Roman" w:hAnsi="Times New Roman" w:cs="Times New Roman"/>
                                <w:sz w:val="28"/>
                                <w:szCs w:val="28"/>
                              </w:rPr>
                              <w:t xml:space="preserve">Рисунок </w:t>
                            </w:r>
                            <w:r>
                              <w:rPr>
                                <w:rFonts w:ascii="Times New Roman" w:hAnsi="Times New Roman" w:cs="Times New Roman"/>
                                <w:sz w:val="28"/>
                                <w:szCs w:val="28"/>
                              </w:rPr>
                              <w:t xml:space="preserve">7 </w:t>
                            </w:r>
                            <w:r>
                              <w:rPr>
                                <w:rFonts w:ascii="Times New Roman" w:eastAsia="Calibri" w:hAnsi="Times New Roman" w:cs="Times New Roman"/>
                                <w:sz w:val="28"/>
                                <w:szCs w:val="28"/>
                              </w:rPr>
                              <w:t xml:space="preserve">– </w:t>
                            </w:r>
                            <w:r w:rsidRPr="00E54D21">
                              <w:rPr>
                                <w:rFonts w:ascii="Times New Roman" w:hAnsi="Times New Roman" w:cs="Times New Roman"/>
                                <w:sz w:val="28"/>
                                <w:szCs w:val="28"/>
                              </w:rPr>
                              <w:t xml:space="preserve">Количество компаний и уровень </w:t>
                            </w:r>
                          </w:p>
                          <w:p w14:paraId="7A084BD4" w14:textId="48C0F1CC" w:rsidR="009C76EA" w:rsidRPr="00EE1053" w:rsidRDefault="009C76EA" w:rsidP="003F1F77">
                            <w:pPr>
                              <w:spacing w:after="0" w:line="240" w:lineRule="auto"/>
                              <w:jc w:val="center"/>
                              <w:rPr>
                                <w:rFonts w:ascii="Times New Roman" w:hAnsi="Times New Roman" w:cs="Times New Roman"/>
                                <w:sz w:val="28"/>
                                <w:szCs w:val="28"/>
                              </w:rPr>
                            </w:pPr>
                            <w:r w:rsidRPr="00E54D21">
                              <w:rPr>
                                <w:rFonts w:ascii="Times New Roman" w:hAnsi="Times New Roman" w:cs="Times New Roman"/>
                                <w:sz w:val="28"/>
                                <w:szCs w:val="28"/>
                              </w:rPr>
                              <w:t>рыночной концентрации</w:t>
                            </w:r>
                            <w:r>
                              <w:rPr>
                                <w:rFonts w:ascii="Times New Roman" w:hAnsi="Times New Roman" w:cs="Times New Roman"/>
                                <w:sz w:val="28"/>
                                <w:szCs w:val="28"/>
                              </w:rPr>
                              <w:t xml:space="preserve">  </w:t>
                            </w:r>
                            <w:r w:rsidRPr="00EE1053">
                              <w:rPr>
                                <w:rFonts w:ascii="Times New Roman" w:hAnsi="Times New Roman" w:cs="Times New Roman"/>
                                <w:sz w:val="28"/>
                                <w:szCs w:val="28"/>
                              </w:rPr>
                              <w:t>[</w:t>
                            </w:r>
                            <w:r>
                              <w:rPr>
                                <w:rFonts w:ascii="Times New Roman" w:hAnsi="Times New Roman" w:cs="Times New Roman"/>
                                <w:sz w:val="28"/>
                                <w:szCs w:val="28"/>
                              </w:rPr>
                              <w:t>16</w:t>
                            </w:r>
                            <w:r w:rsidRPr="00EE1053">
                              <w:rPr>
                                <w:rFonts w:ascii="Times New Roman" w:hAnsi="Times New Roman" w:cs="Times New Roman"/>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3F6B9C8" id="Text Box 9" o:spid="_x0000_s1027" type="#_x0000_t202" style="position:absolute;left:0;text-align:left;margin-left:27.9pt;margin-top:1.75pt;width:443.1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" stroked="f">
                <v:textbox style="mso-fit-shape-to-text:t" inset="0,0,0,0">
                  <w:txbxContent>
                    <w:p w14:paraId="2D08FC06" w14:textId="77777777" w:rsidR="009C76EA" w:rsidRDefault="009C76EA" w:rsidP="003F1F77">
                      <w:pPr>
                        <w:spacing w:after="0" w:line="240" w:lineRule="auto"/>
                        <w:jc w:val="center"/>
                        <w:rPr>
                          <w:rFonts w:ascii="Times New Roman" w:hAnsi="Times New Roman" w:cs="Times New Roman"/>
                          <w:sz w:val="28"/>
                          <w:szCs w:val="28"/>
                        </w:rPr>
                      </w:pPr>
                      <w:r w:rsidRPr="00E54D21">
                        <w:rPr>
                          <w:rFonts w:ascii="Times New Roman" w:hAnsi="Times New Roman" w:cs="Times New Roman"/>
                          <w:sz w:val="28"/>
                          <w:szCs w:val="28"/>
                        </w:rPr>
                        <w:t xml:space="preserve">Рисунок </w:t>
                      </w:r>
                      <w:r>
                        <w:rPr>
                          <w:rFonts w:ascii="Times New Roman" w:hAnsi="Times New Roman" w:cs="Times New Roman"/>
                          <w:sz w:val="28"/>
                          <w:szCs w:val="28"/>
                        </w:rPr>
                        <w:t xml:space="preserve">7 </w:t>
                      </w:r>
                      <w:r>
                        <w:rPr>
                          <w:rFonts w:ascii="Times New Roman" w:eastAsia="Calibri" w:hAnsi="Times New Roman" w:cs="Times New Roman"/>
                          <w:sz w:val="28"/>
                          <w:szCs w:val="28"/>
                        </w:rPr>
                        <w:t xml:space="preserve">– </w:t>
                      </w:r>
                      <w:r w:rsidRPr="00E54D21">
                        <w:rPr>
                          <w:rFonts w:ascii="Times New Roman" w:hAnsi="Times New Roman" w:cs="Times New Roman"/>
                          <w:sz w:val="28"/>
                          <w:szCs w:val="28"/>
                        </w:rPr>
                        <w:t xml:space="preserve">Количество компаний и уровень </w:t>
                      </w:r>
                    </w:p>
                    <w:p w14:paraId="7A084BD4" w14:textId="48C0F1CC" w:rsidR="009C76EA" w:rsidRPr="00EE1053" w:rsidRDefault="009C76EA" w:rsidP="003F1F77">
                      <w:pPr>
                        <w:spacing w:after="0" w:line="240" w:lineRule="auto"/>
                        <w:jc w:val="center"/>
                        <w:rPr>
                          <w:rFonts w:ascii="Times New Roman" w:hAnsi="Times New Roman" w:cs="Times New Roman"/>
                          <w:sz w:val="28"/>
                          <w:szCs w:val="28"/>
                        </w:rPr>
                      </w:pPr>
                      <w:r w:rsidRPr="00E54D21">
                        <w:rPr>
                          <w:rFonts w:ascii="Times New Roman" w:hAnsi="Times New Roman" w:cs="Times New Roman"/>
                          <w:sz w:val="28"/>
                          <w:szCs w:val="28"/>
                        </w:rPr>
                        <w:t>рыночной концентрации</w:t>
                      </w:r>
                      <w:r>
                        <w:rPr>
                          <w:rFonts w:ascii="Times New Roman" w:hAnsi="Times New Roman" w:cs="Times New Roman"/>
                          <w:sz w:val="28"/>
                          <w:szCs w:val="28"/>
                        </w:rPr>
                        <w:t xml:space="preserve">  </w:t>
                      </w:r>
                      <w:r w:rsidRPr="00EE1053">
                        <w:rPr>
                          <w:rFonts w:ascii="Times New Roman" w:hAnsi="Times New Roman" w:cs="Times New Roman"/>
                          <w:sz w:val="28"/>
                          <w:szCs w:val="28"/>
                        </w:rPr>
                        <w:t>[</w:t>
                      </w:r>
                      <w:r>
                        <w:rPr>
                          <w:rFonts w:ascii="Times New Roman" w:hAnsi="Times New Roman" w:cs="Times New Roman"/>
                          <w:sz w:val="28"/>
                          <w:szCs w:val="28"/>
                        </w:rPr>
                        <w:t>16</w:t>
                      </w:r>
                      <w:r w:rsidRPr="00EE1053">
                        <w:rPr>
                          <w:rFonts w:ascii="Times New Roman" w:hAnsi="Times New Roman" w:cs="Times New Roman"/>
                          <w:sz w:val="28"/>
                          <w:szCs w:val="28"/>
                        </w:rPr>
                        <w:t>]</w:t>
                      </w:r>
                    </w:p>
                  </w:txbxContent>
                </v:textbox>
                <w10:wrap type="tight"/>
              </v:shape>
            </w:pict>
          </mc:Fallback>
        </mc:AlternateContent>
      </w:r>
    </w:p>
    <w:p w14:paraId="6460ADA6" w14:textId="77777777" w:rsidR="00DD312A" w:rsidRPr="00DD312A" w:rsidRDefault="00DD312A" w:rsidP="00DD312A">
      <w:pPr>
        <w:spacing w:after="0" w:line="360" w:lineRule="auto"/>
        <w:ind w:firstLine="709"/>
        <w:jc w:val="both"/>
        <w:rPr>
          <w:rFonts w:ascii="Times New Roman" w:eastAsia="Calibri" w:hAnsi="Times New Roman" w:cs="Times New Roman"/>
          <w:color w:val="000000"/>
          <w:sz w:val="28"/>
          <w:szCs w:val="28"/>
        </w:rPr>
      </w:pPr>
    </w:p>
    <w:p w14:paraId="6BF2A3B3" w14:textId="58114B78" w:rsidR="00DD312A" w:rsidRPr="0051077F" w:rsidRDefault="006B71B8" w:rsidP="00DD312A">
      <w:pPr>
        <w:spacing w:after="0" w:line="360" w:lineRule="auto"/>
        <w:ind w:firstLine="709"/>
        <w:jc w:val="both"/>
        <w:rPr>
          <w:rFonts w:ascii="Times New Roman" w:hAnsi="Times New Roman"/>
          <w:sz w:val="28"/>
          <w:szCs w:val="28"/>
        </w:rPr>
      </w:pPr>
      <w:r>
        <w:rPr>
          <w:rFonts w:ascii="Times New Roman" w:hAnsi="Times New Roman"/>
          <w:sz w:val="28"/>
          <w:szCs w:val="28"/>
        </w:rPr>
        <w:t>С</w:t>
      </w:r>
      <w:r w:rsidR="00D07EE2">
        <w:rPr>
          <w:rFonts w:ascii="Times New Roman" w:hAnsi="Times New Roman"/>
          <w:sz w:val="28"/>
          <w:szCs w:val="28"/>
        </w:rPr>
        <w:t>кладывается ощущение, что рынок очень насыщен игроками, и следовательно, конкуренция высокая. Действительно, насыщение рынка увеличивает количество представленных брендов</w:t>
      </w:r>
      <w:r w:rsidR="003C1068">
        <w:rPr>
          <w:rFonts w:ascii="Times New Roman" w:hAnsi="Times New Roman"/>
          <w:sz w:val="28"/>
          <w:szCs w:val="28"/>
        </w:rPr>
        <w:t>, а также позволяет потребителям выбирать подходящее соотношение цена</w:t>
      </w:r>
      <w:r w:rsidR="003C1068" w:rsidRPr="003C1068">
        <w:rPr>
          <w:rFonts w:ascii="Times New Roman" w:hAnsi="Times New Roman"/>
          <w:sz w:val="28"/>
          <w:szCs w:val="28"/>
        </w:rPr>
        <w:t>/</w:t>
      </w:r>
      <w:r w:rsidR="003C1068">
        <w:rPr>
          <w:rFonts w:ascii="Times New Roman" w:hAnsi="Times New Roman"/>
          <w:sz w:val="28"/>
          <w:szCs w:val="28"/>
        </w:rPr>
        <w:t>качество.</w:t>
      </w:r>
      <w:r w:rsidR="009E7CF3">
        <w:rPr>
          <w:rFonts w:ascii="Times New Roman" w:hAnsi="Times New Roman"/>
          <w:sz w:val="28"/>
          <w:szCs w:val="28"/>
        </w:rPr>
        <w:t xml:space="preserve"> Средневзвешенная скидка в категории порошки составляет 41%, а процент покупок не по регулярной цене, а по акции, составляет 92%. Таким образом, умножая эти два показателя, можно сделать вывод о том, что реальные цены продажи стирального порошка ниже тех, что указаны на ценнике как регулярная цена, на 38%. О</w:t>
      </w:r>
      <w:r w:rsidR="003C1068">
        <w:rPr>
          <w:rFonts w:ascii="Times New Roman" w:hAnsi="Times New Roman"/>
          <w:sz w:val="28"/>
          <w:szCs w:val="28"/>
        </w:rPr>
        <w:t>днако доминируют на рынке несколько игроков, как и в случае с рынком бытовой химии в целом.</w:t>
      </w:r>
      <w:r>
        <w:rPr>
          <w:rFonts w:ascii="Times New Roman" w:hAnsi="Times New Roman"/>
          <w:sz w:val="28"/>
          <w:szCs w:val="28"/>
        </w:rPr>
        <w:t xml:space="preserve"> Постоянное снижения индекса Херфиндаля-Хиршмана наглядно это демонстрирует.</w:t>
      </w:r>
      <w:r w:rsidR="009E7CF3">
        <w:rPr>
          <w:rFonts w:ascii="Times New Roman" w:hAnsi="Times New Roman"/>
          <w:sz w:val="28"/>
          <w:szCs w:val="28"/>
        </w:rPr>
        <w:t xml:space="preserve"> В основном, это всё те же крупные ТНК. На рисунке 8 представлены ключевые игроки</w:t>
      </w:r>
      <w:r w:rsidR="00721500">
        <w:rPr>
          <w:rFonts w:ascii="Times New Roman" w:hAnsi="Times New Roman"/>
          <w:sz w:val="28"/>
          <w:szCs w:val="28"/>
        </w:rPr>
        <w:t>.</w:t>
      </w:r>
      <w:r w:rsidR="00DD312A" w:rsidRPr="0051077F">
        <w:rPr>
          <w:rFonts w:ascii="Times New Roman" w:hAnsi="Times New Roman"/>
          <w:sz w:val="28"/>
          <w:szCs w:val="28"/>
        </w:rPr>
        <w:t xml:space="preserve"> </w:t>
      </w:r>
    </w:p>
    <w:p w14:paraId="6250CFD6" w14:textId="77777777" w:rsidR="00DD312A" w:rsidRPr="00DD312A" w:rsidRDefault="00DD312A" w:rsidP="00DD312A">
      <w:pPr>
        <w:spacing w:after="0" w:line="360" w:lineRule="auto"/>
        <w:ind w:firstLine="709"/>
        <w:jc w:val="both"/>
        <w:rPr>
          <w:rFonts w:ascii="Times New Roman" w:eastAsia="Calibri" w:hAnsi="Times New Roman" w:cs="Times New Roman"/>
          <w:color w:val="000000"/>
          <w:sz w:val="28"/>
          <w:szCs w:val="28"/>
        </w:rPr>
      </w:pPr>
    </w:p>
    <w:p w14:paraId="51422001" w14:textId="77777777" w:rsidR="00DD312A" w:rsidRPr="00DD312A" w:rsidRDefault="00DD312A" w:rsidP="00DD312A">
      <w:pPr>
        <w:spacing w:after="0" w:line="360" w:lineRule="auto"/>
        <w:jc w:val="center"/>
        <w:rPr>
          <w:rFonts w:ascii="Times New Roman" w:eastAsia="Times New Roman" w:hAnsi="Times New Roman" w:cs="Times New Roman"/>
          <w:color w:val="000000"/>
          <w:sz w:val="28"/>
          <w:szCs w:val="28"/>
          <w:lang w:eastAsia="ru-RU"/>
        </w:rPr>
      </w:pPr>
      <w:r w:rsidRPr="00DD312A">
        <w:rPr>
          <w:rFonts w:ascii="Times New Roman" w:eastAsia="Times New Roman" w:hAnsi="Times New Roman" w:cs="Times New Roman"/>
          <w:b/>
          <w:noProof/>
          <w:color w:val="000000"/>
          <w:sz w:val="28"/>
          <w:szCs w:val="28"/>
          <w:lang w:eastAsia="ru-RU"/>
        </w:rPr>
        <w:lastRenderedPageBreak/>
        <w:drawing>
          <wp:inline distT="0" distB="0" distL="0" distR="0" wp14:anchorId="038A523F" wp14:editId="6C81EDD6">
            <wp:extent cx="5628640" cy="38354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D2A957" w14:textId="77777777" w:rsidR="00DD312A" w:rsidRPr="00DD312A" w:rsidRDefault="00DD312A" w:rsidP="00DD312A">
      <w:pPr>
        <w:spacing w:after="0" w:line="360" w:lineRule="auto"/>
        <w:ind w:firstLine="709"/>
        <w:jc w:val="both"/>
        <w:rPr>
          <w:rFonts w:ascii="Times New Roman" w:eastAsia="Times New Roman" w:hAnsi="Times New Roman" w:cs="Times New Roman"/>
          <w:b/>
          <w:sz w:val="28"/>
          <w:szCs w:val="28"/>
          <w:lang w:eastAsia="ru-RU"/>
        </w:rPr>
      </w:pPr>
    </w:p>
    <w:p w14:paraId="5CB76CC9" w14:textId="77777777" w:rsidR="00DD312A" w:rsidRPr="00DD312A" w:rsidRDefault="00DD312A" w:rsidP="00DD312A">
      <w:pPr>
        <w:keepNext/>
        <w:widowControl w:val="0"/>
        <w:spacing w:after="160" w:line="360" w:lineRule="auto"/>
        <w:jc w:val="both"/>
        <w:outlineLvl w:val="2"/>
        <w:rPr>
          <w:rFonts w:ascii="Times New Roman" w:eastAsia="Calibri" w:hAnsi="Times New Roman" w:cs="Times New Roman"/>
          <w:sz w:val="28"/>
          <w:szCs w:val="28"/>
        </w:rPr>
      </w:pPr>
      <w:r w:rsidRPr="00DD312A">
        <w:rPr>
          <w:rFonts w:ascii="Calibri" w:eastAsia="Calibri" w:hAnsi="Calibri" w:cs="Times New Roman"/>
          <w:b/>
          <w:noProof/>
          <w:szCs w:val="20"/>
        </w:rPr>
        <mc:AlternateContent>
          <mc:Choice Requires="wps">
            <w:drawing>
              <wp:inline distT="0" distB="0" distL="0" distR="0" wp14:anchorId="4F8E185D" wp14:editId="194977BD">
                <wp:extent cx="5990590" cy="315595"/>
                <wp:effectExtent l="3810" t="1905"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3CE4E" w14:textId="63873169" w:rsidR="009C76EA" w:rsidRPr="008E7469" w:rsidRDefault="009C76EA" w:rsidP="00DD312A">
                            <w:pPr>
                              <w:spacing w:after="0" w:line="240" w:lineRule="auto"/>
                              <w:jc w:val="center"/>
                              <w:rPr>
                                <w:rFonts w:ascii="Times New Roman" w:hAnsi="Times New Roman" w:cs="Times New Roman"/>
                                <w:sz w:val="28"/>
                                <w:szCs w:val="28"/>
                              </w:rPr>
                            </w:pPr>
                            <w:r w:rsidRPr="00E54D21">
                              <w:rPr>
                                <w:rFonts w:ascii="Times New Roman" w:hAnsi="Times New Roman" w:cs="Times New Roman"/>
                                <w:sz w:val="28"/>
                                <w:szCs w:val="28"/>
                              </w:rPr>
                              <w:t xml:space="preserve">Рисунок </w:t>
                            </w:r>
                            <w:r>
                              <w:rPr>
                                <w:rFonts w:ascii="Times New Roman" w:hAnsi="Times New Roman" w:cs="Times New Roman"/>
                                <w:sz w:val="28"/>
                                <w:szCs w:val="28"/>
                              </w:rPr>
                              <w:t xml:space="preserve">8 </w:t>
                            </w:r>
                            <w:r>
                              <w:rPr>
                                <w:rFonts w:ascii="Times New Roman" w:eastAsia="Calibri" w:hAnsi="Times New Roman" w:cs="Times New Roman"/>
                                <w:sz w:val="28"/>
                                <w:szCs w:val="28"/>
                              </w:rPr>
                              <w:t xml:space="preserve">– </w:t>
                            </w:r>
                            <w:r w:rsidRPr="00787348">
                              <w:rPr>
                                <w:rFonts w:ascii="Times New Roman" w:hAnsi="Times New Roman" w:cs="Times New Roman"/>
                                <w:sz w:val="28"/>
                                <w:szCs w:val="28"/>
                              </w:rPr>
                              <w:t xml:space="preserve">Доля </w:t>
                            </w:r>
                            <w:r>
                              <w:rPr>
                                <w:rFonts w:ascii="Times New Roman" w:hAnsi="Times New Roman" w:cs="Times New Roman"/>
                                <w:sz w:val="28"/>
                                <w:szCs w:val="28"/>
                              </w:rPr>
                              <w:t xml:space="preserve">рынка средств для стирки в РФ </w:t>
                            </w:r>
                            <w:r w:rsidRPr="008E7469">
                              <w:rPr>
                                <w:rFonts w:ascii="Times New Roman" w:hAnsi="Times New Roman" w:cs="Times New Roman"/>
                                <w:sz w:val="28"/>
                                <w:szCs w:val="28"/>
                              </w:rPr>
                              <w:t>[11]</w:t>
                            </w:r>
                          </w:p>
                        </w:txbxContent>
                      </wps:txbx>
                      <wps:bodyPr rot="0" vert="horz" wrap="square" lIns="0" tIns="0" rIns="0" bIns="0" anchor="t" anchorCtr="0" upright="1">
                        <a:spAutoFit/>
                      </wps:bodyPr>
                    </wps:wsp>
                  </a:graphicData>
                </a:graphic>
              </wp:inline>
            </w:drawing>
          </mc:Choice>
          <mc:Fallback>
            <w:pict>
              <v:shape w14:anchorId="4F8E185D" id="Text Box 5" o:spid="_x0000_s1028" type="#_x0000_t202" style="width:471.7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" stroked="f">
                <v:textbox style="mso-fit-shape-to-text:t" inset="0,0,0,0">
                  <w:txbxContent>
                    <w:p w14:paraId="0153CE4E" w14:textId="63873169" w:rsidR="009C76EA" w:rsidRPr="008E7469" w:rsidRDefault="009C76EA" w:rsidP="00DD312A">
                      <w:pPr>
                        <w:spacing w:after="0" w:line="240" w:lineRule="auto"/>
                        <w:jc w:val="center"/>
                        <w:rPr>
                          <w:rFonts w:ascii="Times New Roman" w:hAnsi="Times New Roman" w:cs="Times New Roman"/>
                          <w:sz w:val="28"/>
                          <w:szCs w:val="28"/>
                        </w:rPr>
                      </w:pPr>
                      <w:r w:rsidRPr="00E54D21">
                        <w:rPr>
                          <w:rFonts w:ascii="Times New Roman" w:hAnsi="Times New Roman" w:cs="Times New Roman"/>
                          <w:sz w:val="28"/>
                          <w:szCs w:val="28"/>
                        </w:rPr>
                        <w:t xml:space="preserve">Рисунок </w:t>
                      </w:r>
                      <w:r>
                        <w:rPr>
                          <w:rFonts w:ascii="Times New Roman" w:hAnsi="Times New Roman" w:cs="Times New Roman"/>
                          <w:sz w:val="28"/>
                          <w:szCs w:val="28"/>
                        </w:rPr>
                        <w:t xml:space="preserve">8 </w:t>
                      </w:r>
                      <w:r>
                        <w:rPr>
                          <w:rFonts w:ascii="Times New Roman" w:eastAsia="Calibri" w:hAnsi="Times New Roman" w:cs="Times New Roman"/>
                          <w:sz w:val="28"/>
                          <w:szCs w:val="28"/>
                        </w:rPr>
                        <w:t xml:space="preserve">– </w:t>
                      </w:r>
                      <w:r w:rsidRPr="00787348">
                        <w:rPr>
                          <w:rFonts w:ascii="Times New Roman" w:hAnsi="Times New Roman" w:cs="Times New Roman"/>
                          <w:sz w:val="28"/>
                          <w:szCs w:val="28"/>
                        </w:rPr>
                        <w:t xml:space="preserve">Доля </w:t>
                      </w:r>
                      <w:r>
                        <w:rPr>
                          <w:rFonts w:ascii="Times New Roman" w:hAnsi="Times New Roman" w:cs="Times New Roman"/>
                          <w:sz w:val="28"/>
                          <w:szCs w:val="28"/>
                        </w:rPr>
                        <w:t xml:space="preserve">рынка средств для стирки в РФ </w:t>
                      </w:r>
                      <w:r w:rsidRPr="008E7469">
                        <w:rPr>
                          <w:rFonts w:ascii="Times New Roman" w:hAnsi="Times New Roman" w:cs="Times New Roman"/>
                          <w:sz w:val="28"/>
                          <w:szCs w:val="28"/>
                        </w:rPr>
                        <w:t>[11]</w:t>
                      </w:r>
                    </w:p>
                  </w:txbxContent>
                </v:textbox>
                <w10:anchorlock/>
              </v:shape>
            </w:pict>
          </mc:Fallback>
        </mc:AlternateContent>
      </w:r>
    </w:p>
    <w:p w14:paraId="24AD355B" w14:textId="789CC205" w:rsidR="00DD312A" w:rsidRDefault="001D5CA6" w:rsidP="000032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Две лидирующие позиции занимают американская и немецкая ТНК: </w:t>
      </w:r>
      <w:r>
        <w:rPr>
          <w:rFonts w:ascii="Times New Roman" w:hAnsi="Times New Roman"/>
          <w:sz w:val="28"/>
          <w:szCs w:val="28"/>
          <w:lang w:val="en-US"/>
        </w:rPr>
        <w:t>P</w:t>
      </w:r>
      <w:r w:rsidRPr="001D5CA6">
        <w:rPr>
          <w:rFonts w:ascii="Times New Roman" w:hAnsi="Times New Roman"/>
          <w:sz w:val="28"/>
          <w:szCs w:val="28"/>
        </w:rPr>
        <w:t>&amp;</w:t>
      </w:r>
      <w:r>
        <w:rPr>
          <w:rFonts w:ascii="Times New Roman" w:hAnsi="Times New Roman"/>
          <w:sz w:val="28"/>
          <w:szCs w:val="28"/>
          <w:lang w:val="en-US"/>
        </w:rPr>
        <w:t>G</w:t>
      </w:r>
      <w:r w:rsidRPr="001D5CA6">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Henkel</w:t>
      </w:r>
      <w:r w:rsidR="00DD312A" w:rsidRPr="0051077F">
        <w:rPr>
          <w:rFonts w:ascii="Times New Roman" w:hAnsi="Times New Roman"/>
          <w:sz w:val="28"/>
          <w:szCs w:val="28"/>
        </w:rPr>
        <w:t>.</w:t>
      </w:r>
      <w:r w:rsidRPr="001D5CA6">
        <w:rPr>
          <w:rFonts w:ascii="Times New Roman" w:hAnsi="Times New Roman"/>
          <w:sz w:val="28"/>
          <w:szCs w:val="28"/>
        </w:rPr>
        <w:t xml:space="preserve"> </w:t>
      </w:r>
      <w:r>
        <w:rPr>
          <w:rFonts w:ascii="Times New Roman" w:hAnsi="Times New Roman"/>
          <w:sz w:val="28"/>
          <w:szCs w:val="28"/>
        </w:rPr>
        <w:t>Нэфис-Косметикс – крупнейший из российских игроков, и его доля достаточно быстро растёт.</w:t>
      </w:r>
      <w:r w:rsidR="00DD312A" w:rsidRPr="0051077F">
        <w:rPr>
          <w:rFonts w:ascii="Times New Roman" w:hAnsi="Times New Roman"/>
          <w:sz w:val="28"/>
          <w:szCs w:val="28"/>
        </w:rPr>
        <w:t xml:space="preserve"> </w:t>
      </w:r>
      <w:r w:rsidR="006B71B8">
        <w:rPr>
          <w:rFonts w:ascii="Times New Roman" w:hAnsi="Times New Roman"/>
          <w:sz w:val="28"/>
          <w:szCs w:val="28"/>
        </w:rPr>
        <w:t>Именно эту компанию мы и будем сравнивать с лидером рынка в следующих главах.</w:t>
      </w:r>
      <w:r w:rsidR="00BF7CCA">
        <w:rPr>
          <w:rFonts w:ascii="Times New Roman" w:hAnsi="Times New Roman"/>
          <w:sz w:val="28"/>
          <w:szCs w:val="28"/>
        </w:rPr>
        <w:t xml:space="preserve"> Стоит отметить, что доля рынка – это лишь внешний показатель, который часто ошибочно отождествляют с успешностью компании. Это не совсем корректно. Безусловно, обладая высокой долей на рынке, компания может получать эффект от масштаба, влиять на поведение как потребителей, так и других игроков. Однако, не всегда рост доли на рынке означает рост прибыли, ведь рост продаж может достигаться за счёт дополнительных инвестиций, которые, в свою очередь снижают прибыль. Таким образом, всегда стоит помнить о том, что доля рынка – не единственный и не безусловный показатель успешности компаний. Для более качественной оценки необходимо исследовать финансовые показатели компании, в том числе процент прибыли относительно валюты баланса, выручки, затрат на </w:t>
      </w:r>
      <w:r w:rsidR="00BF7CCA">
        <w:rPr>
          <w:rFonts w:ascii="Times New Roman" w:hAnsi="Times New Roman"/>
          <w:sz w:val="28"/>
          <w:szCs w:val="28"/>
        </w:rPr>
        <w:lastRenderedPageBreak/>
        <w:t>производство, а также показатели финансовой устойчивости, что будет выполнено в третьей части второй главы, а также будет использоваться в третьей главе.</w:t>
      </w:r>
    </w:p>
    <w:p w14:paraId="7C69BBA0" w14:textId="0F4D9C26" w:rsidR="006B71B8" w:rsidRDefault="006B71B8" w:rsidP="006B71B8">
      <w:pPr>
        <w:spacing w:after="0" w:line="360" w:lineRule="auto"/>
        <w:ind w:firstLine="709"/>
        <w:jc w:val="both"/>
        <w:rPr>
          <w:rFonts w:ascii="Times New Roman" w:hAnsi="Times New Roman"/>
          <w:sz w:val="28"/>
          <w:szCs w:val="28"/>
        </w:rPr>
      </w:pPr>
      <w:r>
        <w:rPr>
          <w:rFonts w:ascii="Times New Roman" w:hAnsi="Times New Roman"/>
          <w:sz w:val="28"/>
          <w:szCs w:val="28"/>
        </w:rPr>
        <w:t>Рынок ТБХ, как и многие другие рынки, претерпевает постоянные изменения. Это приводит к смене тенденций и имиджа компаний в глазах потребителей. Например, начиная с 2008г. наблюдается «зелёная» тенденция. Компании стремятся, во-первых, сделать свою продукцию более безопасной для потребителей. Если раньше основным свойством стирального порошка было качество стирки, то теперь потребители обращают внимание и на то, какие компоненты содержит в себе химический продукт. Схематично желания российских потребителей можно изобразить на рисунке 9.</w:t>
      </w:r>
    </w:p>
    <w:p w14:paraId="1290D5DF" w14:textId="77777777" w:rsidR="006B71B8" w:rsidRDefault="006B71B8" w:rsidP="006B71B8">
      <w:pPr>
        <w:spacing w:after="0" w:line="360" w:lineRule="auto"/>
        <w:ind w:firstLine="709"/>
        <w:jc w:val="center"/>
        <w:rPr>
          <w:rFonts w:ascii="Times New Roman" w:hAnsi="Times New Roman"/>
          <w:sz w:val="28"/>
          <w:szCs w:val="28"/>
        </w:rPr>
      </w:pPr>
    </w:p>
    <w:p w14:paraId="2F6C2630" w14:textId="59697A77" w:rsidR="006B71B8" w:rsidRDefault="006B71B8" w:rsidP="006B71B8">
      <w:pPr>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14:anchorId="1F48907C" wp14:editId="064D48B4">
            <wp:extent cx="2312616" cy="229113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Что хочет потребитель.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31987" cy="2310328"/>
                    </a:xfrm>
                    <a:prstGeom prst="rect">
                      <a:avLst/>
                    </a:prstGeom>
                  </pic:spPr>
                </pic:pic>
              </a:graphicData>
            </a:graphic>
          </wp:inline>
        </w:drawing>
      </w:r>
    </w:p>
    <w:p w14:paraId="3E8C18BF" w14:textId="378DA590" w:rsidR="006B71B8" w:rsidRPr="0051077F" w:rsidRDefault="00F61A90" w:rsidP="006B71B8">
      <w:pPr>
        <w:spacing w:after="0" w:line="360" w:lineRule="auto"/>
        <w:ind w:firstLine="709"/>
        <w:jc w:val="center"/>
        <w:rPr>
          <w:rFonts w:ascii="Times New Roman" w:hAnsi="Times New Roman"/>
          <w:sz w:val="28"/>
          <w:szCs w:val="28"/>
        </w:rPr>
      </w:pPr>
      <w:r w:rsidRPr="00DD312A">
        <w:rPr>
          <w:rFonts w:ascii="Calibri" w:eastAsia="Calibri" w:hAnsi="Calibri" w:cs="Times New Roman"/>
          <w:b/>
          <w:noProof/>
          <w:szCs w:val="20"/>
        </w:rPr>
        <mc:AlternateContent>
          <mc:Choice Requires="wps">
            <w:drawing>
              <wp:inline distT="0" distB="0" distL="0" distR="0" wp14:anchorId="50156688" wp14:editId="0A218ADB">
                <wp:extent cx="5940425" cy="202758"/>
                <wp:effectExtent l="0" t="0" r="3175" b="508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202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9C8A9" w14:textId="77777777" w:rsidR="009C76EA" w:rsidRDefault="009C76EA" w:rsidP="00F61A90">
                            <w:pPr>
                              <w:spacing w:after="0" w:line="240" w:lineRule="auto"/>
                              <w:jc w:val="center"/>
                              <w:rPr>
                                <w:rFonts w:ascii="Times New Roman" w:hAnsi="Times New Roman" w:cs="Times New Roman"/>
                                <w:sz w:val="28"/>
                                <w:szCs w:val="28"/>
                              </w:rPr>
                            </w:pPr>
                            <w:r w:rsidRPr="00E54D21">
                              <w:rPr>
                                <w:rFonts w:ascii="Times New Roman" w:hAnsi="Times New Roman" w:cs="Times New Roman"/>
                                <w:sz w:val="28"/>
                                <w:szCs w:val="28"/>
                              </w:rPr>
                              <w:t xml:space="preserve">Рисунок </w:t>
                            </w:r>
                            <w:r>
                              <w:rPr>
                                <w:rFonts w:ascii="Times New Roman" w:hAnsi="Times New Roman" w:cs="Times New Roman"/>
                                <w:sz w:val="28"/>
                                <w:szCs w:val="28"/>
                              </w:rPr>
                              <w:t xml:space="preserve">9 </w:t>
                            </w:r>
                            <w:r>
                              <w:rPr>
                                <w:rFonts w:ascii="Times New Roman" w:eastAsia="Calibri" w:hAnsi="Times New Roman" w:cs="Times New Roman"/>
                                <w:sz w:val="28"/>
                                <w:szCs w:val="28"/>
                              </w:rPr>
                              <w:t xml:space="preserve">– </w:t>
                            </w:r>
                            <w:r w:rsidRPr="00787348">
                              <w:rPr>
                                <w:rFonts w:ascii="Times New Roman" w:hAnsi="Times New Roman" w:cs="Times New Roman"/>
                                <w:sz w:val="28"/>
                                <w:szCs w:val="28"/>
                              </w:rPr>
                              <w:t xml:space="preserve">Доля </w:t>
                            </w:r>
                            <w:r>
                              <w:rPr>
                                <w:rFonts w:ascii="Times New Roman" w:hAnsi="Times New Roman" w:cs="Times New Roman"/>
                                <w:sz w:val="28"/>
                                <w:szCs w:val="28"/>
                              </w:rPr>
                              <w:t xml:space="preserve">рынка средств для стирки в РФ </w:t>
                            </w:r>
                          </w:p>
                          <w:p w14:paraId="003976C2" w14:textId="773F602E" w:rsidR="009C76EA" w:rsidRPr="000B2327" w:rsidRDefault="009C76EA" w:rsidP="00F61A90">
                            <w:pPr>
                              <w:spacing w:after="0" w:line="240" w:lineRule="auto"/>
                              <w:jc w:val="center"/>
                              <w:rPr>
                                <w:rFonts w:ascii="Times New Roman" w:hAnsi="Times New Roman" w:cs="Times New Roman"/>
                                <w:sz w:val="28"/>
                                <w:szCs w:val="28"/>
                              </w:rPr>
                            </w:pPr>
                            <w:r w:rsidRPr="00787348">
                              <w:rPr>
                                <w:rFonts w:ascii="Times New Roman" w:hAnsi="Times New Roman" w:cs="Times New Roman"/>
                                <w:sz w:val="28"/>
                                <w:szCs w:val="28"/>
                              </w:rPr>
                              <w:t>(</w:t>
                            </w:r>
                            <w:r>
                              <w:rPr>
                                <w:rFonts w:ascii="Times New Roman" w:hAnsi="Times New Roman" w:cs="Times New Roman"/>
                                <w:sz w:val="28"/>
                                <w:szCs w:val="28"/>
                              </w:rPr>
                              <w:t xml:space="preserve">составлен автором </w:t>
                            </w:r>
                            <w:r w:rsidRPr="00787348">
                              <w:rPr>
                                <w:rFonts w:ascii="Times New Roman" w:hAnsi="Times New Roman" w:cs="Times New Roman"/>
                                <w:sz w:val="28"/>
                                <w:szCs w:val="28"/>
                              </w:rPr>
                              <w:t xml:space="preserve">на основе </w:t>
                            </w:r>
                            <w:r w:rsidRPr="000032D4">
                              <w:rPr>
                                <w:rFonts w:ascii="Times New Roman" w:hAnsi="Times New Roman" w:cs="Times New Roman"/>
                                <w:sz w:val="28"/>
                                <w:szCs w:val="28"/>
                              </w:rPr>
                              <w:t>[</w:t>
                            </w:r>
                            <w:r>
                              <w:rPr>
                                <w:rFonts w:ascii="Times New Roman" w:hAnsi="Times New Roman" w:cs="Times New Roman"/>
                                <w:sz w:val="28"/>
                                <w:szCs w:val="28"/>
                              </w:rPr>
                              <w:t>1</w:t>
                            </w:r>
                            <w:r w:rsidRPr="000032D4">
                              <w:rPr>
                                <w:rFonts w:ascii="Times New Roman" w:hAnsi="Times New Roman" w:cs="Times New Roman"/>
                                <w:sz w:val="28"/>
                                <w:szCs w:val="28"/>
                              </w:rPr>
                              <w:t>6]</w:t>
                            </w:r>
                            <w:r w:rsidRPr="00787348">
                              <w:rPr>
                                <w:rFonts w:ascii="Times New Roman" w:hAnsi="Times New Roman" w:cs="Times New Roman"/>
                                <w:sz w:val="28"/>
                                <w:szCs w:val="28"/>
                              </w:rPr>
                              <w:t>)</w:t>
                            </w:r>
                          </w:p>
                        </w:txbxContent>
                      </wps:txbx>
                      <wps:bodyPr rot="0" vert="horz" wrap="square" lIns="0" tIns="0" rIns="0" bIns="0" anchor="t" anchorCtr="0" upright="1">
                        <a:spAutoFit/>
                      </wps:bodyPr>
                    </wps:wsp>
                  </a:graphicData>
                </a:graphic>
              </wp:inline>
            </w:drawing>
          </mc:Choice>
          <mc:Fallback>
            <w:pict>
              <v:shape w14:anchorId="50156688" id="Text Box 22" o:spid="_x0000_s1029" type="#_x0000_t202" style="width:467.7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" stroked="f">
                <v:textbox style="mso-fit-shape-to-text:t" inset="0,0,0,0">
                  <w:txbxContent>
                    <w:p w14:paraId="5559C8A9" w14:textId="77777777" w:rsidR="009C76EA" w:rsidRDefault="009C76EA" w:rsidP="00F61A90">
                      <w:pPr>
                        <w:spacing w:after="0" w:line="240" w:lineRule="auto"/>
                        <w:jc w:val="center"/>
                        <w:rPr>
                          <w:rFonts w:ascii="Times New Roman" w:hAnsi="Times New Roman" w:cs="Times New Roman"/>
                          <w:sz w:val="28"/>
                          <w:szCs w:val="28"/>
                        </w:rPr>
                      </w:pPr>
                      <w:r w:rsidRPr="00E54D21">
                        <w:rPr>
                          <w:rFonts w:ascii="Times New Roman" w:hAnsi="Times New Roman" w:cs="Times New Roman"/>
                          <w:sz w:val="28"/>
                          <w:szCs w:val="28"/>
                        </w:rPr>
                        <w:t xml:space="preserve">Рисунок </w:t>
                      </w:r>
                      <w:r>
                        <w:rPr>
                          <w:rFonts w:ascii="Times New Roman" w:hAnsi="Times New Roman" w:cs="Times New Roman"/>
                          <w:sz w:val="28"/>
                          <w:szCs w:val="28"/>
                        </w:rPr>
                        <w:t xml:space="preserve">9 </w:t>
                      </w:r>
                      <w:r>
                        <w:rPr>
                          <w:rFonts w:ascii="Times New Roman" w:eastAsia="Calibri" w:hAnsi="Times New Roman" w:cs="Times New Roman"/>
                          <w:sz w:val="28"/>
                          <w:szCs w:val="28"/>
                        </w:rPr>
                        <w:t xml:space="preserve">– </w:t>
                      </w:r>
                      <w:r w:rsidRPr="00787348">
                        <w:rPr>
                          <w:rFonts w:ascii="Times New Roman" w:hAnsi="Times New Roman" w:cs="Times New Roman"/>
                          <w:sz w:val="28"/>
                          <w:szCs w:val="28"/>
                        </w:rPr>
                        <w:t xml:space="preserve">Доля </w:t>
                      </w:r>
                      <w:r>
                        <w:rPr>
                          <w:rFonts w:ascii="Times New Roman" w:hAnsi="Times New Roman" w:cs="Times New Roman"/>
                          <w:sz w:val="28"/>
                          <w:szCs w:val="28"/>
                        </w:rPr>
                        <w:t xml:space="preserve">рынка средств для стирки в РФ </w:t>
                      </w:r>
                    </w:p>
                    <w:p w14:paraId="003976C2" w14:textId="773F602E" w:rsidR="009C76EA" w:rsidRPr="000B2327" w:rsidRDefault="009C76EA" w:rsidP="00F61A90">
                      <w:pPr>
                        <w:spacing w:after="0" w:line="240" w:lineRule="auto"/>
                        <w:jc w:val="center"/>
                        <w:rPr>
                          <w:rFonts w:ascii="Times New Roman" w:hAnsi="Times New Roman" w:cs="Times New Roman"/>
                          <w:sz w:val="28"/>
                          <w:szCs w:val="28"/>
                        </w:rPr>
                      </w:pPr>
                      <w:r w:rsidRPr="00787348">
                        <w:rPr>
                          <w:rFonts w:ascii="Times New Roman" w:hAnsi="Times New Roman" w:cs="Times New Roman"/>
                          <w:sz w:val="28"/>
                          <w:szCs w:val="28"/>
                        </w:rPr>
                        <w:t>(</w:t>
                      </w:r>
                      <w:r>
                        <w:rPr>
                          <w:rFonts w:ascii="Times New Roman" w:hAnsi="Times New Roman" w:cs="Times New Roman"/>
                          <w:sz w:val="28"/>
                          <w:szCs w:val="28"/>
                        </w:rPr>
                        <w:t xml:space="preserve">составлен автором </w:t>
                      </w:r>
                      <w:r w:rsidRPr="00787348">
                        <w:rPr>
                          <w:rFonts w:ascii="Times New Roman" w:hAnsi="Times New Roman" w:cs="Times New Roman"/>
                          <w:sz w:val="28"/>
                          <w:szCs w:val="28"/>
                        </w:rPr>
                        <w:t xml:space="preserve">на основе </w:t>
                      </w:r>
                      <w:r w:rsidRPr="000032D4">
                        <w:rPr>
                          <w:rFonts w:ascii="Times New Roman" w:hAnsi="Times New Roman" w:cs="Times New Roman"/>
                          <w:sz w:val="28"/>
                          <w:szCs w:val="28"/>
                        </w:rPr>
                        <w:t>[</w:t>
                      </w:r>
                      <w:r>
                        <w:rPr>
                          <w:rFonts w:ascii="Times New Roman" w:hAnsi="Times New Roman" w:cs="Times New Roman"/>
                          <w:sz w:val="28"/>
                          <w:szCs w:val="28"/>
                        </w:rPr>
                        <w:t>1</w:t>
                      </w:r>
                      <w:r w:rsidRPr="000032D4">
                        <w:rPr>
                          <w:rFonts w:ascii="Times New Roman" w:hAnsi="Times New Roman" w:cs="Times New Roman"/>
                          <w:sz w:val="28"/>
                          <w:szCs w:val="28"/>
                        </w:rPr>
                        <w:t>6]</w:t>
                      </w:r>
                      <w:r w:rsidRPr="00787348">
                        <w:rPr>
                          <w:rFonts w:ascii="Times New Roman" w:hAnsi="Times New Roman" w:cs="Times New Roman"/>
                          <w:sz w:val="28"/>
                          <w:szCs w:val="28"/>
                        </w:rPr>
                        <w:t>)</w:t>
                      </w:r>
                    </w:p>
                  </w:txbxContent>
                </v:textbox>
                <w10:anchorlock/>
              </v:shape>
            </w:pict>
          </mc:Fallback>
        </mc:AlternateContent>
      </w:r>
    </w:p>
    <w:p w14:paraId="2BAA2F83" w14:textId="5A54E630" w:rsidR="00F61A90" w:rsidRDefault="00F61A90" w:rsidP="000032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Еще 10 лет назад «безопасности» не было в потребностях, а теперь её вес постоянно растёт, и по прогнозам </w:t>
      </w:r>
      <w:r w:rsidRPr="00F61A90">
        <w:rPr>
          <w:rFonts w:ascii="Times New Roman" w:hAnsi="Times New Roman"/>
          <w:sz w:val="28"/>
          <w:szCs w:val="28"/>
        </w:rPr>
        <w:t>[16],</w:t>
      </w:r>
      <w:r>
        <w:rPr>
          <w:rFonts w:ascii="Times New Roman" w:hAnsi="Times New Roman"/>
          <w:sz w:val="28"/>
          <w:szCs w:val="28"/>
        </w:rPr>
        <w:t xml:space="preserve"> к 2030г. этот фактор станет важнейшим при выборе средства для ухода за домом.</w:t>
      </w:r>
    </w:p>
    <w:p w14:paraId="060FB095" w14:textId="6CF1F992" w:rsidR="00F61A90" w:rsidRDefault="00F61A90" w:rsidP="000032D4">
      <w:pPr>
        <w:spacing w:after="0" w:line="360" w:lineRule="auto"/>
        <w:ind w:firstLine="709"/>
        <w:jc w:val="both"/>
        <w:rPr>
          <w:rFonts w:ascii="Times New Roman" w:hAnsi="Times New Roman"/>
          <w:sz w:val="28"/>
          <w:szCs w:val="28"/>
        </w:rPr>
      </w:pPr>
      <w:r>
        <w:rPr>
          <w:rFonts w:ascii="Times New Roman" w:hAnsi="Times New Roman"/>
          <w:sz w:val="28"/>
          <w:szCs w:val="28"/>
        </w:rPr>
        <w:t>Второе направление, непрерывно связанное с первым – это тоже безопасность, но для окружающей среды. Она может проявляться в следующих изменениях деятельности:</w:t>
      </w:r>
    </w:p>
    <w:p w14:paraId="1DB28785" w14:textId="4503B175" w:rsidR="00F61A90" w:rsidRDefault="008E7469"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F61A90">
        <w:rPr>
          <w:rFonts w:ascii="Times New Roman" w:hAnsi="Times New Roman"/>
          <w:sz w:val="28"/>
          <w:szCs w:val="28"/>
        </w:rPr>
        <w:t>нижение загрязнения природы при производстве продуктов;</w:t>
      </w:r>
    </w:p>
    <w:p w14:paraId="2A26B121" w14:textId="718A45E5" w:rsidR="00F61A90" w:rsidRDefault="008E7469"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F61A90">
        <w:rPr>
          <w:rFonts w:ascii="Times New Roman" w:hAnsi="Times New Roman"/>
          <w:sz w:val="28"/>
          <w:szCs w:val="28"/>
        </w:rPr>
        <w:t>тказ от тестирования продукции на животных</w:t>
      </w:r>
    </w:p>
    <w:p w14:paraId="5DD133CC" w14:textId="35581F83" w:rsidR="00F61A90" w:rsidRDefault="008E7469"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w:t>
      </w:r>
      <w:r w:rsidR="00F61A90">
        <w:rPr>
          <w:rFonts w:ascii="Times New Roman" w:hAnsi="Times New Roman"/>
          <w:sz w:val="28"/>
          <w:szCs w:val="28"/>
        </w:rPr>
        <w:t>лучшение окружающей среды: спонсирование выращивания деревьев, экологические программы для населения, переработка пластика, использование пластика, найденного в мировом океане</w:t>
      </w:r>
    </w:p>
    <w:p w14:paraId="595EC8DA" w14:textId="236626B3" w:rsidR="00C606EF" w:rsidRDefault="00F61A90" w:rsidP="00C606E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Подобные действия не приносят потребителям прямой выгоды в виде улучшения продукта или снижения цены, но </w:t>
      </w:r>
      <w:r w:rsidR="00C606EF">
        <w:rPr>
          <w:rFonts w:ascii="Times New Roman" w:hAnsi="Times New Roman"/>
          <w:sz w:val="28"/>
          <w:szCs w:val="28"/>
        </w:rPr>
        <w:t>создают имидж компании, что, в свою очередь, побуждает их чаще пользоваться товарами именно этой компании.</w:t>
      </w:r>
    </w:p>
    <w:p w14:paraId="17C9BB04" w14:textId="644F8263" w:rsidR="00C606EF" w:rsidRDefault="00C606EF" w:rsidP="000032D4">
      <w:pPr>
        <w:spacing w:after="0" w:line="360" w:lineRule="auto"/>
        <w:ind w:firstLine="709"/>
        <w:jc w:val="both"/>
        <w:rPr>
          <w:rFonts w:ascii="Times New Roman" w:hAnsi="Times New Roman"/>
          <w:sz w:val="28"/>
          <w:szCs w:val="28"/>
        </w:rPr>
      </w:pPr>
      <w:r>
        <w:rPr>
          <w:rFonts w:ascii="Times New Roman" w:hAnsi="Times New Roman"/>
          <w:sz w:val="28"/>
          <w:szCs w:val="28"/>
        </w:rPr>
        <w:t>Стоит отметить, что данные тенденции вступают в противоречие с динамикой ИПУ, рассмотренными ранее. Обычно, потребители начинают заботиться о показателях, не относящимся к ним напрямую, в тот момент, когда их собственное благосостояние растёт.</w:t>
      </w:r>
      <w:r w:rsidR="00F67858">
        <w:rPr>
          <w:rFonts w:ascii="Times New Roman" w:hAnsi="Times New Roman"/>
          <w:sz w:val="28"/>
          <w:szCs w:val="28"/>
        </w:rPr>
        <w:t xml:space="preserve"> Иными словами, «зелёные» мысли более свойственны гражданам развитых стран, в то время как РФ принято причислять к развивающимся, что подтверждают статистические показатели.</w:t>
      </w:r>
      <w:r>
        <w:rPr>
          <w:rFonts w:ascii="Times New Roman" w:hAnsi="Times New Roman"/>
          <w:sz w:val="28"/>
          <w:szCs w:val="28"/>
        </w:rPr>
        <w:t xml:space="preserve"> Мы видим два объяснения этому противоречию:</w:t>
      </w:r>
    </w:p>
    <w:p w14:paraId="2F77BF6F" w14:textId="7C710C04" w:rsidR="00F67858" w:rsidRPr="0051077F" w:rsidRDefault="00F67858" w:rsidP="00F67858">
      <w:pPr>
        <w:numPr>
          <w:ilvl w:val="0"/>
          <w:numId w:val="5"/>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Благодаря информационным технологиям тенденции передаются от развитых стран к развивающимся быстрее, чем экономика сделала бы это естественным путём</w:t>
      </w:r>
    </w:p>
    <w:p w14:paraId="23E4A82C" w14:textId="352971B5" w:rsidR="00DD312A" w:rsidRPr="00F67858" w:rsidRDefault="00F67858" w:rsidP="00C64EDF">
      <w:pPr>
        <w:numPr>
          <w:ilvl w:val="0"/>
          <w:numId w:val="5"/>
        </w:numPr>
        <w:spacing w:after="0" w:line="360" w:lineRule="auto"/>
        <w:ind w:left="0" w:firstLine="709"/>
        <w:jc w:val="both"/>
        <w:rPr>
          <w:rFonts w:ascii="Times New Roman" w:hAnsi="Times New Roman"/>
          <w:sz w:val="28"/>
          <w:szCs w:val="28"/>
        </w:rPr>
      </w:pPr>
      <w:r w:rsidRPr="00F67858">
        <w:rPr>
          <w:rFonts w:ascii="Times New Roman" w:eastAsia="Calibri" w:hAnsi="Times New Roman" w:cs="Times New Roman"/>
          <w:sz w:val="28"/>
          <w:szCs w:val="28"/>
        </w:rPr>
        <w:t xml:space="preserve">В РФ высокий процент населения имеет неофициальные доходы, которые невозможно учесть при расчёте ИПУ. Если эта гипотеза верна, то при корректном учёте благосостояния населения РФ можно было бы отнести к группе стран, находящихся на финальной стадии перехода от развивающейся экономики к развитой. </w:t>
      </w:r>
    </w:p>
    <w:p w14:paraId="5FEA606A" w14:textId="16E3C5F8" w:rsidR="00C56585" w:rsidRDefault="00C56585" w:rsidP="00C56585">
      <w:pPr>
        <w:keepNext/>
        <w:widowControl w:val="0"/>
        <w:spacing w:after="0" w:line="360" w:lineRule="auto"/>
        <w:ind w:firstLine="709"/>
        <w:jc w:val="both"/>
        <w:outlineLvl w:val="2"/>
        <w:rPr>
          <w:rFonts w:ascii="Times New Roman" w:hAnsi="Times New Roman"/>
          <w:sz w:val="28"/>
          <w:szCs w:val="28"/>
        </w:rPr>
      </w:pPr>
      <w:r>
        <w:rPr>
          <w:rFonts w:ascii="Times New Roman" w:hAnsi="Times New Roman"/>
          <w:sz w:val="28"/>
          <w:szCs w:val="28"/>
        </w:rPr>
        <w:t xml:space="preserve">Помимо имиджевых мероприятий в последнее время появился еще один финансовый драйвер продаж ТБХ, который используется и в других сферах – кэшбек. Покупатель платит полную стоимость товара, но получает возврат в виде определённого процента через некоторое время. Так проиводители снижают свою налоговую нагрузку, поскольку, если предположить, что сумма выплаты кэшбека равна скидке, которой мог бы воспользоваться потребитель, то эта сумма целиком попадает в статью «расходы на продажу», в то время, как скидка включала бы в себя 20% НДС </w:t>
      </w:r>
      <w:r>
        <w:rPr>
          <w:rFonts w:ascii="Times New Roman" w:hAnsi="Times New Roman"/>
          <w:sz w:val="28"/>
          <w:szCs w:val="28"/>
        </w:rPr>
        <w:lastRenderedPageBreak/>
        <w:t>(или другую ставку для некоторых категорий товаров).</w:t>
      </w:r>
    </w:p>
    <w:p w14:paraId="161457BC" w14:textId="1F24C01A" w:rsidR="00DD312A" w:rsidRDefault="00DD312A" w:rsidP="00C56585">
      <w:pPr>
        <w:keepNext/>
        <w:widowControl w:val="0"/>
        <w:spacing w:after="0" w:line="360" w:lineRule="auto"/>
        <w:ind w:firstLine="709"/>
        <w:jc w:val="both"/>
        <w:outlineLvl w:val="2"/>
        <w:rPr>
          <w:rFonts w:ascii="Times New Roman" w:hAnsi="Times New Roman"/>
          <w:sz w:val="28"/>
          <w:szCs w:val="28"/>
        </w:rPr>
      </w:pPr>
      <w:r w:rsidRPr="0051077F">
        <w:rPr>
          <w:rFonts w:ascii="Times New Roman" w:hAnsi="Times New Roman"/>
          <w:sz w:val="28"/>
          <w:szCs w:val="28"/>
        </w:rPr>
        <w:t xml:space="preserve">Таким образом, </w:t>
      </w:r>
      <w:r w:rsidR="00F67858">
        <w:rPr>
          <w:rFonts w:ascii="Times New Roman" w:hAnsi="Times New Roman"/>
          <w:sz w:val="28"/>
          <w:szCs w:val="28"/>
        </w:rPr>
        <w:t xml:space="preserve">проанализировав </w:t>
      </w:r>
      <w:r w:rsidRPr="0051077F">
        <w:rPr>
          <w:rFonts w:ascii="Times New Roman" w:hAnsi="Times New Roman"/>
          <w:sz w:val="28"/>
          <w:szCs w:val="28"/>
        </w:rPr>
        <w:t>рын</w:t>
      </w:r>
      <w:r w:rsidR="00F67858">
        <w:rPr>
          <w:rFonts w:ascii="Times New Roman" w:hAnsi="Times New Roman"/>
          <w:sz w:val="28"/>
          <w:szCs w:val="28"/>
        </w:rPr>
        <w:t>ок</w:t>
      </w:r>
      <w:r w:rsidRPr="0051077F">
        <w:rPr>
          <w:rFonts w:ascii="Times New Roman" w:hAnsi="Times New Roman"/>
          <w:sz w:val="28"/>
          <w:szCs w:val="28"/>
        </w:rPr>
        <w:t xml:space="preserve"> FMCG</w:t>
      </w:r>
      <w:r w:rsidR="00F67858">
        <w:rPr>
          <w:rFonts w:ascii="Times New Roman" w:hAnsi="Times New Roman"/>
          <w:sz w:val="28"/>
          <w:szCs w:val="28"/>
        </w:rPr>
        <w:t>, мы можем сделать следующие обобщения</w:t>
      </w:r>
      <w:r w:rsidRPr="0051077F">
        <w:rPr>
          <w:rFonts w:ascii="Times New Roman" w:hAnsi="Times New Roman"/>
          <w:sz w:val="28"/>
          <w:szCs w:val="28"/>
        </w:rPr>
        <w:t>:</w:t>
      </w:r>
    </w:p>
    <w:p w14:paraId="28210013" w14:textId="02E24FB3" w:rsidR="00C56585" w:rsidRDefault="008E7469" w:rsidP="00C56585">
      <w:pPr>
        <w:numPr>
          <w:ilvl w:val="0"/>
          <w:numId w:val="43"/>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w:t>
      </w:r>
      <w:r w:rsidR="00C56585">
        <w:rPr>
          <w:rFonts w:ascii="Times New Roman" w:hAnsi="Times New Roman"/>
          <w:sz w:val="28"/>
          <w:szCs w:val="28"/>
        </w:rPr>
        <w:t>онкуренция высока. Это приводит к большому разнообразию производимых товаров</w:t>
      </w:r>
      <w:r>
        <w:rPr>
          <w:rFonts w:ascii="Times New Roman" w:hAnsi="Times New Roman"/>
          <w:sz w:val="28"/>
          <w:szCs w:val="28"/>
        </w:rPr>
        <w:t>.</w:t>
      </w:r>
    </w:p>
    <w:p w14:paraId="74DC4C2C" w14:textId="79D224DF" w:rsidR="00C56585" w:rsidRDefault="008E7469" w:rsidP="00C56585">
      <w:pPr>
        <w:numPr>
          <w:ilvl w:val="0"/>
          <w:numId w:val="43"/>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w:t>
      </w:r>
      <w:r w:rsidR="00C56585">
        <w:rPr>
          <w:rFonts w:ascii="Times New Roman" w:hAnsi="Times New Roman"/>
          <w:sz w:val="28"/>
          <w:szCs w:val="28"/>
        </w:rPr>
        <w:t>есмотря на конкуренцию, рынок в некоторой степени монополизирован</w:t>
      </w:r>
      <w:r>
        <w:rPr>
          <w:rFonts w:ascii="Times New Roman" w:hAnsi="Times New Roman"/>
          <w:sz w:val="28"/>
          <w:szCs w:val="28"/>
        </w:rPr>
        <w:t>.</w:t>
      </w:r>
    </w:p>
    <w:p w14:paraId="5179A3CD" w14:textId="20B8EC26" w:rsidR="00C56585" w:rsidRDefault="008E7469" w:rsidP="00C56585">
      <w:pPr>
        <w:numPr>
          <w:ilvl w:val="0"/>
          <w:numId w:val="43"/>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w:t>
      </w:r>
      <w:r w:rsidR="00C56585">
        <w:rPr>
          <w:rFonts w:ascii="Times New Roman" w:hAnsi="Times New Roman"/>
          <w:sz w:val="28"/>
          <w:szCs w:val="28"/>
        </w:rPr>
        <w:t>иболее действующий метод увеличения сбыта продукции – снижение цены, но намечаются тенденции неценовой конкуренции</w:t>
      </w:r>
      <w:r>
        <w:rPr>
          <w:rFonts w:ascii="Times New Roman" w:hAnsi="Times New Roman"/>
          <w:sz w:val="28"/>
          <w:szCs w:val="28"/>
        </w:rPr>
        <w:t>.</w:t>
      </w:r>
    </w:p>
    <w:p w14:paraId="7EAB1056" w14:textId="77C7C9CF" w:rsidR="00C56585" w:rsidRDefault="008E7469" w:rsidP="00C56585">
      <w:pPr>
        <w:numPr>
          <w:ilvl w:val="0"/>
          <w:numId w:val="43"/>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Ч</w:t>
      </w:r>
      <w:r w:rsidR="00C56585">
        <w:rPr>
          <w:rFonts w:ascii="Times New Roman" w:hAnsi="Times New Roman"/>
          <w:sz w:val="28"/>
          <w:szCs w:val="28"/>
        </w:rPr>
        <w:t>истящие средства занимают 47% рынка</w:t>
      </w:r>
      <w:r>
        <w:rPr>
          <w:rFonts w:ascii="Times New Roman" w:hAnsi="Times New Roman"/>
          <w:sz w:val="28"/>
          <w:szCs w:val="28"/>
        </w:rPr>
        <w:t xml:space="preserve"> ТБХ.</w:t>
      </w:r>
    </w:p>
    <w:p w14:paraId="361BD731" w14:textId="3C92AC01" w:rsidR="00C56585" w:rsidRDefault="008E7469" w:rsidP="00C56585">
      <w:pPr>
        <w:numPr>
          <w:ilvl w:val="0"/>
          <w:numId w:val="43"/>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w:t>
      </w:r>
      <w:r w:rsidR="00C56585">
        <w:rPr>
          <w:rFonts w:ascii="Times New Roman" w:hAnsi="Times New Roman"/>
          <w:sz w:val="28"/>
          <w:szCs w:val="28"/>
        </w:rPr>
        <w:t xml:space="preserve"> среднем 3% от всей покупательской корзины приходится на ТБХ</w:t>
      </w:r>
      <w:r>
        <w:rPr>
          <w:rFonts w:ascii="Times New Roman" w:hAnsi="Times New Roman"/>
          <w:sz w:val="28"/>
          <w:szCs w:val="28"/>
        </w:rPr>
        <w:t>.</w:t>
      </w:r>
    </w:p>
    <w:p w14:paraId="238BD793" w14:textId="3CC54479" w:rsidR="00DD312A" w:rsidRDefault="00104540" w:rsidP="00104540">
      <w:pPr>
        <w:numPr>
          <w:ilvl w:val="0"/>
          <w:numId w:val="43"/>
        </w:numPr>
        <w:spacing w:after="0" w:line="360" w:lineRule="auto"/>
        <w:ind w:left="0" w:firstLine="709"/>
        <w:jc w:val="both"/>
        <w:rPr>
          <w:rFonts w:ascii="Times New Roman" w:hAnsi="Times New Roman"/>
          <w:sz w:val="28"/>
          <w:szCs w:val="28"/>
        </w:rPr>
      </w:pPr>
      <w:r>
        <w:rPr>
          <w:rFonts w:ascii="Times New Roman" w:hAnsi="Times New Roman"/>
          <w:sz w:val="28"/>
          <w:szCs w:val="28"/>
        </w:rPr>
        <w:t>ИПУ в РФ стабильно растёт на протяжении последних пяти кварталов, но в то же время, всё еще достаточно низок</w:t>
      </w:r>
      <w:r w:rsidR="008E7469">
        <w:rPr>
          <w:rFonts w:ascii="Times New Roman" w:hAnsi="Times New Roman"/>
          <w:sz w:val="28"/>
          <w:szCs w:val="28"/>
        </w:rPr>
        <w:t>.</w:t>
      </w:r>
    </w:p>
    <w:p w14:paraId="7D7E6ED9" w14:textId="2496F8DA" w:rsidR="00104540" w:rsidRPr="0051077F" w:rsidRDefault="008E7469" w:rsidP="00104540">
      <w:pPr>
        <w:numPr>
          <w:ilvl w:val="0"/>
          <w:numId w:val="43"/>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104540">
        <w:rPr>
          <w:rFonts w:ascii="Times New Roman" w:hAnsi="Times New Roman"/>
          <w:sz w:val="28"/>
          <w:szCs w:val="28"/>
        </w:rPr>
        <w:t xml:space="preserve">отребности российских покупателей позволяют говорить о том, что российский рынок </w:t>
      </w:r>
      <w:r w:rsidR="00104540">
        <w:rPr>
          <w:rFonts w:ascii="Times New Roman" w:hAnsi="Times New Roman"/>
          <w:sz w:val="28"/>
          <w:szCs w:val="28"/>
          <w:lang w:val="en-US"/>
        </w:rPr>
        <w:t>FMCG</w:t>
      </w:r>
      <w:r w:rsidR="00104540" w:rsidRPr="00104540">
        <w:rPr>
          <w:rFonts w:ascii="Times New Roman" w:hAnsi="Times New Roman"/>
          <w:sz w:val="28"/>
          <w:szCs w:val="28"/>
        </w:rPr>
        <w:t xml:space="preserve"> </w:t>
      </w:r>
      <w:r w:rsidR="00104540">
        <w:rPr>
          <w:rFonts w:ascii="Times New Roman" w:hAnsi="Times New Roman"/>
          <w:sz w:val="28"/>
          <w:szCs w:val="28"/>
        </w:rPr>
        <w:t>находится на пути к понятию «развитый рынок»</w:t>
      </w:r>
      <w:r w:rsidR="00016458">
        <w:rPr>
          <w:rFonts w:ascii="Times New Roman" w:hAnsi="Times New Roman"/>
          <w:sz w:val="28"/>
          <w:szCs w:val="28"/>
        </w:rPr>
        <w:t>.</w:t>
      </w:r>
    </w:p>
    <w:p w14:paraId="09065357" w14:textId="2C3A37B1" w:rsidR="00B95E90" w:rsidRDefault="00104540" w:rsidP="000032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того, чтобы более качественно оценить финансовую устойчивость двух выбранных компаний в следующих частях работы, исследуем конкретно рынок </w:t>
      </w:r>
      <w:r w:rsidR="00662FD8">
        <w:rPr>
          <w:rFonts w:ascii="Times New Roman" w:hAnsi="Times New Roman"/>
          <w:sz w:val="28"/>
          <w:szCs w:val="28"/>
        </w:rPr>
        <w:t>средств для стирки</w:t>
      </w:r>
      <w:r>
        <w:rPr>
          <w:rFonts w:ascii="Times New Roman" w:hAnsi="Times New Roman"/>
          <w:sz w:val="28"/>
          <w:szCs w:val="28"/>
        </w:rPr>
        <w:t xml:space="preserve">. В современной мировой экономике наблюдается тенденция, при которой </w:t>
      </w:r>
      <w:r w:rsidR="004E24EA">
        <w:rPr>
          <w:rFonts w:ascii="Times New Roman" w:hAnsi="Times New Roman"/>
          <w:sz w:val="28"/>
          <w:szCs w:val="28"/>
        </w:rPr>
        <w:t xml:space="preserve">крупные ТНК концентирируют в своём портфеле большое количество товаров и брендов. Это, во-первых, позволяет экономить на производстве за счёт эффекта масштаба, а во-вторых, позволяет более быстро и с меньшими затратами осущесвлять вывод на рынок новых продуктов. </w:t>
      </w:r>
      <w:r w:rsidR="00662FD8">
        <w:rPr>
          <w:rFonts w:ascii="Times New Roman" w:hAnsi="Times New Roman"/>
          <w:sz w:val="28"/>
          <w:szCs w:val="28"/>
        </w:rPr>
        <w:t>Средства для стрики</w:t>
      </w:r>
      <w:r w:rsidR="004E24EA">
        <w:rPr>
          <w:rFonts w:ascii="Times New Roman" w:hAnsi="Times New Roman"/>
          <w:sz w:val="28"/>
          <w:szCs w:val="28"/>
        </w:rPr>
        <w:t xml:space="preserve">, являясь частью рынка </w:t>
      </w:r>
      <w:r w:rsidR="004E24EA">
        <w:rPr>
          <w:rFonts w:ascii="Times New Roman" w:hAnsi="Times New Roman"/>
          <w:sz w:val="28"/>
          <w:szCs w:val="28"/>
          <w:lang w:val="en-US"/>
        </w:rPr>
        <w:t>FMCG</w:t>
      </w:r>
      <w:r w:rsidR="004E24EA" w:rsidRPr="004E24EA">
        <w:rPr>
          <w:rFonts w:ascii="Times New Roman" w:hAnsi="Times New Roman"/>
          <w:sz w:val="28"/>
          <w:szCs w:val="28"/>
        </w:rPr>
        <w:t>,</w:t>
      </w:r>
      <w:r w:rsidR="004E24EA">
        <w:rPr>
          <w:rFonts w:ascii="Times New Roman" w:hAnsi="Times New Roman"/>
          <w:sz w:val="28"/>
          <w:szCs w:val="28"/>
        </w:rPr>
        <w:t xml:space="preserve"> также подтверждают это правило. При анализе рынка был сделан вывод о том, что снижение цены – сильнейший мотиватор для покупки. Но для того, чтобы увидеть, что цена снизилась, необходимо сначал найти этот товар: на полке или онлайн. Следовательно, стоит рассмотреть и популярность самих брендов, и как следствие, компаний, владеющих ими. Для этого рассмотрим </w:t>
      </w:r>
      <w:r w:rsidR="004E24EA">
        <w:rPr>
          <w:rFonts w:ascii="Times New Roman" w:hAnsi="Times New Roman"/>
          <w:sz w:val="28"/>
          <w:szCs w:val="28"/>
        </w:rPr>
        <w:lastRenderedPageBreak/>
        <w:t xml:space="preserve">популярность запросов в поисковой системе Яндекс. Данные представлены в приложении </w:t>
      </w:r>
      <w:r w:rsidR="00160F03">
        <w:rPr>
          <w:rFonts w:ascii="Times New Roman" w:hAnsi="Times New Roman"/>
          <w:sz w:val="28"/>
          <w:szCs w:val="28"/>
        </w:rPr>
        <w:t>Д</w:t>
      </w:r>
      <w:r w:rsidR="004E24EA">
        <w:rPr>
          <w:rFonts w:ascii="Times New Roman" w:hAnsi="Times New Roman"/>
          <w:sz w:val="28"/>
          <w:szCs w:val="28"/>
        </w:rPr>
        <w:t xml:space="preserve">. </w:t>
      </w:r>
    </w:p>
    <w:p w14:paraId="416E5EF1" w14:textId="428136F3" w:rsidR="00662FD8" w:rsidRDefault="00662FD8" w:rsidP="000032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ТОП-10 запросов попало 3 бренда Нэфис-Косметикс. Один из них – Бимакс – бренд средств для стирки. Четыре бренда принадлежат </w:t>
      </w:r>
      <w:r>
        <w:rPr>
          <w:rFonts w:ascii="Times New Roman" w:hAnsi="Times New Roman"/>
          <w:sz w:val="28"/>
          <w:szCs w:val="28"/>
          <w:lang w:val="en-US"/>
        </w:rPr>
        <w:t>P</w:t>
      </w:r>
      <w:r w:rsidRPr="00662FD8">
        <w:rPr>
          <w:rFonts w:ascii="Times New Roman" w:hAnsi="Times New Roman"/>
          <w:sz w:val="28"/>
          <w:szCs w:val="28"/>
        </w:rPr>
        <w:t>&amp;</w:t>
      </w:r>
      <w:r>
        <w:rPr>
          <w:rFonts w:ascii="Times New Roman" w:hAnsi="Times New Roman"/>
          <w:sz w:val="28"/>
          <w:szCs w:val="28"/>
          <w:lang w:val="en-US"/>
        </w:rPr>
        <w:t>G</w:t>
      </w:r>
      <w:r w:rsidRPr="00662FD8">
        <w:rPr>
          <w:rFonts w:ascii="Times New Roman" w:hAnsi="Times New Roman"/>
          <w:sz w:val="28"/>
          <w:szCs w:val="28"/>
        </w:rPr>
        <w:t>,</w:t>
      </w:r>
      <w:r>
        <w:rPr>
          <w:rFonts w:ascii="Times New Roman" w:hAnsi="Times New Roman"/>
          <w:sz w:val="28"/>
          <w:szCs w:val="28"/>
        </w:rPr>
        <w:t xml:space="preserve"> причём все они – средства для стирки.</w:t>
      </w:r>
      <w:r w:rsidRPr="00662FD8">
        <w:rPr>
          <w:rFonts w:ascii="Times New Roman" w:hAnsi="Times New Roman"/>
          <w:sz w:val="28"/>
          <w:szCs w:val="28"/>
        </w:rPr>
        <w:t xml:space="preserve"> </w:t>
      </w:r>
      <w:r>
        <w:rPr>
          <w:rFonts w:ascii="Times New Roman" w:hAnsi="Times New Roman"/>
          <w:sz w:val="28"/>
          <w:szCs w:val="28"/>
        </w:rPr>
        <w:t xml:space="preserve">Еще два бренда принадлежат компании </w:t>
      </w:r>
      <w:r>
        <w:rPr>
          <w:rFonts w:ascii="Times New Roman" w:hAnsi="Times New Roman"/>
          <w:sz w:val="28"/>
          <w:szCs w:val="28"/>
          <w:lang w:val="en-US"/>
        </w:rPr>
        <w:t>Henkel</w:t>
      </w:r>
      <w:r>
        <w:rPr>
          <w:rFonts w:ascii="Times New Roman" w:hAnsi="Times New Roman"/>
          <w:sz w:val="28"/>
          <w:szCs w:val="28"/>
        </w:rPr>
        <w:t>, и еще один – Ушастый Нянь – Невская косметика.</w:t>
      </w:r>
    </w:p>
    <w:p w14:paraId="7225D826" w14:textId="751DDA5E" w:rsidR="00662FD8" w:rsidRPr="00662FD8" w:rsidRDefault="00662FD8" w:rsidP="000032D4">
      <w:pPr>
        <w:spacing w:after="0" w:line="360" w:lineRule="auto"/>
        <w:ind w:firstLine="709"/>
        <w:jc w:val="both"/>
        <w:rPr>
          <w:rFonts w:ascii="Times New Roman" w:hAnsi="Times New Roman"/>
          <w:sz w:val="28"/>
          <w:szCs w:val="28"/>
        </w:rPr>
      </w:pPr>
      <w:r>
        <w:rPr>
          <w:rFonts w:ascii="Times New Roman" w:hAnsi="Times New Roman"/>
          <w:sz w:val="28"/>
          <w:szCs w:val="28"/>
        </w:rPr>
        <w:t>В приложении В представлен комплекс факторов, влияющих на эффективность функционирования фирмы,</w:t>
      </w:r>
    </w:p>
    <w:p w14:paraId="5ED73F52" w14:textId="774926B2" w:rsidR="00923F3E" w:rsidRPr="0051077F" w:rsidRDefault="00923F3E" w:rsidP="000032D4">
      <w:pPr>
        <w:spacing w:after="0" w:line="360" w:lineRule="auto"/>
        <w:ind w:firstLine="709"/>
        <w:jc w:val="both"/>
        <w:rPr>
          <w:rFonts w:ascii="Times New Roman" w:hAnsi="Times New Roman"/>
          <w:sz w:val="28"/>
          <w:szCs w:val="28"/>
        </w:rPr>
      </w:pPr>
      <w:r w:rsidRPr="0051077F">
        <w:rPr>
          <w:rFonts w:ascii="Times New Roman" w:hAnsi="Times New Roman"/>
          <w:sz w:val="28"/>
          <w:szCs w:val="28"/>
        </w:rPr>
        <w:t xml:space="preserve">В данной главе мы проанализировали российский рынок FMCG и определили </w:t>
      </w:r>
      <w:r w:rsidR="004C3AEA" w:rsidRPr="0051077F">
        <w:rPr>
          <w:rFonts w:ascii="Times New Roman" w:hAnsi="Times New Roman"/>
          <w:sz w:val="28"/>
          <w:szCs w:val="28"/>
        </w:rPr>
        <w:t>лидеров. Из проведённого анализа можно заключить, что два лидирующих места занимают зарубежные ТНК, но доля рынка компании «Нэфис Косметикс» достаточно велика, чтобы конкурировать с ними. В следующей части проведём анализ</w:t>
      </w:r>
      <w:r w:rsidR="000438CF">
        <w:rPr>
          <w:rFonts w:ascii="Times New Roman" w:hAnsi="Times New Roman"/>
          <w:sz w:val="28"/>
          <w:szCs w:val="28"/>
        </w:rPr>
        <w:t xml:space="preserve"> компании </w:t>
      </w:r>
      <w:r w:rsidR="000438CF">
        <w:rPr>
          <w:rFonts w:ascii="Times New Roman" w:hAnsi="Times New Roman"/>
          <w:sz w:val="28"/>
          <w:szCs w:val="28"/>
          <w:lang w:val="en-US"/>
        </w:rPr>
        <w:t>P</w:t>
      </w:r>
      <w:r w:rsidR="000438CF" w:rsidRPr="000438CF">
        <w:rPr>
          <w:rFonts w:ascii="Times New Roman" w:hAnsi="Times New Roman"/>
          <w:sz w:val="28"/>
          <w:szCs w:val="28"/>
        </w:rPr>
        <w:t>&amp;</w:t>
      </w:r>
      <w:r w:rsidR="000438CF">
        <w:rPr>
          <w:rFonts w:ascii="Times New Roman" w:hAnsi="Times New Roman"/>
          <w:sz w:val="28"/>
          <w:szCs w:val="28"/>
          <w:lang w:val="en-US"/>
        </w:rPr>
        <w:t>G</w:t>
      </w:r>
      <w:r w:rsidR="000438CF" w:rsidRPr="000438CF">
        <w:rPr>
          <w:rFonts w:ascii="Times New Roman" w:hAnsi="Times New Roman"/>
          <w:sz w:val="28"/>
          <w:szCs w:val="28"/>
        </w:rPr>
        <w:t xml:space="preserve"> </w:t>
      </w:r>
      <w:r w:rsidR="000438CF">
        <w:rPr>
          <w:rFonts w:ascii="Times New Roman" w:hAnsi="Times New Roman"/>
          <w:sz w:val="28"/>
          <w:szCs w:val="28"/>
        </w:rPr>
        <w:t>для того, чтобы в дальнейшем сравнивать её финансовую устойчивости с российской компанией Нэфис-Косметикс.</w:t>
      </w:r>
    </w:p>
    <w:p w14:paraId="424454DB" w14:textId="52781F96" w:rsidR="004C3AEA" w:rsidRDefault="004C3AEA" w:rsidP="00DD312A">
      <w:pPr>
        <w:spacing w:after="0" w:line="360" w:lineRule="auto"/>
        <w:ind w:firstLine="709"/>
        <w:jc w:val="both"/>
        <w:rPr>
          <w:rFonts w:ascii="Times New Roman" w:eastAsia="Calibri" w:hAnsi="Times New Roman" w:cs="Times New Roman"/>
          <w:bCs/>
          <w:sz w:val="28"/>
          <w:szCs w:val="28"/>
        </w:rPr>
      </w:pPr>
    </w:p>
    <w:p w14:paraId="39BF0ACA" w14:textId="30F95861" w:rsidR="000438CF" w:rsidRDefault="000438CF" w:rsidP="004C3AEA">
      <w:pPr>
        <w:spacing w:after="0" w:line="360" w:lineRule="auto"/>
        <w:ind w:firstLine="709"/>
        <w:jc w:val="both"/>
        <w:rPr>
          <w:rFonts w:ascii="Times New Roman" w:eastAsia="Calibri" w:hAnsi="Times New Roman" w:cs="Times New Roman"/>
          <w:b/>
          <w:bCs/>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2.2 Финансовый анализ компании Проктер энд Гэмбл</w:t>
      </w:r>
    </w:p>
    <w:p w14:paraId="3658E949" w14:textId="0BFA7728" w:rsidR="000438CF" w:rsidRDefault="000438CF" w:rsidP="004C3AEA">
      <w:pPr>
        <w:spacing w:after="0" w:line="360" w:lineRule="auto"/>
        <w:ind w:firstLine="709"/>
        <w:jc w:val="both"/>
        <w:rPr>
          <w:rFonts w:ascii="Times New Roman" w:eastAsia="Calibri" w:hAnsi="Times New Roman" w:cs="Times New Roman"/>
          <w:b/>
          <w:bCs/>
          <w:color w:val="000000"/>
          <w:sz w:val="28"/>
          <w:szCs w:val="28"/>
          <w:shd w:val="clear" w:color="auto" w:fill="FFFFFF"/>
        </w:rPr>
      </w:pPr>
    </w:p>
    <w:p w14:paraId="4FEBECBD" w14:textId="38013982" w:rsidR="000438CF" w:rsidRPr="00DD312A" w:rsidRDefault="000438CF" w:rsidP="000438CF">
      <w:pPr>
        <w:spacing w:after="0" w:line="360" w:lineRule="auto"/>
        <w:ind w:firstLine="709"/>
        <w:contextualSpacing/>
        <w:jc w:val="both"/>
        <w:rPr>
          <w:rFonts w:ascii="Times New Roman" w:eastAsia="Times New Roman" w:hAnsi="Times New Roman" w:cs="Times New Roman"/>
          <w:sz w:val="28"/>
          <w:szCs w:val="28"/>
          <w:lang w:eastAsia="ru-RU"/>
        </w:rPr>
      </w:pPr>
      <w:r w:rsidRPr="00DD312A">
        <w:rPr>
          <w:rFonts w:ascii="Times New Roman" w:eastAsia="Times New Roman" w:hAnsi="Times New Roman" w:cs="Times New Roman"/>
          <w:sz w:val="28"/>
          <w:szCs w:val="28"/>
          <w:lang w:eastAsia="ru-RU"/>
        </w:rPr>
        <w:t xml:space="preserve">Перейдём к рассмотрению однй из самых успешных зарубежных ТНК, представленных в РФ – </w:t>
      </w:r>
      <w:r w:rsidRPr="00DD312A">
        <w:rPr>
          <w:rFonts w:ascii="Times New Roman" w:eastAsia="Times New Roman" w:hAnsi="Times New Roman" w:cs="Times New Roman"/>
          <w:sz w:val="28"/>
          <w:szCs w:val="28"/>
          <w:lang w:val="en-US" w:eastAsia="ru-RU"/>
        </w:rPr>
        <w:t>Procter</w:t>
      </w:r>
      <w:r w:rsidRPr="00DD312A">
        <w:rPr>
          <w:rFonts w:ascii="Times New Roman" w:eastAsia="Times New Roman" w:hAnsi="Times New Roman" w:cs="Times New Roman"/>
          <w:sz w:val="28"/>
          <w:szCs w:val="28"/>
          <w:lang w:eastAsia="ru-RU"/>
        </w:rPr>
        <w:t>&amp;</w:t>
      </w:r>
      <w:r w:rsidRPr="00DD312A">
        <w:rPr>
          <w:rFonts w:ascii="Times New Roman" w:eastAsia="Times New Roman" w:hAnsi="Times New Roman" w:cs="Times New Roman"/>
          <w:sz w:val="28"/>
          <w:szCs w:val="28"/>
          <w:lang w:val="en-US" w:eastAsia="ru-RU"/>
        </w:rPr>
        <w:t>Gamble</w:t>
      </w:r>
      <w:r w:rsidRPr="00DD312A">
        <w:rPr>
          <w:rFonts w:ascii="Times New Roman" w:eastAsia="Times New Roman" w:hAnsi="Times New Roman" w:cs="Times New Roman"/>
          <w:sz w:val="28"/>
          <w:szCs w:val="28"/>
          <w:lang w:eastAsia="ru-RU"/>
        </w:rPr>
        <w:t xml:space="preserve">. Анализ финансовых показателей предприятия позволяет оценить из каких элементов складывается чистая прибыль. Данные проведенного анализа представлены в </w:t>
      </w:r>
      <w:r w:rsidR="00654E52">
        <w:rPr>
          <w:rFonts w:ascii="Times New Roman" w:eastAsia="Times New Roman" w:hAnsi="Times New Roman" w:cs="Times New Roman"/>
          <w:sz w:val="28"/>
          <w:szCs w:val="28"/>
          <w:lang w:eastAsia="ru-RU"/>
        </w:rPr>
        <w:t>приложении Г</w:t>
      </w:r>
      <w:r w:rsidRPr="00DD312A">
        <w:rPr>
          <w:rFonts w:ascii="Times New Roman" w:eastAsia="Times New Roman" w:hAnsi="Times New Roman" w:cs="Times New Roman"/>
          <w:sz w:val="28"/>
          <w:szCs w:val="28"/>
          <w:lang w:eastAsia="ru-RU"/>
        </w:rPr>
        <w:t>.</w:t>
      </w:r>
    </w:p>
    <w:p w14:paraId="156EBB30" w14:textId="17214140" w:rsidR="000438CF" w:rsidRPr="00DD312A" w:rsidRDefault="000438CF" w:rsidP="00654E52">
      <w:pPr>
        <w:spacing w:after="0" w:line="360" w:lineRule="auto"/>
        <w:ind w:firstLine="709"/>
        <w:jc w:val="both"/>
        <w:rPr>
          <w:rFonts w:ascii="Times New Roman" w:eastAsia="Times New Roman" w:hAnsi="Times New Roman" w:cs="Times New Roman"/>
          <w:sz w:val="28"/>
          <w:szCs w:val="28"/>
          <w:lang w:eastAsia="ru-RU"/>
        </w:rPr>
      </w:pPr>
      <w:r w:rsidRPr="00DD312A">
        <w:rPr>
          <w:rFonts w:ascii="Times New Roman" w:eastAsia="Times New Roman" w:hAnsi="Times New Roman" w:cs="Times New Roman"/>
          <w:sz w:val="28"/>
          <w:szCs w:val="28"/>
          <w:lang w:eastAsia="ru-RU"/>
        </w:rPr>
        <w:t>Выручка от продаж в течение всех анализируемых периодов возрастала, что является положительной тенденцией, так как у компании растет объем продаж. Себестоимость продаж также возрастала в течение всех анализируемых периодов. Рост себестоимости связан с ростом выручки. Однако, себестоимость за 2015 год росла более высокими темпами, что повлияло на значение валовой прибыли, которая за 2015 год снизилась, хотя выручка имела тенденцию к росту.</w:t>
      </w:r>
      <w:r w:rsidR="00654E52">
        <w:rPr>
          <w:rFonts w:ascii="Times New Roman" w:eastAsia="Times New Roman" w:hAnsi="Times New Roman" w:cs="Times New Roman"/>
          <w:sz w:val="28"/>
          <w:szCs w:val="28"/>
          <w:lang w:eastAsia="ru-RU"/>
        </w:rPr>
        <w:t xml:space="preserve"> </w:t>
      </w:r>
    </w:p>
    <w:p w14:paraId="3B81A918" w14:textId="77777777" w:rsidR="000438CF" w:rsidRPr="0051077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lastRenderedPageBreak/>
        <w:t xml:space="preserve">Коммерческие расходы появлялись только в 2014 году, что может быть связано с передачей этих расходов аффилированной компании. </w:t>
      </w:r>
    </w:p>
    <w:p w14:paraId="7840E232" w14:textId="77777777" w:rsidR="000438CF" w:rsidRPr="0051077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t>Прибыль от продаж во всех периодах принимала положительное значение и имела тенденцию к снижению только в 2015 году, что было связано с темпами роста себестоимости.</w:t>
      </w:r>
    </w:p>
    <w:p w14:paraId="6C328841" w14:textId="77777777" w:rsidR="000438CF" w:rsidRPr="0051077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t>Проценты к получению в течение анализируемых периодов как снижались, так и возрастали, однако в отчетном периоде произошло их резкое снижение. Проценты к уплате в отчетном периоде так же снизились, однако темп их снижения значительно ниже по сравнению с темпом снижения процентов к получению.</w:t>
      </w:r>
    </w:p>
    <w:p w14:paraId="69A21BA0" w14:textId="77777777" w:rsidR="000438CF" w:rsidRPr="0051077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t>Также произошел рост прочих доходов и рост прочих расходов. Однако темп роста прочих расходов был выше, чем темп роста прочих доходов. Таким образом, компания тратит больше средств по прочим видам деятельности, нежели получает.</w:t>
      </w:r>
    </w:p>
    <w:p w14:paraId="0B0AA644" w14:textId="77777777" w:rsidR="000438CF" w:rsidRPr="0051077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t xml:space="preserve">Отрицательное значение в строке «Изменение налоговых обязательств» позволяет сделать вывод о том, что в течение практически всех периодов было списано больше налоговых обязательств, чем было начислено. </w:t>
      </w:r>
    </w:p>
    <w:p w14:paraId="329929B7" w14:textId="77777777" w:rsidR="000438CF" w:rsidRPr="0051077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t xml:space="preserve">Текущий налог на прибыль в течение всех периодов снижался, однако в отчетном периоде проявил динамику роста, что связано со снижением прибыли до налогообложения во всех периодах кроме отчетного. </w:t>
      </w:r>
    </w:p>
    <w:p w14:paraId="38E20EFF" w14:textId="77777777" w:rsidR="000438CF" w:rsidRPr="0051077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t>Значения строки «Прочее» включают в себя те данные, которые не вошли в другие показатели. Таким образом, можно увидеть, что в течение двух последних периодов компания имела определенные затраты, которые отражены в этой строке.</w:t>
      </w:r>
    </w:p>
    <w:p w14:paraId="53662B58" w14:textId="77777777" w:rsidR="000438CF" w:rsidRPr="0051077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t>Таким образом, чистая прибыль компании имела тенденцию к снижению, а в конце 2015 года наблюдался убыток. Однако за 2016 год компания снова получила прибыль, что является результатом улучшения деятельности компании. Это позволяет сделать вывод о том, что в дальнейшем возможно улучшения уровня финансового состояния компании, а как следствие и ее финансовой безопасности.</w:t>
      </w:r>
    </w:p>
    <w:p w14:paraId="16E73C0D" w14:textId="77777777" w:rsidR="00654E52"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lastRenderedPageBreak/>
        <w:t>Также, было отмечено, что для определения уровня финансовой безопаности важно проводить анализ денежных потоков. Анализ денежных потоков компании ООО «Проктер энд Гэмбл Сервисез» представлен в таблице 9.</w:t>
      </w:r>
    </w:p>
    <w:p w14:paraId="6EB2D353" w14:textId="112A17FF" w:rsidR="000438CF" w:rsidRPr="0051077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t>Анализ показал, что большая часть денежных поступлений компании приходилась на потоки от текущих операций. В течение анализируемых периодов поступления от текущих операций увеличивались, что являлось положительным фактором и говорит о нормальном функционировании компании и выполнении основных видов деятельности. При этом платежи по текущим операциям также растут в течение всех периодов, особенно велико значение платежей поставщикам за сырье, материалы, работы и услуги, что свидетельствует о том, что компания перекупает у производителей товар для дальнейшей перепродажи. При этом сальдо денежных потоков от текущих операций положительное, что является положительным фактором деятельности компании.</w:t>
      </w:r>
    </w:p>
    <w:p w14:paraId="5D61FD0E" w14:textId="77777777" w:rsidR="000438CF" w:rsidRPr="0051077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t xml:space="preserve">Сальдо от денежных потоков по инвестиционной деятельности представляет собой отрицательное значение. Компания направляет средства на пробретение, создание, модернизацию внеоборотных активов. </w:t>
      </w:r>
    </w:p>
    <w:p w14:paraId="1335DD20" w14:textId="77777777" w:rsidR="000438CF" w:rsidRPr="0051077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t>Поступления от потоков по финансовым операциям представляют собой получение кредитов и займов. При этом платежи направлены на распределение прибыли в пользу собственников компании. Сальдо по данному виду деятельности так же положительное.</w:t>
      </w:r>
    </w:p>
    <w:p w14:paraId="1470E2B4" w14:textId="4C5E6A62" w:rsidR="000438CF" w:rsidRDefault="000438CF" w:rsidP="000438CF">
      <w:pPr>
        <w:spacing w:after="0" w:line="360" w:lineRule="auto"/>
        <w:ind w:firstLine="709"/>
        <w:jc w:val="both"/>
        <w:rPr>
          <w:rFonts w:ascii="Times New Roman" w:hAnsi="Times New Roman"/>
          <w:sz w:val="28"/>
          <w:szCs w:val="28"/>
        </w:rPr>
      </w:pPr>
      <w:r w:rsidRPr="0051077F">
        <w:rPr>
          <w:rFonts w:ascii="Times New Roman" w:hAnsi="Times New Roman"/>
          <w:sz w:val="28"/>
          <w:szCs w:val="28"/>
        </w:rPr>
        <w:t xml:space="preserve">Так как компания имеет положительное сальдо по денежным потокам от текущих операций и от финансовых операций, то по мнению Иваненко В.В. и Яценко Л.С. качество ее управления может быть охарактеризовано как хорошее, а уровень финансовой безопасности как нормальный. При этом для того, чтобы уровень финансовой безопасности не снижался нельзя допускать, чтобы инвестиционнная деятельность финансировалась за счет поступлений от финансовой деятельности, то есть от кредитов и займов. В данном случае мы можем увидеть, что компания обладает большим количеством денежных </w:t>
      </w:r>
      <w:r w:rsidRPr="0051077F">
        <w:rPr>
          <w:rFonts w:ascii="Times New Roman" w:hAnsi="Times New Roman"/>
          <w:sz w:val="28"/>
          <w:szCs w:val="28"/>
        </w:rPr>
        <w:lastRenderedPageBreak/>
        <w:t>средств, поступающих от текущей деятельности, что позволяет предположить, что финансирование инвестиционой деятельности происходит именно за счет этих поступлений, что не оказывает негативного влияния на уровень финансовой безопасности.</w:t>
      </w:r>
    </w:p>
    <w:p w14:paraId="5D2404D8" w14:textId="25A12CE0" w:rsidR="000438CF" w:rsidRPr="0051077F" w:rsidRDefault="000438CF" w:rsidP="000438CF">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можно заключить, что, судя из показателей бухгалтерского баланса, положение Проктер энд Гэмбл достаточно устойчиво. В следующей части </w:t>
      </w:r>
      <w:r w:rsidRPr="000438CF">
        <w:rPr>
          <w:rFonts w:ascii="Times New Roman" w:hAnsi="Times New Roman"/>
          <w:sz w:val="28"/>
          <w:szCs w:val="28"/>
        </w:rPr>
        <w:t>осуществи</w:t>
      </w:r>
      <w:r>
        <w:rPr>
          <w:rFonts w:ascii="Times New Roman" w:hAnsi="Times New Roman"/>
          <w:sz w:val="28"/>
          <w:szCs w:val="28"/>
        </w:rPr>
        <w:t xml:space="preserve">м </w:t>
      </w:r>
      <w:r w:rsidRPr="000438CF">
        <w:rPr>
          <w:rFonts w:ascii="Times New Roman" w:hAnsi="Times New Roman"/>
          <w:sz w:val="28"/>
          <w:szCs w:val="28"/>
        </w:rPr>
        <w:t>сравнение показателей финансовой устойчивости компаний P&amp;G и «Нэфис Косметикс».</w:t>
      </w:r>
    </w:p>
    <w:p w14:paraId="22B9E0A5" w14:textId="77777777" w:rsidR="000438CF" w:rsidRDefault="000438CF" w:rsidP="004C3AEA">
      <w:pPr>
        <w:spacing w:after="0" w:line="360" w:lineRule="auto"/>
        <w:ind w:firstLine="709"/>
        <w:jc w:val="both"/>
        <w:rPr>
          <w:rFonts w:ascii="Times New Roman" w:eastAsia="Calibri" w:hAnsi="Times New Roman" w:cs="Times New Roman"/>
          <w:b/>
          <w:bCs/>
          <w:color w:val="000000"/>
          <w:sz w:val="28"/>
          <w:szCs w:val="28"/>
          <w:shd w:val="clear" w:color="auto" w:fill="FFFFFF"/>
        </w:rPr>
      </w:pPr>
    </w:p>
    <w:p w14:paraId="4840CB08" w14:textId="710DB801" w:rsidR="004C3AEA" w:rsidRPr="000032D4" w:rsidRDefault="004C3AEA" w:rsidP="004C3AEA">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0032D4">
        <w:rPr>
          <w:rFonts w:ascii="Times New Roman" w:eastAsia="Calibri" w:hAnsi="Times New Roman" w:cs="Times New Roman"/>
          <w:b/>
          <w:bCs/>
          <w:color w:val="000000"/>
          <w:sz w:val="28"/>
          <w:szCs w:val="28"/>
          <w:shd w:val="clear" w:color="auto" w:fill="FFFFFF"/>
        </w:rPr>
        <w:t>2.</w:t>
      </w:r>
      <w:r w:rsidR="00DB4936" w:rsidRPr="000032D4">
        <w:rPr>
          <w:rFonts w:ascii="Times New Roman" w:eastAsia="Calibri" w:hAnsi="Times New Roman" w:cs="Times New Roman"/>
          <w:b/>
          <w:bCs/>
          <w:color w:val="000000"/>
          <w:sz w:val="28"/>
          <w:szCs w:val="28"/>
          <w:shd w:val="clear" w:color="auto" w:fill="FFFFFF"/>
        </w:rPr>
        <w:t>3</w:t>
      </w:r>
      <w:r w:rsidRPr="000032D4">
        <w:rPr>
          <w:rFonts w:ascii="Times New Roman" w:eastAsia="Calibri" w:hAnsi="Times New Roman" w:cs="Times New Roman"/>
          <w:b/>
          <w:bCs/>
          <w:color w:val="000000"/>
          <w:sz w:val="28"/>
          <w:szCs w:val="28"/>
          <w:shd w:val="clear" w:color="auto" w:fill="FFFFFF"/>
        </w:rPr>
        <w:t xml:space="preserve"> </w:t>
      </w:r>
      <w:r w:rsidR="008C28C2" w:rsidRPr="008C28C2">
        <w:rPr>
          <w:rFonts w:ascii="Times New Roman" w:eastAsia="Calibri" w:hAnsi="Times New Roman" w:cs="Times New Roman"/>
          <w:b/>
          <w:bCs/>
          <w:color w:val="000000"/>
          <w:sz w:val="28"/>
          <w:szCs w:val="28"/>
          <w:shd w:val="clear" w:color="auto" w:fill="FFFFFF"/>
        </w:rPr>
        <w:t>Сравнительный анализ финансовой устойчивости P&amp;G и «Нэфис Косметикс»</w:t>
      </w:r>
    </w:p>
    <w:p w14:paraId="5B730C84" w14:textId="77777777" w:rsidR="00124518" w:rsidRDefault="00124518" w:rsidP="00DB4936">
      <w:pPr>
        <w:spacing w:after="0" w:line="360" w:lineRule="auto"/>
        <w:ind w:firstLine="567"/>
        <w:jc w:val="both"/>
        <w:rPr>
          <w:rFonts w:ascii="Times New Roman" w:eastAsia="Calibri" w:hAnsi="Times New Roman" w:cs="Times New Roman"/>
          <w:color w:val="000000"/>
          <w:sz w:val="28"/>
          <w:szCs w:val="28"/>
        </w:rPr>
      </w:pPr>
    </w:p>
    <w:p w14:paraId="6A8483AD" w14:textId="16D09865" w:rsidR="00DB4936" w:rsidRPr="0051077F" w:rsidRDefault="00DB4936" w:rsidP="000032D4">
      <w:pPr>
        <w:spacing w:after="0" w:line="360" w:lineRule="auto"/>
        <w:ind w:firstLine="709"/>
        <w:jc w:val="both"/>
        <w:rPr>
          <w:rFonts w:ascii="Times New Roman" w:hAnsi="Times New Roman"/>
          <w:sz w:val="28"/>
          <w:szCs w:val="28"/>
        </w:rPr>
      </w:pPr>
      <w:r w:rsidRPr="0051077F">
        <w:rPr>
          <w:rFonts w:ascii="Times New Roman" w:hAnsi="Times New Roman"/>
          <w:sz w:val="28"/>
          <w:szCs w:val="28"/>
        </w:rPr>
        <w:t xml:space="preserve">С целью </w:t>
      </w:r>
      <w:r w:rsidRPr="00E864C0">
        <w:rPr>
          <w:rFonts w:ascii="Times New Roman" w:hAnsi="Times New Roman"/>
          <w:sz w:val="28"/>
          <w:szCs w:val="28"/>
        </w:rPr>
        <w:t xml:space="preserve">идентификацию ключевых факторов </w:t>
      </w:r>
      <w:r>
        <w:rPr>
          <w:rFonts w:ascii="Times New Roman" w:hAnsi="Times New Roman"/>
          <w:sz w:val="28"/>
          <w:szCs w:val="28"/>
        </w:rPr>
        <w:t>финансовой устойчиовсти</w:t>
      </w:r>
      <w:r w:rsidRPr="00E864C0">
        <w:rPr>
          <w:rFonts w:ascii="Times New Roman" w:hAnsi="Times New Roman"/>
          <w:sz w:val="28"/>
          <w:szCs w:val="28"/>
        </w:rPr>
        <w:t xml:space="preserve"> ТНК на российском рынке</w:t>
      </w:r>
      <w:r>
        <w:rPr>
          <w:rFonts w:ascii="Times New Roman" w:hAnsi="Times New Roman"/>
          <w:sz w:val="28"/>
          <w:szCs w:val="28"/>
        </w:rPr>
        <w:t>, экстраполировать их на другие рынки с развивающейся экономикой, а также</w:t>
      </w:r>
      <w:r w:rsidRPr="00E864C0">
        <w:rPr>
          <w:rFonts w:ascii="Times New Roman" w:hAnsi="Times New Roman"/>
          <w:sz w:val="28"/>
          <w:szCs w:val="28"/>
        </w:rPr>
        <w:t xml:space="preserve"> предложить институциональные инструменты повышения </w:t>
      </w:r>
      <w:r>
        <w:rPr>
          <w:rFonts w:ascii="Times New Roman" w:hAnsi="Times New Roman"/>
          <w:sz w:val="28"/>
          <w:szCs w:val="28"/>
        </w:rPr>
        <w:t xml:space="preserve">финансовой устойчивости российских </w:t>
      </w:r>
      <w:r w:rsidRPr="00E864C0">
        <w:rPr>
          <w:rFonts w:ascii="Times New Roman" w:hAnsi="Times New Roman"/>
          <w:sz w:val="28"/>
          <w:szCs w:val="28"/>
        </w:rPr>
        <w:t>ТНК</w:t>
      </w:r>
      <w:r>
        <w:rPr>
          <w:rFonts w:ascii="Times New Roman" w:hAnsi="Times New Roman"/>
          <w:sz w:val="28"/>
          <w:szCs w:val="28"/>
        </w:rPr>
        <w:t xml:space="preserve"> проведём сравнительный финансовый анализ двух компаний, обозначенных в предыдущей части работы – </w:t>
      </w:r>
      <w:r w:rsidRPr="0051077F">
        <w:rPr>
          <w:rFonts w:ascii="Times New Roman" w:hAnsi="Times New Roman"/>
          <w:sz w:val="28"/>
          <w:szCs w:val="28"/>
        </w:rPr>
        <w:t>P</w:t>
      </w:r>
      <w:r w:rsidRPr="00DB4936">
        <w:rPr>
          <w:rFonts w:ascii="Times New Roman" w:hAnsi="Times New Roman"/>
          <w:sz w:val="28"/>
          <w:szCs w:val="28"/>
        </w:rPr>
        <w:t>&amp;</w:t>
      </w:r>
      <w:r w:rsidRPr="0051077F">
        <w:rPr>
          <w:rFonts w:ascii="Times New Roman" w:hAnsi="Times New Roman"/>
          <w:sz w:val="28"/>
          <w:szCs w:val="28"/>
        </w:rPr>
        <w:t>G</w:t>
      </w:r>
      <w:r w:rsidRPr="00DB4936">
        <w:rPr>
          <w:rFonts w:ascii="Times New Roman" w:hAnsi="Times New Roman"/>
          <w:sz w:val="28"/>
          <w:szCs w:val="28"/>
        </w:rPr>
        <w:t xml:space="preserve"> </w:t>
      </w:r>
      <w:r>
        <w:rPr>
          <w:rFonts w:ascii="Times New Roman" w:hAnsi="Times New Roman"/>
          <w:sz w:val="28"/>
          <w:szCs w:val="28"/>
        </w:rPr>
        <w:t xml:space="preserve">и </w:t>
      </w:r>
      <w:r w:rsidRPr="0051077F">
        <w:rPr>
          <w:rFonts w:ascii="Times New Roman" w:hAnsi="Times New Roman"/>
          <w:sz w:val="28"/>
          <w:szCs w:val="28"/>
        </w:rPr>
        <w:t>«Нэфис Косметикс».</w:t>
      </w:r>
    </w:p>
    <w:p w14:paraId="6560A903" w14:textId="19487DC5" w:rsidR="004C3AEA" w:rsidRDefault="003E5246" w:rsidP="000032D4">
      <w:pPr>
        <w:spacing w:after="0" w:line="360" w:lineRule="auto"/>
        <w:ind w:firstLine="709"/>
        <w:jc w:val="both"/>
        <w:rPr>
          <w:rFonts w:ascii="Times New Roman" w:hAnsi="Times New Roman"/>
          <w:sz w:val="28"/>
          <w:szCs w:val="28"/>
        </w:rPr>
      </w:pPr>
      <w:r w:rsidRPr="0051077F">
        <w:rPr>
          <w:rFonts w:ascii="Times New Roman" w:hAnsi="Times New Roman"/>
          <w:sz w:val="28"/>
          <w:szCs w:val="28"/>
        </w:rPr>
        <w:t>Во-первых, стоит рассчитать собственно коэффициент финансовой устойчивости для выбранных двух компаний и рассмотреть его в динамике.</w:t>
      </w:r>
      <w:r w:rsidR="00124518" w:rsidRPr="0051077F">
        <w:rPr>
          <w:rFonts w:ascii="Times New Roman" w:hAnsi="Times New Roman"/>
          <w:sz w:val="28"/>
          <w:szCs w:val="28"/>
        </w:rPr>
        <w:t xml:space="preserve"> </w:t>
      </w:r>
      <w:r w:rsidR="00294BBA">
        <w:rPr>
          <w:rFonts w:ascii="Times New Roman" w:hAnsi="Times New Roman"/>
          <w:sz w:val="28"/>
          <w:szCs w:val="28"/>
        </w:rPr>
        <w:t>Этот</w:t>
      </w:r>
      <w:r w:rsidR="00124518" w:rsidRPr="0051077F">
        <w:rPr>
          <w:rFonts w:ascii="Times New Roman" w:hAnsi="Times New Roman"/>
          <w:sz w:val="28"/>
          <w:szCs w:val="28"/>
        </w:rPr>
        <w:t xml:space="preserve"> коэффициент показывает долю собственных средств</w:t>
      </w:r>
      <w:r w:rsidR="00294BBA">
        <w:rPr>
          <w:rFonts w:ascii="Times New Roman" w:hAnsi="Times New Roman"/>
          <w:sz w:val="28"/>
          <w:szCs w:val="28"/>
        </w:rPr>
        <w:t xml:space="preserve"> относительно всех источников, используемых для финансирования деятельности компании</w:t>
      </w:r>
      <w:r w:rsidR="00124518" w:rsidRPr="0051077F">
        <w:rPr>
          <w:rFonts w:ascii="Times New Roman" w:hAnsi="Times New Roman"/>
          <w:sz w:val="28"/>
          <w:szCs w:val="28"/>
        </w:rPr>
        <w:t>. Чем ближе его значение к 1, тем стабильнее положение компании, поскольку</w:t>
      </w:r>
      <w:r w:rsidR="00294BBA">
        <w:rPr>
          <w:rFonts w:ascii="Times New Roman" w:hAnsi="Times New Roman"/>
          <w:sz w:val="28"/>
          <w:szCs w:val="28"/>
        </w:rPr>
        <w:t xml:space="preserve"> преобладают более надёжные источники финансирования</w:t>
      </w:r>
      <w:r w:rsidR="00124518" w:rsidRPr="0051077F">
        <w:rPr>
          <w:rFonts w:ascii="Times New Roman" w:hAnsi="Times New Roman"/>
          <w:sz w:val="28"/>
          <w:szCs w:val="28"/>
        </w:rPr>
        <w:t xml:space="preserve">. Если значение равное 1 или очень сильно приближено к единице, это значит, что компания не привлекает краткосрочные источники финансирования, что свидетелствует о достаточности собственных средств и способности расплатиться по своим счетам. Однако, это не всегда экономически правильно, поскольку альтернативные  издержки могут превышать </w:t>
      </w:r>
      <w:r w:rsidR="00124518" w:rsidRPr="0051077F">
        <w:rPr>
          <w:rFonts w:ascii="Times New Roman" w:hAnsi="Times New Roman"/>
          <w:sz w:val="28"/>
          <w:szCs w:val="28"/>
        </w:rPr>
        <w:lastRenderedPageBreak/>
        <w:t xml:space="preserve">стоимость обслуживания долга по привлечённым средствам. Формула рассчёта (1) коэффициента финансовой устойчивости приведена ниже (источник </w:t>
      </w:r>
      <w:bookmarkStart w:id="13" w:name="_Hlk40882239"/>
      <w:r w:rsidR="00F8249A" w:rsidRPr="0051077F">
        <w:rPr>
          <w:rFonts w:ascii="Times New Roman" w:hAnsi="Times New Roman"/>
          <w:sz w:val="28"/>
          <w:szCs w:val="28"/>
        </w:rPr>
        <w:fldChar w:fldCharType="begin"/>
      </w:r>
      <w:r w:rsidR="00F8249A" w:rsidRPr="0051077F">
        <w:rPr>
          <w:rFonts w:ascii="Times New Roman" w:hAnsi="Times New Roman"/>
          <w:sz w:val="28"/>
          <w:szCs w:val="28"/>
        </w:rPr>
        <w:instrText xml:space="preserve"> HYPERLINK "https://audit-soft.ru" </w:instrText>
      </w:r>
      <w:r w:rsidR="00F8249A" w:rsidRPr="0051077F">
        <w:rPr>
          <w:rFonts w:ascii="Times New Roman" w:hAnsi="Times New Roman"/>
          <w:sz w:val="28"/>
          <w:szCs w:val="28"/>
        </w:rPr>
        <w:fldChar w:fldCharType="separate"/>
      </w:r>
      <w:r w:rsidR="00F8249A" w:rsidRPr="000032D4">
        <w:rPr>
          <w:rFonts w:ascii="Times New Roman" w:hAnsi="Times New Roman"/>
          <w:sz w:val="28"/>
          <w:szCs w:val="28"/>
        </w:rPr>
        <w:t>https://audit-soft.ru</w:t>
      </w:r>
      <w:r w:rsidR="00F8249A" w:rsidRPr="0051077F">
        <w:rPr>
          <w:rFonts w:ascii="Times New Roman" w:hAnsi="Times New Roman"/>
          <w:sz w:val="28"/>
          <w:szCs w:val="28"/>
        </w:rPr>
        <w:fldChar w:fldCharType="end"/>
      </w:r>
      <w:r w:rsidR="00F8249A" w:rsidRPr="0051077F">
        <w:rPr>
          <w:rFonts w:ascii="Times New Roman" w:hAnsi="Times New Roman"/>
          <w:sz w:val="28"/>
          <w:szCs w:val="28"/>
        </w:rPr>
        <w:t xml:space="preserve"> </w:t>
      </w:r>
      <w:bookmarkEnd w:id="13"/>
      <w:r w:rsidR="00F8249A" w:rsidRPr="0051077F">
        <w:rPr>
          <w:rFonts w:ascii="Times New Roman" w:hAnsi="Times New Roman"/>
          <w:sz w:val="28"/>
          <w:szCs w:val="28"/>
        </w:rPr>
        <w:t>[</w:t>
      </w:r>
      <w:r w:rsidR="00472BBF">
        <w:rPr>
          <w:rFonts w:ascii="Times New Roman" w:hAnsi="Times New Roman"/>
          <w:sz w:val="28"/>
          <w:szCs w:val="28"/>
        </w:rPr>
        <w:t>28</w:t>
      </w:r>
      <w:r w:rsidR="00F8249A" w:rsidRPr="0051077F">
        <w:rPr>
          <w:rFonts w:ascii="Times New Roman" w:hAnsi="Times New Roman"/>
          <w:sz w:val="28"/>
          <w:szCs w:val="28"/>
        </w:rPr>
        <w:t>]</w:t>
      </w:r>
      <w:r w:rsidR="00124518" w:rsidRPr="0051077F">
        <w:rPr>
          <w:rFonts w:ascii="Times New Roman" w:hAnsi="Times New Roman"/>
          <w:sz w:val="28"/>
          <w:szCs w:val="28"/>
        </w:rPr>
        <w:t>)</w:t>
      </w:r>
      <w:r w:rsidR="00964ACC" w:rsidRPr="0051077F">
        <w:rPr>
          <w:rFonts w:ascii="Times New Roman" w:hAnsi="Times New Roman"/>
          <w:sz w:val="28"/>
          <w:szCs w:val="28"/>
        </w:rPr>
        <w:t>:</w:t>
      </w:r>
    </w:p>
    <w:p w14:paraId="0D0DBD3F" w14:textId="77777777" w:rsidR="00160F03" w:rsidRPr="0051077F" w:rsidRDefault="00160F03" w:rsidP="000032D4">
      <w:pPr>
        <w:spacing w:after="0" w:line="360" w:lineRule="auto"/>
        <w:ind w:firstLine="709"/>
        <w:jc w:val="both"/>
        <w:rPr>
          <w:rFonts w:ascii="Times New Roman" w:hAnsi="Times New Roman"/>
          <w:sz w:val="28"/>
          <w:szCs w:val="28"/>
        </w:rPr>
      </w:pPr>
      <w:bookmarkStart w:id="14" w:name="_Hlk4371524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E213BE" w:rsidRPr="00BA7809" w14:paraId="4653D178" w14:textId="77777777" w:rsidTr="00E213BE">
        <w:tc>
          <w:tcPr>
            <w:tcW w:w="4574" w:type="pct"/>
            <w:vAlign w:val="center"/>
          </w:tcPr>
          <w:p w14:paraId="2DC44B1C" w14:textId="14A4C3AF" w:rsidR="00E213BE" w:rsidRPr="00792BA8" w:rsidRDefault="00012386"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фин</m:t>
                  </m:r>
                </m:sub>
              </m:sSub>
              <m:r>
                <w:rPr>
                  <w:rFonts w:ascii="Cambria Math" w:eastAsia="Calibri" w:hAnsi="Cambria Math" w:cs="Times New Roman"/>
                  <w:sz w:val="28"/>
                  <w:szCs w:val="28"/>
                </w:rPr>
                <m:t xml:space="preserve">= </m:t>
              </m:r>
              <m:f>
                <m:fPr>
                  <m:ctrlPr>
                    <w:rPr>
                      <w:rFonts w:ascii="Cambria Math" w:eastAsia="Calibri" w:hAnsi="Cambria Math" w:cs="Times New Roman"/>
                      <w:bCs/>
                      <w:i/>
                      <w:sz w:val="28"/>
                      <w:szCs w:val="28"/>
                    </w:rPr>
                  </m:ctrlPr>
                </m:fPr>
                <m:num>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m:t>
                      </m:r>
                    </m:sub>
                  </m:sSub>
                  <m:r>
                    <w:rPr>
                      <w:rFonts w:ascii="Cambria Math" w:eastAsia="Calibri" w:hAnsi="Cambria Math" w:cs="Times New Roman"/>
                      <w:sz w:val="28"/>
                      <w:szCs w:val="28"/>
                    </w:rPr>
                    <m:t xml:space="preserve">+ </m:t>
                  </m:r>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Д</m:t>
                      </m:r>
                    </m:e>
                    <m:sub>
                      <m:r>
                        <w:rPr>
                          <w:rFonts w:ascii="Cambria Math" w:eastAsia="Calibri" w:hAnsi="Cambria Math" w:cs="Times New Roman"/>
                          <w:sz w:val="28"/>
                          <w:szCs w:val="28"/>
                        </w:rPr>
                        <m:t>обяз</m:t>
                      </m:r>
                    </m:sub>
                  </m:sSub>
                </m:num>
                <m:den>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Вал</m:t>
                      </m:r>
                    </m:e>
                    <m:sub>
                      <m:r>
                        <w:rPr>
                          <w:rFonts w:ascii="Cambria Math" w:eastAsia="Calibri" w:hAnsi="Cambria Math" w:cs="Times New Roman"/>
                          <w:sz w:val="28"/>
                          <w:szCs w:val="28"/>
                        </w:rPr>
                        <m:t>бал</m:t>
                      </m:r>
                    </m:sub>
                  </m:sSub>
                </m:den>
              </m:f>
            </m:oMath>
            <w:r w:rsidR="00E213BE">
              <w:rPr>
                <w:rFonts w:ascii="Times New Roman" w:eastAsia="Calibri" w:hAnsi="Times New Roman" w:cs="Times New Roman"/>
                <w:bCs/>
                <w:sz w:val="28"/>
                <w:szCs w:val="28"/>
              </w:rPr>
              <w:t xml:space="preserve"> ,</w:t>
            </w:r>
          </w:p>
        </w:tc>
        <w:tc>
          <w:tcPr>
            <w:tcW w:w="426" w:type="pct"/>
            <w:vAlign w:val="center"/>
          </w:tcPr>
          <w:p w14:paraId="5E824311" w14:textId="77777777" w:rsidR="00E213BE" w:rsidRPr="00BA7809" w:rsidRDefault="00E213BE"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w:r w:rsidRPr="00BA7809">
              <w:rPr>
                <w:rFonts w:ascii="Times New Roman" w:eastAsiaTheme="minorEastAsia" w:hAnsi="Times New Roman" w:cs="Times New Roman"/>
                <w:color w:val="000000" w:themeColor="text1"/>
                <w:sz w:val="28"/>
                <w:szCs w:val="28"/>
              </w:rPr>
              <w:t>(1)</w:t>
            </w:r>
          </w:p>
        </w:tc>
      </w:tr>
    </w:tbl>
    <w:p w14:paraId="40A92EC0" w14:textId="6321C2B9" w:rsidR="00964ACC" w:rsidRDefault="00964ACC" w:rsidP="00124518">
      <w:pPr>
        <w:spacing w:after="0" w:line="36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где</w:t>
      </w:r>
    </w:p>
    <w:p w14:paraId="5B200E8F" w14:textId="71460E1A" w:rsidR="00964ACC" w:rsidRPr="0051077F" w:rsidRDefault="00012386" w:rsidP="00964ACC">
      <w:pPr>
        <w:spacing w:after="0" w:line="360" w:lineRule="auto"/>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фин</m:t>
            </m:r>
          </m:sub>
        </m:sSub>
      </m:oMath>
      <w:r w:rsidR="00964ACC" w:rsidRPr="0051077F">
        <w:rPr>
          <w:rFonts w:ascii="Times New Roman" w:hAnsi="Times New Roman"/>
          <w:sz w:val="28"/>
          <w:szCs w:val="28"/>
        </w:rPr>
        <w:t xml:space="preserve"> – коэффициент финансовой устойчивости</w:t>
      </w:r>
    </w:p>
    <w:p w14:paraId="15B3001F" w14:textId="4C83F45E" w:rsidR="00DD312A" w:rsidRPr="0051077F" w:rsidRDefault="00012386" w:rsidP="00964ACC">
      <w:pPr>
        <w:spacing w:after="0" w:line="360" w:lineRule="auto"/>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соб</m:t>
            </m:r>
          </m:sub>
        </m:sSub>
      </m:oMath>
      <w:r w:rsidR="00964ACC" w:rsidRPr="0051077F">
        <w:rPr>
          <w:rFonts w:ascii="Times New Roman" w:hAnsi="Times New Roman"/>
          <w:sz w:val="28"/>
          <w:szCs w:val="28"/>
        </w:rPr>
        <w:t xml:space="preserve"> – капитал собственный</w:t>
      </w:r>
    </w:p>
    <w:p w14:paraId="3419BBF2" w14:textId="0C345A69" w:rsidR="00DD312A" w:rsidRPr="00964ACC" w:rsidRDefault="00012386" w:rsidP="00964ACC">
      <w:pPr>
        <w:spacing w:after="0" w:line="360" w:lineRule="auto"/>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Д</m:t>
            </m:r>
          </m:e>
          <m:sub>
            <m:r>
              <m:rPr>
                <m:sty m:val="p"/>
              </m:rPr>
              <w:rPr>
                <w:rFonts w:ascii="Cambria Math" w:hAnsi="Cambria Math"/>
                <w:sz w:val="28"/>
                <w:szCs w:val="28"/>
              </w:rPr>
              <m:t>обяз</m:t>
            </m:r>
          </m:sub>
        </m:sSub>
      </m:oMath>
      <w:r w:rsidR="00964ACC" w:rsidRPr="0051077F">
        <w:rPr>
          <w:rFonts w:ascii="Times New Roman" w:hAnsi="Times New Roman"/>
          <w:sz w:val="28"/>
          <w:szCs w:val="28"/>
        </w:rPr>
        <w:t xml:space="preserve"> – долгосрочные обязательства</w:t>
      </w:r>
    </w:p>
    <w:p w14:paraId="7FFA0333" w14:textId="77777777" w:rsidR="00160F03" w:rsidRDefault="00012386" w:rsidP="00160F03">
      <w:pPr>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Вал</m:t>
            </m:r>
          </m:e>
          <m:sub>
            <m:r>
              <m:rPr>
                <m:sty m:val="p"/>
              </m:rPr>
              <w:rPr>
                <w:rFonts w:ascii="Cambria Math" w:hAnsi="Cambria Math"/>
                <w:sz w:val="28"/>
                <w:szCs w:val="28"/>
              </w:rPr>
              <m:t>бал</m:t>
            </m:r>
          </m:sub>
        </m:sSub>
      </m:oMath>
      <w:r w:rsidR="00964ACC" w:rsidRPr="0051077F">
        <w:rPr>
          <w:rFonts w:ascii="Times New Roman" w:hAnsi="Times New Roman"/>
          <w:sz w:val="28"/>
          <w:szCs w:val="28"/>
        </w:rPr>
        <w:t xml:space="preserve"> – валюта баланса</w:t>
      </w:r>
    </w:p>
    <w:p w14:paraId="5B0DDE95" w14:textId="2F490A27" w:rsidR="00964ACC" w:rsidRDefault="00E35D3D" w:rsidP="00721500">
      <w:pPr>
        <w:spacing w:after="0" w:line="360" w:lineRule="auto"/>
        <w:ind w:firstLine="709"/>
        <w:jc w:val="both"/>
        <w:rPr>
          <w:rFonts w:ascii="Times New Roman" w:hAnsi="Times New Roman"/>
          <w:sz w:val="28"/>
          <w:szCs w:val="28"/>
        </w:rPr>
      </w:pPr>
      <w:r w:rsidRPr="0051077F">
        <w:rPr>
          <w:rFonts w:ascii="Times New Roman" w:hAnsi="Times New Roman"/>
          <w:sz w:val="28"/>
          <w:szCs w:val="28"/>
        </w:rPr>
        <w:t xml:space="preserve">Устойчивой считается компания со значением коэффициента финансовой устойчивости не менее 0,8. </w:t>
      </w:r>
      <w:r w:rsidR="00964ACC" w:rsidRPr="0051077F">
        <w:rPr>
          <w:rFonts w:ascii="Times New Roman" w:hAnsi="Times New Roman"/>
          <w:sz w:val="28"/>
          <w:szCs w:val="28"/>
        </w:rPr>
        <w:t xml:space="preserve">Безусловно, необходимо учитывать размер компании при расчёте коэффициента финансовой устойчивости и его сравнении с показетелями других компаний. В таблице </w:t>
      </w:r>
      <w:r w:rsidR="000979CD">
        <w:rPr>
          <w:rFonts w:ascii="Times New Roman" w:hAnsi="Times New Roman"/>
          <w:sz w:val="28"/>
          <w:szCs w:val="28"/>
        </w:rPr>
        <w:t>2</w:t>
      </w:r>
      <w:r w:rsidR="00964ACC" w:rsidRPr="0051077F">
        <w:rPr>
          <w:rFonts w:ascii="Times New Roman" w:hAnsi="Times New Roman"/>
          <w:sz w:val="28"/>
          <w:szCs w:val="28"/>
        </w:rPr>
        <w:t xml:space="preserve"> представлены средние значения российских предприятий</w:t>
      </w:r>
      <w:r w:rsidR="009269D9" w:rsidRPr="0051077F">
        <w:rPr>
          <w:rFonts w:ascii="Times New Roman" w:hAnsi="Times New Roman"/>
          <w:sz w:val="28"/>
          <w:szCs w:val="28"/>
        </w:rPr>
        <w:t xml:space="preserve"> в динамке с 2012г. по 2018 г</w:t>
      </w:r>
      <w:r w:rsidR="00ED65E5" w:rsidRPr="0051077F">
        <w:rPr>
          <w:rFonts w:ascii="Times New Roman" w:hAnsi="Times New Roman"/>
          <w:sz w:val="28"/>
          <w:szCs w:val="28"/>
        </w:rPr>
        <w:t xml:space="preserve"> [</w:t>
      </w:r>
      <w:r w:rsidR="00472BBF">
        <w:rPr>
          <w:rFonts w:ascii="Times New Roman" w:hAnsi="Times New Roman"/>
          <w:sz w:val="28"/>
          <w:szCs w:val="28"/>
        </w:rPr>
        <w:t>46</w:t>
      </w:r>
      <w:r w:rsidR="00ED65E5" w:rsidRPr="0051077F">
        <w:rPr>
          <w:rFonts w:ascii="Times New Roman" w:hAnsi="Times New Roman"/>
          <w:sz w:val="28"/>
          <w:szCs w:val="28"/>
        </w:rPr>
        <w:t>]</w:t>
      </w:r>
      <w:r w:rsidR="009269D9" w:rsidRPr="0051077F">
        <w:rPr>
          <w:rFonts w:ascii="Times New Roman" w:hAnsi="Times New Roman"/>
          <w:sz w:val="28"/>
          <w:szCs w:val="28"/>
        </w:rPr>
        <w:t>.</w:t>
      </w:r>
      <w:r w:rsidR="00964ACC" w:rsidRPr="0051077F">
        <w:rPr>
          <w:rFonts w:ascii="Times New Roman" w:hAnsi="Times New Roman"/>
          <w:sz w:val="28"/>
          <w:szCs w:val="28"/>
        </w:rPr>
        <w:t xml:space="preserve"> </w:t>
      </w:r>
    </w:p>
    <w:p w14:paraId="201733CA" w14:textId="77777777" w:rsidR="003F1F77" w:rsidRPr="0051077F" w:rsidRDefault="003F1F77" w:rsidP="00721500">
      <w:pPr>
        <w:spacing w:after="0" w:line="360" w:lineRule="auto"/>
        <w:ind w:firstLine="709"/>
        <w:jc w:val="both"/>
        <w:rPr>
          <w:rFonts w:ascii="Times New Roman" w:hAnsi="Times New Roman"/>
          <w:sz w:val="28"/>
          <w:szCs w:val="28"/>
        </w:rPr>
      </w:pPr>
    </w:p>
    <w:p w14:paraId="54F73A3C" w14:textId="4F994133" w:rsidR="009578EC" w:rsidRPr="007F6008" w:rsidRDefault="009578EC" w:rsidP="007F6008">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Таблица </w:t>
      </w:r>
      <w:r w:rsidR="000979CD">
        <w:rPr>
          <w:rFonts w:ascii="Times New Roman" w:eastAsia="Calibri" w:hAnsi="Times New Roman" w:cs="Times New Roman"/>
          <w:bCs/>
          <w:sz w:val="28"/>
          <w:szCs w:val="28"/>
        </w:rPr>
        <w:t>2</w:t>
      </w:r>
      <w:r>
        <w:rPr>
          <w:rFonts w:ascii="Times New Roman" w:eastAsia="Calibri" w:hAnsi="Times New Roman" w:cs="Times New Roman"/>
          <w:bCs/>
          <w:sz w:val="28"/>
          <w:szCs w:val="28"/>
        </w:rPr>
        <w:t xml:space="preserve"> </w:t>
      </w:r>
      <w:r w:rsidR="00016458" w:rsidRPr="0051077F">
        <w:rPr>
          <w:rFonts w:ascii="Times New Roman" w:hAnsi="Times New Roman"/>
          <w:sz w:val="28"/>
          <w:szCs w:val="28"/>
        </w:rPr>
        <w:t>–</w:t>
      </w:r>
      <w:r>
        <w:rPr>
          <w:rFonts w:ascii="Times New Roman" w:eastAsia="Calibri" w:hAnsi="Times New Roman" w:cs="Times New Roman"/>
          <w:bCs/>
          <w:sz w:val="28"/>
          <w:szCs w:val="28"/>
        </w:rPr>
        <w:t xml:space="preserve"> Средние значения</w:t>
      </w:r>
      <w:r w:rsidR="000979CD">
        <w:rPr>
          <w:rFonts w:ascii="Times New Roman" w:eastAsia="Calibri" w:hAnsi="Times New Roman" w:cs="Times New Roman"/>
          <w:bCs/>
          <w:sz w:val="28"/>
          <w:szCs w:val="28"/>
        </w:rPr>
        <w:t xml:space="preserve"> финансовой устойчивости</w:t>
      </w:r>
      <w:r>
        <w:rPr>
          <w:rFonts w:ascii="Times New Roman" w:eastAsia="Calibri" w:hAnsi="Times New Roman" w:cs="Times New Roman"/>
          <w:bCs/>
          <w:sz w:val="28"/>
          <w:szCs w:val="28"/>
        </w:rPr>
        <w:t xml:space="preserve"> российских предприятий</w:t>
      </w:r>
      <w:r w:rsidR="007F6008">
        <w:rPr>
          <w:rFonts w:ascii="Times New Roman" w:eastAsia="Calibri" w:hAnsi="Times New Roman" w:cs="Times New Roman"/>
          <w:bCs/>
          <w:sz w:val="28"/>
          <w:szCs w:val="28"/>
        </w:rPr>
        <w:t xml:space="preserve"> (</w:t>
      </w:r>
      <w:r w:rsidR="007F6008" w:rsidRPr="007F6008">
        <w:rPr>
          <w:rFonts w:ascii="Times New Roman" w:eastAsia="Calibri" w:hAnsi="Times New Roman" w:cs="Times New Roman"/>
          <w:bCs/>
          <w:sz w:val="28"/>
          <w:szCs w:val="28"/>
        </w:rPr>
        <w:t>[46])</w:t>
      </w:r>
    </w:p>
    <w:tbl>
      <w:tblPr>
        <w:tblStyle w:val="TableGrid"/>
        <w:tblW w:w="0" w:type="auto"/>
        <w:tblLook w:val="04A0" w:firstRow="1" w:lastRow="0" w:firstColumn="1" w:lastColumn="0" w:noHBand="0" w:noVBand="1"/>
      </w:tblPr>
      <w:tblGrid>
        <w:gridCol w:w="1314"/>
        <w:gridCol w:w="1179"/>
        <w:gridCol w:w="1179"/>
        <w:gridCol w:w="1179"/>
        <w:gridCol w:w="1179"/>
        <w:gridCol w:w="1180"/>
        <w:gridCol w:w="1180"/>
        <w:gridCol w:w="1180"/>
      </w:tblGrid>
      <w:tr w:rsidR="009269D9" w14:paraId="5514586E" w14:textId="77777777" w:rsidTr="009269D9">
        <w:tc>
          <w:tcPr>
            <w:tcW w:w="1315" w:type="dxa"/>
            <w:vMerge w:val="restart"/>
          </w:tcPr>
          <w:p w14:paraId="410CCD4B" w14:textId="519A8416" w:rsidR="009269D9" w:rsidRDefault="009269D9" w:rsidP="0031004C">
            <w:pPr>
              <w:rPr>
                <w:rFonts w:ascii="Times New Roman" w:eastAsia="Calibri" w:hAnsi="Times New Roman" w:cs="Times New Roman"/>
                <w:bCs/>
                <w:sz w:val="28"/>
                <w:szCs w:val="28"/>
              </w:rPr>
            </w:pPr>
            <w:bookmarkStart w:id="15" w:name="_Hlk43715548"/>
            <w:r>
              <w:rPr>
                <w:rFonts w:ascii="Times New Roman" w:eastAsia="Calibri" w:hAnsi="Times New Roman" w:cs="Times New Roman"/>
                <w:bCs/>
                <w:sz w:val="28"/>
                <w:szCs w:val="28"/>
              </w:rPr>
              <w:t>Размер выручки, млн руб</w:t>
            </w:r>
          </w:p>
        </w:tc>
        <w:tc>
          <w:tcPr>
            <w:tcW w:w="8256" w:type="dxa"/>
            <w:gridSpan w:val="7"/>
          </w:tcPr>
          <w:p w14:paraId="2108438E" w14:textId="005809FE" w:rsidR="009269D9" w:rsidRDefault="009269D9" w:rsidP="0031004C">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Коэффициент финансовой у</w:t>
            </w:r>
            <w:r w:rsidR="00F8249A">
              <w:rPr>
                <w:rFonts w:ascii="Times New Roman" w:eastAsia="Calibri" w:hAnsi="Times New Roman" w:cs="Times New Roman"/>
                <w:bCs/>
                <w:sz w:val="28"/>
                <w:szCs w:val="28"/>
              </w:rPr>
              <w:t>с</w:t>
            </w:r>
            <w:r>
              <w:rPr>
                <w:rFonts w:ascii="Times New Roman" w:eastAsia="Calibri" w:hAnsi="Times New Roman" w:cs="Times New Roman"/>
                <w:bCs/>
                <w:sz w:val="28"/>
                <w:szCs w:val="28"/>
              </w:rPr>
              <w:t>тойчивости</w:t>
            </w:r>
          </w:p>
        </w:tc>
      </w:tr>
      <w:tr w:rsidR="009269D9" w14:paraId="47ED3281" w14:textId="77777777" w:rsidTr="009269D9">
        <w:tc>
          <w:tcPr>
            <w:tcW w:w="1315" w:type="dxa"/>
            <w:vMerge/>
          </w:tcPr>
          <w:p w14:paraId="5CF0571C" w14:textId="3DAFD8F0" w:rsidR="009269D9" w:rsidRPr="009269D9" w:rsidRDefault="009269D9">
            <w:pPr>
              <w:rPr>
                <w:rFonts w:ascii="Times New Roman" w:eastAsia="Calibri" w:hAnsi="Times New Roman" w:cs="Times New Roman"/>
                <w:bCs/>
                <w:sz w:val="28"/>
                <w:szCs w:val="28"/>
              </w:rPr>
            </w:pPr>
          </w:p>
        </w:tc>
        <w:tc>
          <w:tcPr>
            <w:tcW w:w="1179" w:type="dxa"/>
          </w:tcPr>
          <w:p w14:paraId="0B4AA9A1" w14:textId="6E541030"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2012</w:t>
            </w:r>
          </w:p>
        </w:tc>
        <w:tc>
          <w:tcPr>
            <w:tcW w:w="1179" w:type="dxa"/>
          </w:tcPr>
          <w:p w14:paraId="4A5A2F39" w14:textId="6E097348"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2013</w:t>
            </w:r>
          </w:p>
        </w:tc>
        <w:tc>
          <w:tcPr>
            <w:tcW w:w="1179" w:type="dxa"/>
          </w:tcPr>
          <w:p w14:paraId="00D27E38" w14:textId="0F090698"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2014</w:t>
            </w:r>
          </w:p>
        </w:tc>
        <w:tc>
          <w:tcPr>
            <w:tcW w:w="1179" w:type="dxa"/>
          </w:tcPr>
          <w:p w14:paraId="2640DC06" w14:textId="03F37378"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2015</w:t>
            </w:r>
          </w:p>
        </w:tc>
        <w:tc>
          <w:tcPr>
            <w:tcW w:w="1180" w:type="dxa"/>
          </w:tcPr>
          <w:p w14:paraId="21459611" w14:textId="1605833F"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2016</w:t>
            </w:r>
          </w:p>
        </w:tc>
        <w:tc>
          <w:tcPr>
            <w:tcW w:w="1180" w:type="dxa"/>
          </w:tcPr>
          <w:p w14:paraId="059ADEE3" w14:textId="7FC8833C"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2017</w:t>
            </w:r>
          </w:p>
        </w:tc>
        <w:tc>
          <w:tcPr>
            <w:tcW w:w="1180" w:type="dxa"/>
          </w:tcPr>
          <w:p w14:paraId="216557FC" w14:textId="1EDA7620"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2018</w:t>
            </w:r>
          </w:p>
        </w:tc>
      </w:tr>
      <w:tr w:rsidR="009269D9" w14:paraId="46EBCA49" w14:textId="77777777" w:rsidTr="009269D9">
        <w:tc>
          <w:tcPr>
            <w:tcW w:w="1315" w:type="dxa"/>
          </w:tcPr>
          <w:p w14:paraId="71B759C9" w14:textId="17423C41" w:rsidR="009269D9" w:rsidRPr="009269D9" w:rsidRDefault="009269D9">
            <w:pPr>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 xml:space="preserve">&lt; 10 </w:t>
            </w:r>
          </w:p>
        </w:tc>
        <w:tc>
          <w:tcPr>
            <w:tcW w:w="1179" w:type="dxa"/>
          </w:tcPr>
          <w:p w14:paraId="21FC7127" w14:textId="0BB99B1D"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0,60</w:t>
            </w:r>
          </w:p>
        </w:tc>
        <w:tc>
          <w:tcPr>
            <w:tcW w:w="1179" w:type="dxa"/>
          </w:tcPr>
          <w:p w14:paraId="6C8DA5D4" w14:textId="3DAEF13C"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0,57</w:t>
            </w:r>
          </w:p>
        </w:tc>
        <w:tc>
          <w:tcPr>
            <w:tcW w:w="1179" w:type="dxa"/>
          </w:tcPr>
          <w:p w14:paraId="111FACDB" w14:textId="567EC0BC"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0,51</w:t>
            </w:r>
          </w:p>
        </w:tc>
        <w:tc>
          <w:tcPr>
            <w:tcW w:w="1179" w:type="dxa"/>
          </w:tcPr>
          <w:p w14:paraId="07370456" w14:textId="5422CD07"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0,49</w:t>
            </w:r>
          </w:p>
        </w:tc>
        <w:tc>
          <w:tcPr>
            <w:tcW w:w="1180" w:type="dxa"/>
          </w:tcPr>
          <w:p w14:paraId="64AE0240" w14:textId="3C8AC40E"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0,46</w:t>
            </w:r>
          </w:p>
        </w:tc>
        <w:tc>
          <w:tcPr>
            <w:tcW w:w="1180" w:type="dxa"/>
          </w:tcPr>
          <w:p w14:paraId="02993522" w14:textId="5E47028A"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0,47</w:t>
            </w:r>
          </w:p>
        </w:tc>
        <w:tc>
          <w:tcPr>
            <w:tcW w:w="1180" w:type="dxa"/>
          </w:tcPr>
          <w:p w14:paraId="4A9811B3" w14:textId="71707AB9"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0,39</w:t>
            </w:r>
          </w:p>
        </w:tc>
      </w:tr>
      <w:tr w:rsidR="009269D9" w14:paraId="6D7DDA6F" w14:textId="77777777" w:rsidTr="009269D9">
        <w:tc>
          <w:tcPr>
            <w:tcW w:w="1315" w:type="dxa"/>
          </w:tcPr>
          <w:p w14:paraId="5EBC1D39" w14:textId="10FCC818" w:rsidR="009269D9" w:rsidRPr="009269D9" w:rsidRDefault="009269D9" w:rsidP="009269D9">
            <w:pPr>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&lt; 1</w:t>
            </w:r>
            <w:r>
              <w:rPr>
                <w:rFonts w:ascii="Times New Roman" w:eastAsia="Calibri" w:hAnsi="Times New Roman" w:cs="Times New Roman"/>
                <w:bCs/>
                <w:sz w:val="28"/>
                <w:szCs w:val="28"/>
              </w:rPr>
              <w:t>20</w:t>
            </w:r>
          </w:p>
        </w:tc>
        <w:tc>
          <w:tcPr>
            <w:tcW w:w="1179" w:type="dxa"/>
          </w:tcPr>
          <w:p w14:paraId="71B9F137" w14:textId="16E5DF70"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0,64</w:t>
            </w:r>
          </w:p>
        </w:tc>
        <w:tc>
          <w:tcPr>
            <w:tcW w:w="1179" w:type="dxa"/>
          </w:tcPr>
          <w:p w14:paraId="0567BF33" w14:textId="5A60ED9F"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0,51</w:t>
            </w:r>
          </w:p>
        </w:tc>
        <w:tc>
          <w:tcPr>
            <w:tcW w:w="1179" w:type="dxa"/>
          </w:tcPr>
          <w:p w14:paraId="781EB083" w14:textId="3E1AC1BB"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0,42</w:t>
            </w:r>
          </w:p>
        </w:tc>
        <w:tc>
          <w:tcPr>
            <w:tcW w:w="1179" w:type="dxa"/>
          </w:tcPr>
          <w:p w14:paraId="4C667924" w14:textId="60D79437"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0,43</w:t>
            </w:r>
          </w:p>
        </w:tc>
        <w:tc>
          <w:tcPr>
            <w:tcW w:w="1180" w:type="dxa"/>
          </w:tcPr>
          <w:p w14:paraId="1242351E" w14:textId="4B6A1866"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0,45</w:t>
            </w:r>
          </w:p>
        </w:tc>
        <w:tc>
          <w:tcPr>
            <w:tcW w:w="1180" w:type="dxa"/>
          </w:tcPr>
          <w:p w14:paraId="10FC8DFA" w14:textId="604FDEB7"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0,44</w:t>
            </w:r>
          </w:p>
        </w:tc>
        <w:tc>
          <w:tcPr>
            <w:tcW w:w="1180" w:type="dxa"/>
          </w:tcPr>
          <w:p w14:paraId="43DF6DA3" w14:textId="4014B93D"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0,47</w:t>
            </w:r>
          </w:p>
        </w:tc>
      </w:tr>
      <w:tr w:rsidR="009269D9" w14:paraId="7461D0C7" w14:textId="77777777" w:rsidTr="009269D9">
        <w:tc>
          <w:tcPr>
            <w:tcW w:w="1315" w:type="dxa"/>
          </w:tcPr>
          <w:p w14:paraId="1031B476" w14:textId="53D96EA0" w:rsidR="009269D9" w:rsidRDefault="009269D9" w:rsidP="009269D9">
            <w:pP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xml:space="preserve">&lt; </w:t>
            </w:r>
            <w:r>
              <w:rPr>
                <w:rFonts w:ascii="Times New Roman" w:eastAsia="Calibri" w:hAnsi="Times New Roman" w:cs="Times New Roman"/>
                <w:bCs/>
                <w:sz w:val="28"/>
                <w:szCs w:val="28"/>
              </w:rPr>
              <w:t>80</w:t>
            </w:r>
            <w:r>
              <w:rPr>
                <w:rFonts w:ascii="Times New Roman" w:eastAsia="Calibri" w:hAnsi="Times New Roman" w:cs="Times New Roman"/>
                <w:bCs/>
                <w:sz w:val="28"/>
                <w:szCs w:val="28"/>
                <w:lang w:val="en-US"/>
              </w:rPr>
              <w:t xml:space="preserve">0 </w:t>
            </w:r>
          </w:p>
        </w:tc>
        <w:tc>
          <w:tcPr>
            <w:tcW w:w="1179" w:type="dxa"/>
          </w:tcPr>
          <w:p w14:paraId="5DE4C824" w14:textId="34D1C83D"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0,55</w:t>
            </w:r>
          </w:p>
        </w:tc>
        <w:tc>
          <w:tcPr>
            <w:tcW w:w="1179" w:type="dxa"/>
          </w:tcPr>
          <w:p w14:paraId="2CDEEC8A" w14:textId="129B6EED"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0,49</w:t>
            </w:r>
          </w:p>
        </w:tc>
        <w:tc>
          <w:tcPr>
            <w:tcW w:w="1179" w:type="dxa"/>
          </w:tcPr>
          <w:p w14:paraId="7F252D57" w14:textId="2455EBB1"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0,45</w:t>
            </w:r>
          </w:p>
        </w:tc>
        <w:tc>
          <w:tcPr>
            <w:tcW w:w="1179" w:type="dxa"/>
          </w:tcPr>
          <w:p w14:paraId="5049602F" w14:textId="1D87E17F"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0,49</w:t>
            </w:r>
          </w:p>
        </w:tc>
        <w:tc>
          <w:tcPr>
            <w:tcW w:w="1180" w:type="dxa"/>
          </w:tcPr>
          <w:p w14:paraId="29FBD566" w14:textId="6E555F4A"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0,48</w:t>
            </w:r>
          </w:p>
        </w:tc>
        <w:tc>
          <w:tcPr>
            <w:tcW w:w="1180" w:type="dxa"/>
          </w:tcPr>
          <w:p w14:paraId="3D367A3A" w14:textId="3422411E"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0,51</w:t>
            </w:r>
          </w:p>
        </w:tc>
        <w:tc>
          <w:tcPr>
            <w:tcW w:w="1180" w:type="dxa"/>
          </w:tcPr>
          <w:p w14:paraId="6DFBEA8B" w14:textId="11DFBC5E"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0,53</w:t>
            </w:r>
          </w:p>
        </w:tc>
      </w:tr>
      <w:tr w:rsidR="009269D9" w14:paraId="71FD7DBD" w14:textId="77777777" w:rsidTr="009269D9">
        <w:tc>
          <w:tcPr>
            <w:tcW w:w="1315" w:type="dxa"/>
          </w:tcPr>
          <w:p w14:paraId="67934CEA" w14:textId="7795B3C6" w:rsidR="009269D9" w:rsidRDefault="009269D9" w:rsidP="009269D9">
            <w:pP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xml:space="preserve">&lt; </w:t>
            </w:r>
            <w:r>
              <w:rPr>
                <w:rFonts w:ascii="Times New Roman" w:eastAsia="Calibri" w:hAnsi="Times New Roman" w:cs="Times New Roman"/>
                <w:bCs/>
                <w:sz w:val="28"/>
                <w:szCs w:val="28"/>
              </w:rPr>
              <w:t>200</w:t>
            </w:r>
            <w:r>
              <w:rPr>
                <w:rFonts w:ascii="Times New Roman" w:eastAsia="Calibri" w:hAnsi="Times New Roman" w:cs="Times New Roman"/>
                <w:bCs/>
                <w:sz w:val="28"/>
                <w:szCs w:val="28"/>
                <w:lang w:val="en-US"/>
              </w:rPr>
              <w:t xml:space="preserve">0 </w:t>
            </w:r>
          </w:p>
        </w:tc>
        <w:tc>
          <w:tcPr>
            <w:tcW w:w="1179" w:type="dxa"/>
          </w:tcPr>
          <w:p w14:paraId="18FA9922" w14:textId="6788D29F"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0,57</w:t>
            </w:r>
          </w:p>
        </w:tc>
        <w:tc>
          <w:tcPr>
            <w:tcW w:w="1179" w:type="dxa"/>
          </w:tcPr>
          <w:p w14:paraId="60D164F2" w14:textId="62CAAA3C"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0,50</w:t>
            </w:r>
          </w:p>
        </w:tc>
        <w:tc>
          <w:tcPr>
            <w:tcW w:w="1179" w:type="dxa"/>
          </w:tcPr>
          <w:p w14:paraId="5C1A8F93" w14:textId="79EA0D7E"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0,53</w:t>
            </w:r>
          </w:p>
        </w:tc>
        <w:tc>
          <w:tcPr>
            <w:tcW w:w="1179" w:type="dxa"/>
          </w:tcPr>
          <w:p w14:paraId="0202D751" w14:textId="201E5FAC"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0,52</w:t>
            </w:r>
          </w:p>
        </w:tc>
        <w:tc>
          <w:tcPr>
            <w:tcW w:w="1180" w:type="dxa"/>
          </w:tcPr>
          <w:p w14:paraId="420AFAE5" w14:textId="6AC06561"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0,51</w:t>
            </w:r>
          </w:p>
        </w:tc>
        <w:tc>
          <w:tcPr>
            <w:tcW w:w="1180" w:type="dxa"/>
          </w:tcPr>
          <w:p w14:paraId="3A47ED13" w14:textId="133486DA"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0,51</w:t>
            </w:r>
          </w:p>
        </w:tc>
        <w:tc>
          <w:tcPr>
            <w:tcW w:w="1180" w:type="dxa"/>
          </w:tcPr>
          <w:p w14:paraId="745EC020" w14:textId="6BA509F6"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0,58</w:t>
            </w:r>
          </w:p>
        </w:tc>
      </w:tr>
      <w:tr w:rsidR="009269D9" w14:paraId="7B309BFD" w14:textId="77777777" w:rsidTr="009269D9">
        <w:tc>
          <w:tcPr>
            <w:tcW w:w="1315" w:type="dxa"/>
          </w:tcPr>
          <w:p w14:paraId="24CDAE14" w14:textId="2DF51109" w:rsidR="009269D9" w:rsidRPr="009269D9" w:rsidRDefault="009269D9" w:rsidP="009269D9">
            <w:pP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&gt; 2000</w:t>
            </w:r>
          </w:p>
        </w:tc>
        <w:tc>
          <w:tcPr>
            <w:tcW w:w="1179" w:type="dxa"/>
          </w:tcPr>
          <w:p w14:paraId="019BF6D5" w14:textId="642E005A"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0,70</w:t>
            </w:r>
          </w:p>
        </w:tc>
        <w:tc>
          <w:tcPr>
            <w:tcW w:w="1179" w:type="dxa"/>
          </w:tcPr>
          <w:p w14:paraId="5758FA62" w14:textId="1611DB79"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0,70</w:t>
            </w:r>
          </w:p>
        </w:tc>
        <w:tc>
          <w:tcPr>
            <w:tcW w:w="1179" w:type="dxa"/>
          </w:tcPr>
          <w:p w14:paraId="0B8A5381" w14:textId="5023813D"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0,68</w:t>
            </w:r>
          </w:p>
        </w:tc>
        <w:tc>
          <w:tcPr>
            <w:tcW w:w="1179" w:type="dxa"/>
          </w:tcPr>
          <w:p w14:paraId="54B228E5" w14:textId="12C6B1B8"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0,68</w:t>
            </w:r>
          </w:p>
        </w:tc>
        <w:tc>
          <w:tcPr>
            <w:tcW w:w="1180" w:type="dxa"/>
          </w:tcPr>
          <w:p w14:paraId="51D7B966" w14:textId="26DC4DCA"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0,69</w:t>
            </w:r>
          </w:p>
        </w:tc>
        <w:tc>
          <w:tcPr>
            <w:tcW w:w="1180" w:type="dxa"/>
          </w:tcPr>
          <w:p w14:paraId="5BF06096" w14:textId="1B9C4FAA"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0,68</w:t>
            </w:r>
          </w:p>
        </w:tc>
        <w:tc>
          <w:tcPr>
            <w:tcW w:w="1180" w:type="dxa"/>
          </w:tcPr>
          <w:p w14:paraId="2FB62EDD" w14:textId="1866435B"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0,69</w:t>
            </w:r>
          </w:p>
        </w:tc>
      </w:tr>
      <w:tr w:rsidR="009269D9" w14:paraId="09DF0F41" w14:textId="77777777" w:rsidTr="009269D9">
        <w:tc>
          <w:tcPr>
            <w:tcW w:w="1315" w:type="dxa"/>
          </w:tcPr>
          <w:p w14:paraId="12DD3299" w14:textId="22B16B19" w:rsidR="009269D9" w:rsidRPr="009269D9" w:rsidRDefault="009269D9" w:rsidP="009269D9">
            <w:pPr>
              <w:rPr>
                <w:rFonts w:ascii="Times New Roman" w:eastAsia="Calibri" w:hAnsi="Times New Roman" w:cs="Times New Roman"/>
                <w:bCs/>
                <w:sz w:val="28"/>
                <w:szCs w:val="28"/>
              </w:rPr>
            </w:pPr>
            <w:r>
              <w:rPr>
                <w:rFonts w:ascii="Times New Roman" w:eastAsia="Calibri" w:hAnsi="Times New Roman" w:cs="Times New Roman"/>
                <w:bCs/>
                <w:sz w:val="28"/>
                <w:szCs w:val="28"/>
              </w:rPr>
              <w:t>Итого</w:t>
            </w:r>
          </w:p>
        </w:tc>
        <w:tc>
          <w:tcPr>
            <w:tcW w:w="1179" w:type="dxa"/>
          </w:tcPr>
          <w:p w14:paraId="4AEACA75" w14:textId="00C6B39E"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0,67</w:t>
            </w:r>
          </w:p>
        </w:tc>
        <w:tc>
          <w:tcPr>
            <w:tcW w:w="1179" w:type="dxa"/>
          </w:tcPr>
          <w:p w14:paraId="2C65D128" w14:textId="02413EE1"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0,63</w:t>
            </w:r>
          </w:p>
        </w:tc>
        <w:tc>
          <w:tcPr>
            <w:tcW w:w="1179" w:type="dxa"/>
          </w:tcPr>
          <w:p w14:paraId="5915BF86" w14:textId="254D506D" w:rsidR="009269D9" w:rsidRPr="009269D9" w:rsidRDefault="009269D9" w:rsidP="007F6008">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0,60</w:t>
            </w:r>
          </w:p>
        </w:tc>
        <w:tc>
          <w:tcPr>
            <w:tcW w:w="1179" w:type="dxa"/>
          </w:tcPr>
          <w:p w14:paraId="32616946" w14:textId="036ED4B3"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0,62</w:t>
            </w:r>
          </w:p>
        </w:tc>
        <w:tc>
          <w:tcPr>
            <w:tcW w:w="1180" w:type="dxa"/>
          </w:tcPr>
          <w:p w14:paraId="5E1063FE" w14:textId="02DCFF6C"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0,62</w:t>
            </w:r>
          </w:p>
        </w:tc>
        <w:tc>
          <w:tcPr>
            <w:tcW w:w="1180" w:type="dxa"/>
          </w:tcPr>
          <w:p w14:paraId="35D8DEA4" w14:textId="216D0264"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0,62</w:t>
            </w:r>
          </w:p>
        </w:tc>
        <w:tc>
          <w:tcPr>
            <w:tcW w:w="1180" w:type="dxa"/>
          </w:tcPr>
          <w:p w14:paraId="5BE20B79" w14:textId="46C10958" w:rsidR="009269D9" w:rsidRDefault="009269D9" w:rsidP="007F6008">
            <w:pPr>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0,64</w:t>
            </w:r>
          </w:p>
        </w:tc>
      </w:tr>
      <w:bookmarkEnd w:id="15"/>
    </w:tbl>
    <w:p w14:paraId="33FF5A38" w14:textId="77777777" w:rsidR="00242BDA" w:rsidRDefault="00242BDA">
      <w:pPr>
        <w:rPr>
          <w:rFonts w:ascii="Times New Roman" w:eastAsia="Calibri" w:hAnsi="Times New Roman" w:cs="Times New Roman"/>
          <w:bCs/>
          <w:sz w:val="28"/>
          <w:szCs w:val="28"/>
        </w:rPr>
      </w:pPr>
    </w:p>
    <w:p w14:paraId="63376F95" w14:textId="5FA0B9A8" w:rsidR="0031004C" w:rsidRPr="0051077F" w:rsidRDefault="0031004C" w:rsidP="007F6008">
      <w:pPr>
        <w:spacing w:after="0" w:line="360" w:lineRule="auto"/>
        <w:ind w:firstLine="709"/>
        <w:contextualSpacing/>
        <w:jc w:val="both"/>
        <w:rPr>
          <w:rFonts w:ascii="Times New Roman" w:hAnsi="Times New Roman"/>
          <w:sz w:val="28"/>
          <w:szCs w:val="28"/>
        </w:rPr>
      </w:pPr>
      <w:r w:rsidRPr="0051077F">
        <w:rPr>
          <w:rFonts w:ascii="Times New Roman" w:hAnsi="Times New Roman"/>
          <w:sz w:val="28"/>
          <w:szCs w:val="28"/>
        </w:rPr>
        <w:t>Помимо непосредственно коэффициента финансовой устойчивости для анализа финансовой стабильности компании используют следующие коэффициенты:</w:t>
      </w:r>
    </w:p>
    <w:p w14:paraId="7072F7FF" w14:textId="40776D27" w:rsidR="0031004C" w:rsidRPr="0051077F" w:rsidRDefault="0031004C" w:rsidP="00DD7AC5">
      <w:pPr>
        <w:pStyle w:val="ListParagraph"/>
        <w:numPr>
          <w:ilvl w:val="0"/>
          <w:numId w:val="40"/>
        </w:numPr>
        <w:spacing w:after="0" w:line="360" w:lineRule="auto"/>
        <w:ind w:left="0" w:firstLine="709"/>
        <w:jc w:val="both"/>
        <w:rPr>
          <w:rFonts w:ascii="Times New Roman" w:hAnsi="Times New Roman"/>
          <w:sz w:val="28"/>
          <w:szCs w:val="28"/>
        </w:rPr>
      </w:pPr>
      <w:r w:rsidRPr="0051077F">
        <w:rPr>
          <w:rFonts w:ascii="Times New Roman" w:hAnsi="Times New Roman"/>
          <w:sz w:val="28"/>
          <w:szCs w:val="28"/>
        </w:rPr>
        <w:t>автономии</w:t>
      </w:r>
    </w:p>
    <w:p w14:paraId="6CBFE7AB" w14:textId="542815E6" w:rsidR="0031004C" w:rsidRPr="0051077F" w:rsidRDefault="0031004C" w:rsidP="00DD7AC5">
      <w:pPr>
        <w:pStyle w:val="ListParagraph"/>
        <w:numPr>
          <w:ilvl w:val="0"/>
          <w:numId w:val="40"/>
        </w:numPr>
        <w:spacing w:after="0" w:line="360" w:lineRule="auto"/>
        <w:ind w:left="0" w:firstLine="709"/>
        <w:jc w:val="both"/>
        <w:rPr>
          <w:rFonts w:ascii="Times New Roman" w:hAnsi="Times New Roman"/>
          <w:sz w:val="28"/>
          <w:szCs w:val="28"/>
        </w:rPr>
      </w:pPr>
      <w:r w:rsidRPr="0051077F">
        <w:rPr>
          <w:rFonts w:ascii="Times New Roman" w:hAnsi="Times New Roman"/>
          <w:sz w:val="28"/>
          <w:szCs w:val="28"/>
        </w:rPr>
        <w:lastRenderedPageBreak/>
        <w:t>финансовой зависимости</w:t>
      </w:r>
    </w:p>
    <w:p w14:paraId="66F2D120" w14:textId="55E76E66" w:rsidR="009269D9" w:rsidRPr="0051077F" w:rsidRDefault="0031004C" w:rsidP="00DD7AC5">
      <w:pPr>
        <w:pStyle w:val="ListParagraph"/>
        <w:numPr>
          <w:ilvl w:val="0"/>
          <w:numId w:val="40"/>
        </w:numPr>
        <w:spacing w:after="0" w:line="360" w:lineRule="auto"/>
        <w:ind w:left="0" w:firstLine="709"/>
        <w:jc w:val="both"/>
        <w:rPr>
          <w:rFonts w:ascii="Times New Roman" w:hAnsi="Times New Roman"/>
          <w:sz w:val="28"/>
          <w:szCs w:val="28"/>
        </w:rPr>
      </w:pPr>
      <w:r w:rsidRPr="0051077F">
        <w:rPr>
          <w:rFonts w:ascii="Times New Roman" w:hAnsi="Times New Roman"/>
          <w:sz w:val="28"/>
          <w:szCs w:val="28"/>
        </w:rPr>
        <w:t>соотношения заёмных и собственных средств</w:t>
      </w:r>
    </w:p>
    <w:p w14:paraId="111FF942" w14:textId="0425066F" w:rsidR="0031004C" w:rsidRPr="0051077F" w:rsidRDefault="0031004C" w:rsidP="00DD7AC5">
      <w:pPr>
        <w:pStyle w:val="ListParagraph"/>
        <w:numPr>
          <w:ilvl w:val="0"/>
          <w:numId w:val="40"/>
        </w:numPr>
        <w:spacing w:after="0" w:line="360" w:lineRule="auto"/>
        <w:ind w:left="0" w:firstLine="709"/>
        <w:jc w:val="both"/>
        <w:rPr>
          <w:rFonts w:ascii="Times New Roman" w:hAnsi="Times New Roman"/>
          <w:sz w:val="28"/>
          <w:szCs w:val="28"/>
        </w:rPr>
      </w:pPr>
      <w:r w:rsidRPr="0051077F">
        <w:rPr>
          <w:rFonts w:ascii="Times New Roman" w:hAnsi="Times New Roman"/>
          <w:sz w:val="28"/>
          <w:szCs w:val="28"/>
        </w:rPr>
        <w:t>манёвренности собственных оборотных средства</w:t>
      </w:r>
    </w:p>
    <w:p w14:paraId="0C506B7D" w14:textId="6008201C" w:rsidR="0031004C" w:rsidRPr="0051077F" w:rsidRDefault="0031004C" w:rsidP="00DD7AC5">
      <w:pPr>
        <w:pStyle w:val="ListParagraph"/>
        <w:numPr>
          <w:ilvl w:val="0"/>
          <w:numId w:val="40"/>
        </w:numPr>
        <w:spacing w:after="0" w:line="360" w:lineRule="auto"/>
        <w:ind w:left="0" w:firstLine="709"/>
        <w:jc w:val="both"/>
        <w:rPr>
          <w:rFonts w:ascii="Times New Roman" w:hAnsi="Times New Roman"/>
          <w:sz w:val="28"/>
          <w:szCs w:val="28"/>
        </w:rPr>
      </w:pPr>
      <w:r w:rsidRPr="0051077F">
        <w:rPr>
          <w:rFonts w:ascii="Times New Roman" w:hAnsi="Times New Roman"/>
          <w:sz w:val="28"/>
          <w:szCs w:val="28"/>
        </w:rPr>
        <w:t xml:space="preserve">соотношения мобильных и иммобилизованных активов </w:t>
      </w:r>
    </w:p>
    <w:p w14:paraId="06729648" w14:textId="3EC5783A" w:rsidR="0031004C" w:rsidRPr="0051077F" w:rsidRDefault="0031004C" w:rsidP="00DD7AC5">
      <w:pPr>
        <w:pStyle w:val="ListParagraph"/>
        <w:numPr>
          <w:ilvl w:val="0"/>
          <w:numId w:val="40"/>
        </w:numPr>
        <w:spacing w:after="0" w:line="360" w:lineRule="auto"/>
        <w:ind w:left="0" w:firstLine="709"/>
        <w:jc w:val="both"/>
        <w:rPr>
          <w:rFonts w:ascii="Times New Roman" w:hAnsi="Times New Roman"/>
          <w:sz w:val="28"/>
          <w:szCs w:val="28"/>
        </w:rPr>
      </w:pPr>
      <w:r w:rsidRPr="0051077F">
        <w:rPr>
          <w:rFonts w:ascii="Times New Roman" w:hAnsi="Times New Roman"/>
          <w:sz w:val="28"/>
          <w:szCs w:val="28"/>
        </w:rPr>
        <w:t>обеспеченности собственными средствами</w:t>
      </w:r>
    </w:p>
    <w:p w14:paraId="0A7267B2" w14:textId="3E8C9D0B" w:rsidR="0031004C" w:rsidRPr="0051077F" w:rsidRDefault="0031004C" w:rsidP="00DD7AC5">
      <w:pPr>
        <w:pStyle w:val="ListParagraph"/>
        <w:numPr>
          <w:ilvl w:val="0"/>
          <w:numId w:val="40"/>
        </w:numPr>
        <w:spacing w:after="0" w:line="360" w:lineRule="auto"/>
        <w:ind w:left="0" w:firstLine="709"/>
        <w:jc w:val="both"/>
        <w:rPr>
          <w:rFonts w:ascii="Times New Roman" w:hAnsi="Times New Roman"/>
          <w:sz w:val="28"/>
          <w:szCs w:val="28"/>
        </w:rPr>
      </w:pPr>
      <w:r w:rsidRPr="0051077F">
        <w:rPr>
          <w:rFonts w:ascii="Times New Roman" w:hAnsi="Times New Roman"/>
          <w:sz w:val="28"/>
          <w:szCs w:val="28"/>
        </w:rPr>
        <w:t>обеспеченности запасов собственными средствами</w:t>
      </w:r>
    </w:p>
    <w:p w14:paraId="1C6548E4" w14:textId="2328A79C" w:rsidR="0031004C" w:rsidRPr="0051077F" w:rsidRDefault="0031004C" w:rsidP="00DD7AC5">
      <w:pPr>
        <w:pStyle w:val="ListParagraph"/>
        <w:numPr>
          <w:ilvl w:val="0"/>
          <w:numId w:val="40"/>
        </w:numPr>
        <w:spacing w:after="0" w:line="360" w:lineRule="auto"/>
        <w:ind w:left="0" w:firstLine="709"/>
        <w:jc w:val="both"/>
        <w:rPr>
          <w:rFonts w:ascii="Times New Roman" w:hAnsi="Times New Roman"/>
          <w:sz w:val="28"/>
          <w:szCs w:val="28"/>
        </w:rPr>
      </w:pPr>
      <w:r w:rsidRPr="0051077F">
        <w:rPr>
          <w:rFonts w:ascii="Times New Roman" w:hAnsi="Times New Roman"/>
          <w:sz w:val="28"/>
          <w:szCs w:val="28"/>
        </w:rPr>
        <w:t>сохранности собственного капитала</w:t>
      </w:r>
    </w:p>
    <w:p w14:paraId="19CFF02F" w14:textId="25C60CCB" w:rsidR="009269D9" w:rsidRDefault="00987486" w:rsidP="007F6008">
      <w:pPr>
        <w:spacing w:after="0" w:line="360" w:lineRule="auto"/>
        <w:ind w:firstLine="709"/>
        <w:contextualSpacing/>
        <w:rPr>
          <w:rFonts w:ascii="Times New Roman" w:hAnsi="Times New Roman"/>
          <w:sz w:val="28"/>
          <w:szCs w:val="28"/>
        </w:rPr>
      </w:pPr>
      <w:r w:rsidRPr="0051077F">
        <w:rPr>
          <w:rFonts w:ascii="Times New Roman" w:hAnsi="Times New Roman"/>
          <w:sz w:val="28"/>
          <w:szCs w:val="28"/>
        </w:rPr>
        <w:t>Ниже указаны формулы, по которым рассчитываются вышеупомянутые коэфиициенты</w:t>
      </w:r>
      <w:r w:rsidR="00F8249A" w:rsidRPr="0051077F">
        <w:rPr>
          <w:rFonts w:ascii="Times New Roman" w:hAnsi="Times New Roman"/>
          <w:sz w:val="28"/>
          <w:szCs w:val="28"/>
        </w:rPr>
        <w:t xml:space="preserve"> [</w:t>
      </w:r>
      <w:r w:rsidR="000C0A54" w:rsidRPr="000C0A54">
        <w:rPr>
          <w:rFonts w:ascii="Times New Roman" w:hAnsi="Times New Roman"/>
          <w:sz w:val="28"/>
          <w:szCs w:val="28"/>
        </w:rPr>
        <w:t>7</w:t>
      </w:r>
      <w:r w:rsidR="00472BBF" w:rsidRPr="00472BBF">
        <w:rPr>
          <w:rFonts w:ascii="Times New Roman" w:hAnsi="Times New Roman"/>
          <w:sz w:val="28"/>
          <w:szCs w:val="28"/>
        </w:rPr>
        <w:t>3</w:t>
      </w:r>
      <w:r w:rsidR="00F8249A" w:rsidRPr="0051077F">
        <w:rPr>
          <w:rFonts w:ascii="Times New Roman" w:hAnsi="Times New Roman"/>
          <w:sz w:val="28"/>
          <w:szCs w:val="28"/>
        </w:rPr>
        <w:t>]</w:t>
      </w:r>
      <w:r w:rsidR="009578EC" w:rsidRPr="0051077F">
        <w:rPr>
          <w:rFonts w:ascii="Times New Roman" w:hAnsi="Times New Roman"/>
          <w:sz w:val="28"/>
          <w:szCs w:val="28"/>
        </w:rPr>
        <w:t xml:space="preserve">. </w:t>
      </w:r>
    </w:p>
    <w:p w14:paraId="39E58975" w14:textId="77777777" w:rsidR="00160F03" w:rsidRPr="0051077F" w:rsidRDefault="00160F03" w:rsidP="007F6008">
      <w:pPr>
        <w:spacing w:after="0" w:line="360" w:lineRule="auto"/>
        <w:ind w:firstLine="709"/>
        <w:contextualSpacing/>
        <w:rPr>
          <w:rFonts w:ascii="Times New Roman" w:hAnsi="Times New Roman"/>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480E27" w:rsidRPr="00BA7809" w14:paraId="0BB863BC" w14:textId="77777777" w:rsidTr="00480E27">
        <w:tc>
          <w:tcPr>
            <w:tcW w:w="4574" w:type="pct"/>
            <w:vAlign w:val="center"/>
          </w:tcPr>
          <w:p w14:paraId="551CDD34" w14:textId="7CDCF2AA" w:rsidR="00480E27" w:rsidRPr="00792BA8" w:rsidRDefault="00012386"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авт</m:t>
                  </m:r>
                </m:sub>
              </m:sSub>
              <m:r>
                <w:rPr>
                  <w:rFonts w:ascii="Cambria Math" w:eastAsia="Calibri" w:hAnsi="Cambria Math" w:cs="Times New Roman"/>
                  <w:sz w:val="28"/>
                  <w:szCs w:val="28"/>
                </w:rPr>
                <m:t xml:space="preserve">= </m:t>
              </m:r>
              <m:f>
                <m:fPr>
                  <m:ctrlPr>
                    <w:rPr>
                      <w:rFonts w:ascii="Cambria Math" w:eastAsia="Calibri" w:hAnsi="Cambria Math" w:cs="Times New Roman"/>
                      <w:bCs/>
                      <w:i/>
                      <w:sz w:val="28"/>
                      <w:szCs w:val="28"/>
                    </w:rPr>
                  </m:ctrlPr>
                </m:fPr>
                <m:num>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m:t>
                      </m:r>
                    </m:sub>
                  </m:sSub>
                </m:num>
                <m:den>
                  <m:r>
                    <w:rPr>
                      <w:rFonts w:ascii="Cambria Math" w:eastAsia="Calibri" w:hAnsi="Cambria Math" w:cs="Times New Roman"/>
                      <w:sz w:val="28"/>
                      <w:szCs w:val="28"/>
                    </w:rPr>
                    <m:t>А</m:t>
                  </m:r>
                </m:den>
              </m:f>
            </m:oMath>
            <w:r w:rsidR="00480E27">
              <w:rPr>
                <w:rFonts w:ascii="Times New Roman" w:eastAsia="Calibri" w:hAnsi="Times New Roman" w:cs="Times New Roman"/>
                <w:bCs/>
                <w:sz w:val="28"/>
                <w:szCs w:val="28"/>
              </w:rPr>
              <w:t xml:space="preserve"> ,</w:t>
            </w:r>
          </w:p>
        </w:tc>
        <w:tc>
          <w:tcPr>
            <w:tcW w:w="426" w:type="pct"/>
            <w:vAlign w:val="center"/>
          </w:tcPr>
          <w:p w14:paraId="4F5F07BB" w14:textId="42428AE0" w:rsidR="00480E27" w:rsidRPr="00BA7809" w:rsidRDefault="00480E27"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w:r w:rsidRPr="00BA7809">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2</w:t>
            </w:r>
            <w:r w:rsidRPr="00BA7809">
              <w:rPr>
                <w:rFonts w:ascii="Times New Roman" w:eastAsiaTheme="minorEastAsia" w:hAnsi="Times New Roman" w:cs="Times New Roman"/>
                <w:color w:val="000000" w:themeColor="text1"/>
                <w:sz w:val="28"/>
                <w:szCs w:val="28"/>
              </w:rPr>
              <w:t>)</w:t>
            </w:r>
          </w:p>
        </w:tc>
      </w:tr>
    </w:tbl>
    <w:p w14:paraId="5490FC9E" w14:textId="46C8F0AE" w:rsidR="00E35D3D" w:rsidRDefault="00E35D3D" w:rsidP="00E35D3D">
      <w:pPr>
        <w:spacing w:after="0" w:line="36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где</w:t>
      </w:r>
    </w:p>
    <w:p w14:paraId="5938181B" w14:textId="54CECCBD" w:rsidR="00E35D3D" w:rsidRPr="00964ACC" w:rsidRDefault="00012386" w:rsidP="00E35D3D">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авт</m:t>
            </m:r>
          </m:sub>
        </m:sSub>
      </m:oMath>
      <w:r w:rsidR="00E35D3D">
        <w:rPr>
          <w:rFonts w:ascii="Times New Roman" w:eastAsia="Calibri" w:hAnsi="Times New Roman" w:cs="Times New Roman"/>
          <w:bCs/>
          <w:sz w:val="28"/>
          <w:szCs w:val="28"/>
        </w:rPr>
        <w:t xml:space="preserve"> – коэффициент автономии</w:t>
      </w:r>
    </w:p>
    <w:p w14:paraId="5801B46D" w14:textId="21D927D2" w:rsidR="00E35D3D" w:rsidRPr="00964ACC" w:rsidRDefault="00012386" w:rsidP="00E35D3D">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m:t>
            </m:r>
          </m:sub>
        </m:sSub>
      </m:oMath>
      <w:r w:rsidR="00E35D3D">
        <w:rPr>
          <w:rFonts w:ascii="Times New Roman" w:eastAsiaTheme="minorEastAsia" w:hAnsi="Times New Roman"/>
          <w:bCs/>
          <w:sz w:val="28"/>
          <w:szCs w:val="28"/>
        </w:rPr>
        <w:t xml:space="preserve"> </w:t>
      </w:r>
      <w:r w:rsidR="00E35D3D">
        <w:rPr>
          <w:rFonts w:ascii="Times New Roman" w:eastAsia="Calibri" w:hAnsi="Times New Roman" w:cs="Times New Roman"/>
          <w:bCs/>
          <w:sz w:val="28"/>
          <w:szCs w:val="28"/>
        </w:rPr>
        <w:t>– капитал собственный</w:t>
      </w:r>
    </w:p>
    <w:p w14:paraId="547393A9" w14:textId="27A78AFC" w:rsidR="00E35D3D" w:rsidRPr="00964ACC" w:rsidRDefault="00E35D3D" w:rsidP="0051077F">
      <w:pPr>
        <w:spacing w:line="360" w:lineRule="auto"/>
        <w:rPr>
          <w:rFonts w:ascii="Times New Roman" w:hAnsi="Times New Roman"/>
          <w:sz w:val="28"/>
          <w:szCs w:val="28"/>
        </w:rPr>
      </w:pPr>
      <m:oMath>
        <m:r>
          <w:rPr>
            <w:rFonts w:ascii="Cambria Math" w:eastAsia="Calibri" w:hAnsi="Cambria Math" w:cs="Times New Roman"/>
            <w:sz w:val="28"/>
            <w:szCs w:val="28"/>
          </w:rPr>
          <m:t>А</m:t>
        </m:r>
      </m:oMath>
      <w:r>
        <w:rPr>
          <w:rFonts w:ascii="Times New Roman" w:eastAsiaTheme="minorEastAsia" w:hAnsi="Times New Roman"/>
          <w:bCs/>
          <w:sz w:val="28"/>
          <w:szCs w:val="28"/>
        </w:rPr>
        <w:t xml:space="preserve"> </w:t>
      </w:r>
      <w:r>
        <w:rPr>
          <w:rFonts w:ascii="Times New Roman" w:eastAsia="Calibri" w:hAnsi="Times New Roman" w:cs="Times New Roman"/>
          <w:bCs/>
          <w:sz w:val="28"/>
          <w:szCs w:val="28"/>
        </w:rPr>
        <w:t xml:space="preserve">– </w:t>
      </w:r>
      <w:r w:rsidRPr="0051077F">
        <w:rPr>
          <w:rFonts w:ascii="Times New Roman" w:hAnsi="Times New Roman"/>
          <w:sz w:val="28"/>
          <w:szCs w:val="28"/>
        </w:rPr>
        <w:t>активы</w:t>
      </w:r>
    </w:p>
    <w:p w14:paraId="70F4A0F8" w14:textId="41471283" w:rsidR="00E35D3D" w:rsidRDefault="000A5742" w:rsidP="007F6008">
      <w:pPr>
        <w:spacing w:line="360" w:lineRule="auto"/>
        <w:ind w:firstLine="709"/>
        <w:jc w:val="both"/>
        <w:rPr>
          <w:rFonts w:ascii="Times New Roman" w:hAnsi="Times New Roman"/>
          <w:sz w:val="28"/>
          <w:szCs w:val="28"/>
        </w:rPr>
      </w:pPr>
      <w:r w:rsidRPr="0051077F">
        <w:rPr>
          <w:rFonts w:ascii="Times New Roman" w:hAnsi="Times New Roman"/>
          <w:sz w:val="28"/>
          <w:szCs w:val="28"/>
        </w:rPr>
        <w:t>В среднем нормативным значением принято считать значение между 0,5 и 0,7, но при трактовке данного показателя необходимо учитывать отрасль, в которой работает компания. Для производственной компании более высок</w:t>
      </w:r>
      <w:r w:rsidR="00A277F0" w:rsidRPr="0051077F">
        <w:rPr>
          <w:rFonts w:ascii="Times New Roman" w:hAnsi="Times New Roman"/>
          <w:sz w:val="28"/>
          <w:szCs w:val="28"/>
        </w:rPr>
        <w:t>ий коэффициент приветствуется и считается желательным.</w:t>
      </w:r>
    </w:p>
    <w:p w14:paraId="5E9DFCE3" w14:textId="77777777" w:rsidR="00160F03" w:rsidRPr="0051077F" w:rsidRDefault="00160F03" w:rsidP="007F6008">
      <w:pPr>
        <w:spacing w:line="360" w:lineRule="auto"/>
        <w:ind w:firstLine="709"/>
        <w:jc w:val="both"/>
        <w:rPr>
          <w:rFonts w:ascii="Times New Roman" w:hAnsi="Times New Roman"/>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480E27" w:rsidRPr="00BA7809" w14:paraId="6055D88D" w14:textId="77777777" w:rsidTr="00480E27">
        <w:tc>
          <w:tcPr>
            <w:tcW w:w="4574" w:type="pct"/>
            <w:vAlign w:val="center"/>
          </w:tcPr>
          <w:p w14:paraId="492A6D14" w14:textId="02B4B62C" w:rsidR="00480E27" w:rsidRPr="00792BA8" w:rsidRDefault="00012386"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фз</m:t>
                  </m:r>
                </m:sub>
              </m:sSub>
              <m:r>
                <w:rPr>
                  <w:rFonts w:ascii="Cambria Math" w:eastAsia="Calibri" w:hAnsi="Cambria Math" w:cs="Times New Roman"/>
                  <w:sz w:val="28"/>
                  <w:szCs w:val="28"/>
                </w:rPr>
                <m:t xml:space="preserve">= </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Об</m:t>
                  </m:r>
                </m:num>
                <m:den>
                  <m:r>
                    <w:rPr>
                      <w:rFonts w:ascii="Cambria Math" w:eastAsia="Calibri" w:hAnsi="Cambria Math" w:cs="Times New Roman"/>
                      <w:sz w:val="28"/>
                      <w:szCs w:val="28"/>
                    </w:rPr>
                    <m:t>А</m:t>
                  </m:r>
                </m:den>
              </m:f>
            </m:oMath>
            <w:r w:rsidR="00480E27">
              <w:rPr>
                <w:rFonts w:ascii="Times New Roman" w:eastAsia="Calibri" w:hAnsi="Times New Roman" w:cs="Times New Roman"/>
                <w:bCs/>
                <w:sz w:val="28"/>
                <w:szCs w:val="28"/>
              </w:rPr>
              <w:t xml:space="preserve"> ,</w:t>
            </w:r>
          </w:p>
        </w:tc>
        <w:tc>
          <w:tcPr>
            <w:tcW w:w="426" w:type="pct"/>
            <w:vAlign w:val="center"/>
          </w:tcPr>
          <w:p w14:paraId="7BA76836" w14:textId="2441317F" w:rsidR="00480E27" w:rsidRPr="00BA7809" w:rsidRDefault="00480E27"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w:r w:rsidRPr="00BA7809">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3</w:t>
            </w:r>
            <w:r w:rsidRPr="00BA7809">
              <w:rPr>
                <w:rFonts w:ascii="Times New Roman" w:eastAsiaTheme="minorEastAsia" w:hAnsi="Times New Roman" w:cs="Times New Roman"/>
                <w:color w:val="000000" w:themeColor="text1"/>
                <w:sz w:val="28"/>
                <w:szCs w:val="28"/>
              </w:rPr>
              <w:t>)</w:t>
            </w:r>
          </w:p>
        </w:tc>
      </w:tr>
    </w:tbl>
    <w:p w14:paraId="4DA9D811" w14:textId="0041AF59" w:rsidR="00E35D3D" w:rsidRDefault="00E35D3D" w:rsidP="00E35D3D">
      <w:pPr>
        <w:spacing w:after="0" w:line="36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где</w:t>
      </w:r>
    </w:p>
    <w:p w14:paraId="07D2E669" w14:textId="5E10E016" w:rsidR="00E35D3D" w:rsidRPr="00964ACC" w:rsidRDefault="00012386" w:rsidP="00E35D3D">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фз</m:t>
            </m:r>
          </m:sub>
        </m:sSub>
      </m:oMath>
      <w:r w:rsidR="00E35D3D">
        <w:rPr>
          <w:rFonts w:ascii="Times New Roman" w:eastAsia="Calibri" w:hAnsi="Times New Roman" w:cs="Times New Roman"/>
          <w:bCs/>
          <w:sz w:val="28"/>
          <w:szCs w:val="28"/>
        </w:rPr>
        <w:t xml:space="preserve"> – коэффициент финансовой зависимости</w:t>
      </w:r>
    </w:p>
    <w:p w14:paraId="40DE02A4" w14:textId="49B395FC" w:rsidR="00E35D3D" w:rsidRPr="00964ACC" w:rsidRDefault="00E35D3D" w:rsidP="00E35D3D">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Об</m:t>
        </m:r>
      </m:oMath>
      <w:r>
        <w:rPr>
          <w:rFonts w:ascii="Times New Roman" w:eastAsiaTheme="minorEastAsia" w:hAnsi="Times New Roman"/>
          <w:bCs/>
          <w:sz w:val="28"/>
          <w:szCs w:val="28"/>
        </w:rPr>
        <w:t xml:space="preserve"> </w:t>
      </w:r>
      <w:r>
        <w:rPr>
          <w:rFonts w:ascii="Times New Roman" w:eastAsia="Calibri" w:hAnsi="Times New Roman" w:cs="Times New Roman"/>
          <w:bCs/>
          <w:sz w:val="28"/>
          <w:szCs w:val="28"/>
        </w:rPr>
        <w:t>– обязательства</w:t>
      </w:r>
    </w:p>
    <w:p w14:paraId="201825C5" w14:textId="20EBCED4" w:rsidR="00E35D3D" w:rsidRDefault="00E35D3D" w:rsidP="00E35D3D">
      <w:pPr>
        <w:spacing w:after="0" w:line="360" w:lineRule="auto"/>
        <w:rPr>
          <w:rFonts w:ascii="Times New Roman" w:eastAsia="Calibri" w:hAnsi="Times New Roman" w:cs="Times New Roman"/>
          <w:bCs/>
          <w:sz w:val="28"/>
          <w:szCs w:val="28"/>
        </w:rPr>
      </w:pPr>
      <m:oMath>
        <m:r>
          <w:rPr>
            <w:rFonts w:ascii="Cambria Math" w:eastAsia="Calibri" w:hAnsi="Cambria Math" w:cs="Times New Roman"/>
            <w:sz w:val="28"/>
            <w:szCs w:val="28"/>
          </w:rPr>
          <m:t>А</m:t>
        </m:r>
      </m:oMath>
      <w:r>
        <w:rPr>
          <w:rFonts w:ascii="Times New Roman" w:eastAsiaTheme="minorEastAsia" w:hAnsi="Times New Roman"/>
          <w:bCs/>
          <w:sz w:val="28"/>
          <w:szCs w:val="28"/>
        </w:rPr>
        <w:t xml:space="preserve"> </w:t>
      </w:r>
      <w:r>
        <w:rPr>
          <w:rFonts w:ascii="Times New Roman" w:eastAsia="Calibri" w:hAnsi="Times New Roman" w:cs="Times New Roman"/>
          <w:bCs/>
          <w:sz w:val="28"/>
          <w:szCs w:val="28"/>
        </w:rPr>
        <w:t>– активы</w:t>
      </w:r>
    </w:p>
    <w:p w14:paraId="116A6D11" w14:textId="0BD315FB" w:rsidR="00A277F0" w:rsidRDefault="00A277F0" w:rsidP="007F6008">
      <w:pPr>
        <w:spacing w:after="0" w:line="360" w:lineRule="auto"/>
        <w:ind w:firstLine="709"/>
        <w:jc w:val="both"/>
        <w:rPr>
          <w:rFonts w:ascii="Times New Roman" w:hAnsi="Times New Roman"/>
          <w:sz w:val="28"/>
          <w:szCs w:val="28"/>
        </w:rPr>
      </w:pPr>
      <w:r w:rsidRPr="007F6008">
        <w:rPr>
          <w:rFonts w:ascii="Times New Roman" w:hAnsi="Times New Roman"/>
          <w:sz w:val="28"/>
          <w:szCs w:val="28"/>
        </w:rPr>
        <w:t>Этот коэффициент является обратно-пропорциональным относительно коэффициенту автономии. Как следствие, желательно иметь значение этого показателя не выше, чем 0,5, а предпочтительнее – более низкий.</w:t>
      </w:r>
    </w:p>
    <w:p w14:paraId="3BFF03F1" w14:textId="77777777" w:rsidR="00160F03" w:rsidRPr="00964ACC" w:rsidRDefault="00160F03" w:rsidP="007F6008">
      <w:pPr>
        <w:spacing w:after="0" w:line="360" w:lineRule="auto"/>
        <w:ind w:firstLine="709"/>
        <w:jc w:val="both"/>
        <w:rPr>
          <w:rFonts w:ascii="Times New Roman" w:hAnsi="Times New Roman"/>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480E27" w:rsidRPr="00BA7809" w14:paraId="3D6F1AD1" w14:textId="77777777" w:rsidTr="00480E27">
        <w:tc>
          <w:tcPr>
            <w:tcW w:w="4574" w:type="pct"/>
            <w:vAlign w:val="center"/>
          </w:tcPr>
          <w:p w14:paraId="586179A7" w14:textId="0C4FA6C7" w:rsidR="00480E27" w:rsidRPr="00792BA8" w:rsidRDefault="00012386"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зс</m:t>
                  </m:r>
                </m:sub>
              </m:sSub>
              <m:r>
                <w:rPr>
                  <w:rFonts w:ascii="Cambria Math" w:eastAsia="Calibri" w:hAnsi="Cambria Math" w:cs="Times New Roman"/>
                  <w:sz w:val="28"/>
                  <w:szCs w:val="28"/>
                </w:rPr>
                <m:t xml:space="preserve">= </m:t>
              </m:r>
              <m:f>
                <m:fPr>
                  <m:ctrlPr>
                    <w:rPr>
                      <w:rFonts w:ascii="Cambria Math" w:eastAsia="Calibri" w:hAnsi="Cambria Math" w:cs="Times New Roman"/>
                      <w:bCs/>
                      <w:i/>
                      <w:sz w:val="28"/>
                      <w:szCs w:val="28"/>
                    </w:rPr>
                  </m:ctrlPr>
                </m:fPr>
                <m:num>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з</m:t>
                      </m:r>
                    </m:sub>
                  </m:sSub>
                </m:num>
                <m:den>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m:t>
                      </m:r>
                    </m:sub>
                  </m:sSub>
                </m:den>
              </m:f>
            </m:oMath>
            <w:r w:rsidR="00480E27">
              <w:rPr>
                <w:rFonts w:ascii="Times New Roman" w:eastAsia="Calibri" w:hAnsi="Times New Roman" w:cs="Times New Roman"/>
                <w:bCs/>
                <w:sz w:val="28"/>
                <w:szCs w:val="28"/>
              </w:rPr>
              <w:t xml:space="preserve"> ,</w:t>
            </w:r>
          </w:p>
        </w:tc>
        <w:tc>
          <w:tcPr>
            <w:tcW w:w="426" w:type="pct"/>
            <w:vAlign w:val="center"/>
          </w:tcPr>
          <w:p w14:paraId="2E84F31B" w14:textId="1A8EE875" w:rsidR="00480E27" w:rsidRPr="00BA7809" w:rsidRDefault="00480E27"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w:r w:rsidRPr="00BA7809">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4</w:t>
            </w:r>
            <w:r w:rsidRPr="00BA7809">
              <w:rPr>
                <w:rFonts w:ascii="Times New Roman" w:eastAsiaTheme="minorEastAsia" w:hAnsi="Times New Roman" w:cs="Times New Roman"/>
                <w:color w:val="000000" w:themeColor="text1"/>
                <w:sz w:val="28"/>
                <w:szCs w:val="28"/>
              </w:rPr>
              <w:t>)</w:t>
            </w:r>
          </w:p>
        </w:tc>
      </w:tr>
    </w:tbl>
    <w:p w14:paraId="2C0E60C5" w14:textId="28FFFF75" w:rsidR="008268DF" w:rsidRDefault="008268DF" w:rsidP="008268DF">
      <w:pPr>
        <w:spacing w:after="0" w:line="360" w:lineRule="auto"/>
        <w:ind w:firstLine="567"/>
        <w:jc w:val="center"/>
        <w:rPr>
          <w:rFonts w:ascii="Times New Roman" w:eastAsia="Calibri" w:hAnsi="Times New Roman" w:cs="Times New Roman"/>
          <w:bCs/>
          <w:sz w:val="28"/>
          <w:szCs w:val="28"/>
        </w:rPr>
      </w:pPr>
    </w:p>
    <w:p w14:paraId="3EA321E2" w14:textId="72F08D12" w:rsidR="008268DF" w:rsidRDefault="008268DF" w:rsidP="008268DF">
      <w:pPr>
        <w:spacing w:after="0" w:line="36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где</w:t>
      </w:r>
    </w:p>
    <w:p w14:paraId="1357BD69" w14:textId="08D2BC78" w:rsidR="008268DF" w:rsidRPr="00964ACC"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зс</m:t>
            </m:r>
          </m:sub>
        </m:sSub>
      </m:oMath>
      <w:r w:rsidR="008268DF">
        <w:rPr>
          <w:rFonts w:ascii="Times New Roman" w:eastAsia="Calibri" w:hAnsi="Times New Roman" w:cs="Times New Roman"/>
          <w:bCs/>
          <w:sz w:val="28"/>
          <w:szCs w:val="28"/>
        </w:rPr>
        <w:t xml:space="preserve"> – коэффициент соотношения заёмных и собственных средства</w:t>
      </w:r>
    </w:p>
    <w:p w14:paraId="280A249C" w14:textId="14CF2EC0" w:rsidR="008268DF" w:rsidRPr="00964ACC"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з</m:t>
            </m:r>
          </m:sub>
        </m:sSub>
      </m:oMath>
      <w:r w:rsidR="008268DF">
        <w:rPr>
          <w:rFonts w:ascii="Times New Roman" w:eastAsiaTheme="minorEastAsia" w:hAnsi="Times New Roman"/>
          <w:bCs/>
          <w:sz w:val="28"/>
          <w:szCs w:val="28"/>
        </w:rPr>
        <w:t xml:space="preserve"> </w:t>
      </w:r>
      <w:r w:rsidR="008268DF">
        <w:rPr>
          <w:rFonts w:ascii="Times New Roman" w:eastAsia="Calibri" w:hAnsi="Times New Roman" w:cs="Times New Roman"/>
          <w:bCs/>
          <w:sz w:val="28"/>
          <w:szCs w:val="28"/>
        </w:rPr>
        <w:t>– капитал заёмный</w:t>
      </w:r>
    </w:p>
    <w:p w14:paraId="681DB35D" w14:textId="77E0F6D8" w:rsidR="008268DF"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m:t>
            </m:r>
          </m:sub>
        </m:sSub>
      </m:oMath>
      <w:r w:rsidR="008268DF">
        <w:rPr>
          <w:rFonts w:ascii="Times New Roman" w:eastAsiaTheme="minorEastAsia" w:hAnsi="Times New Roman"/>
          <w:bCs/>
          <w:sz w:val="28"/>
          <w:szCs w:val="28"/>
        </w:rPr>
        <w:t xml:space="preserve"> </w:t>
      </w:r>
      <w:r w:rsidR="008268DF">
        <w:rPr>
          <w:rFonts w:ascii="Times New Roman" w:eastAsia="Calibri" w:hAnsi="Times New Roman" w:cs="Times New Roman"/>
          <w:bCs/>
          <w:sz w:val="28"/>
          <w:szCs w:val="28"/>
        </w:rPr>
        <w:t>– капитал собственный</w:t>
      </w:r>
    </w:p>
    <w:p w14:paraId="0C6AB6C1" w14:textId="20B925A6" w:rsidR="00A277F0" w:rsidRDefault="00A277F0" w:rsidP="007F6008">
      <w:pPr>
        <w:spacing w:after="0" w:line="360" w:lineRule="auto"/>
        <w:ind w:firstLine="709"/>
        <w:jc w:val="both"/>
        <w:rPr>
          <w:rFonts w:ascii="Times New Roman" w:hAnsi="Times New Roman"/>
          <w:sz w:val="28"/>
          <w:szCs w:val="28"/>
        </w:rPr>
      </w:pPr>
      <w:r w:rsidRPr="007F6008">
        <w:rPr>
          <w:rFonts w:ascii="Times New Roman" w:hAnsi="Times New Roman"/>
          <w:sz w:val="28"/>
          <w:szCs w:val="28"/>
        </w:rPr>
        <w:t>Рекомендуется держать данный показатель в интервале не более, чем 0,7. Превышение означает, что деньги инвесторов и акционеров вложены с большим риском.</w:t>
      </w:r>
    </w:p>
    <w:p w14:paraId="79E61C28" w14:textId="77777777" w:rsidR="00160F03" w:rsidRPr="007F6008" w:rsidRDefault="00160F03" w:rsidP="007F6008">
      <w:pPr>
        <w:spacing w:after="0" w:line="360" w:lineRule="auto"/>
        <w:ind w:firstLine="709"/>
        <w:jc w:val="both"/>
        <w:rPr>
          <w:rFonts w:ascii="Times New Roman" w:hAnsi="Times New Roman"/>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480E27" w:rsidRPr="00BA7809" w14:paraId="681A3A95" w14:textId="77777777" w:rsidTr="00480E27">
        <w:tc>
          <w:tcPr>
            <w:tcW w:w="4574" w:type="pct"/>
            <w:vAlign w:val="center"/>
          </w:tcPr>
          <w:p w14:paraId="6A648CC1" w14:textId="78B06A0C" w:rsidR="00480E27" w:rsidRPr="00792BA8" w:rsidRDefault="00012386"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м</m:t>
                  </m:r>
                </m:sub>
              </m:sSub>
              <m:r>
                <w:rPr>
                  <w:rFonts w:ascii="Cambria Math" w:eastAsia="Calibri" w:hAnsi="Cambria Math" w:cs="Times New Roman"/>
                  <w:sz w:val="28"/>
                  <w:szCs w:val="28"/>
                </w:rPr>
                <m:t xml:space="preserve">= </m:t>
              </m:r>
              <m:f>
                <m:fPr>
                  <m:ctrlPr>
                    <w:rPr>
                      <w:rFonts w:ascii="Cambria Math" w:eastAsia="Calibri" w:hAnsi="Cambria Math" w:cs="Times New Roman"/>
                      <w:bCs/>
                      <w:i/>
                      <w:sz w:val="28"/>
                      <w:szCs w:val="28"/>
                    </w:rPr>
                  </m:ctrlPr>
                </m:fPr>
                <m:num>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Об</m:t>
                      </m:r>
                    </m:e>
                    <m:sub>
                      <m:r>
                        <w:rPr>
                          <w:rFonts w:ascii="Cambria Math" w:eastAsia="Calibri" w:hAnsi="Cambria Math" w:cs="Times New Roman"/>
                          <w:sz w:val="28"/>
                          <w:szCs w:val="28"/>
                        </w:rPr>
                        <m:t>соб</m:t>
                      </m:r>
                    </m:sub>
                  </m:sSub>
                </m:num>
                <m:den>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m:t>
                      </m:r>
                    </m:sub>
                  </m:sSub>
                </m:den>
              </m:f>
            </m:oMath>
            <w:r w:rsidR="00480E27">
              <w:rPr>
                <w:rFonts w:ascii="Times New Roman" w:eastAsia="Calibri" w:hAnsi="Times New Roman" w:cs="Times New Roman"/>
                <w:bCs/>
                <w:sz w:val="28"/>
                <w:szCs w:val="28"/>
              </w:rPr>
              <w:t xml:space="preserve"> , </w:t>
            </w:r>
          </w:p>
        </w:tc>
        <w:tc>
          <w:tcPr>
            <w:tcW w:w="426" w:type="pct"/>
            <w:vAlign w:val="center"/>
          </w:tcPr>
          <w:p w14:paraId="2E78B73C" w14:textId="29C79429" w:rsidR="00480E27" w:rsidRPr="00BA7809" w:rsidRDefault="00480E27"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(5</w:t>
            </w:r>
            <w:r w:rsidRPr="00BA7809">
              <w:rPr>
                <w:rFonts w:ascii="Times New Roman" w:eastAsiaTheme="minorEastAsia" w:hAnsi="Times New Roman" w:cs="Times New Roman"/>
                <w:color w:val="000000" w:themeColor="text1"/>
                <w:sz w:val="28"/>
                <w:szCs w:val="28"/>
              </w:rPr>
              <w:t>)</w:t>
            </w:r>
          </w:p>
        </w:tc>
      </w:tr>
    </w:tbl>
    <w:p w14:paraId="187A66CF" w14:textId="1160DE09" w:rsidR="008268DF" w:rsidRDefault="008268DF" w:rsidP="008268DF">
      <w:pPr>
        <w:spacing w:after="0" w:line="36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где</w:t>
      </w:r>
    </w:p>
    <w:p w14:paraId="2AC6E34D" w14:textId="7202F603" w:rsidR="008268DF" w:rsidRPr="00964ACC"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м</m:t>
            </m:r>
          </m:sub>
        </m:sSub>
      </m:oMath>
      <w:r w:rsidR="008268DF">
        <w:rPr>
          <w:rFonts w:ascii="Times New Roman" w:eastAsia="Calibri" w:hAnsi="Times New Roman" w:cs="Times New Roman"/>
          <w:bCs/>
          <w:sz w:val="28"/>
          <w:szCs w:val="28"/>
        </w:rPr>
        <w:t xml:space="preserve"> – коэффициент манёвренности собственных оборотных средств</w:t>
      </w:r>
    </w:p>
    <w:p w14:paraId="2B0ABB1E" w14:textId="3064891C" w:rsidR="008268DF" w:rsidRPr="00964ACC"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Об</m:t>
            </m:r>
          </m:e>
          <m:sub>
            <m:r>
              <w:rPr>
                <w:rFonts w:ascii="Cambria Math" w:eastAsia="Calibri" w:hAnsi="Cambria Math" w:cs="Times New Roman"/>
                <w:sz w:val="28"/>
                <w:szCs w:val="28"/>
              </w:rPr>
              <m:t>соб</m:t>
            </m:r>
          </m:sub>
        </m:sSub>
      </m:oMath>
      <w:r w:rsidR="008268DF">
        <w:rPr>
          <w:rFonts w:ascii="Times New Roman" w:eastAsiaTheme="minorEastAsia" w:hAnsi="Times New Roman"/>
          <w:bCs/>
          <w:sz w:val="28"/>
          <w:szCs w:val="28"/>
        </w:rPr>
        <w:t xml:space="preserve"> </w:t>
      </w:r>
      <w:r w:rsidR="008268DF">
        <w:rPr>
          <w:rFonts w:ascii="Times New Roman" w:eastAsia="Calibri" w:hAnsi="Times New Roman" w:cs="Times New Roman"/>
          <w:bCs/>
          <w:sz w:val="28"/>
          <w:szCs w:val="28"/>
        </w:rPr>
        <w:t>– собственные оборотные средства</w:t>
      </w:r>
    </w:p>
    <w:p w14:paraId="55B945F0" w14:textId="36715513" w:rsidR="008268DF"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m:t>
            </m:r>
          </m:sub>
        </m:sSub>
      </m:oMath>
      <w:r w:rsidR="008268DF">
        <w:rPr>
          <w:rFonts w:ascii="Times New Roman" w:eastAsiaTheme="minorEastAsia" w:hAnsi="Times New Roman"/>
          <w:bCs/>
          <w:sz w:val="28"/>
          <w:szCs w:val="28"/>
        </w:rPr>
        <w:t xml:space="preserve"> </w:t>
      </w:r>
      <w:r w:rsidR="008268DF">
        <w:rPr>
          <w:rFonts w:ascii="Times New Roman" w:eastAsia="Calibri" w:hAnsi="Times New Roman" w:cs="Times New Roman"/>
          <w:bCs/>
          <w:sz w:val="28"/>
          <w:szCs w:val="28"/>
        </w:rPr>
        <w:t>– капитал собственный</w:t>
      </w:r>
    </w:p>
    <w:p w14:paraId="34D98641" w14:textId="51E16EDF" w:rsidR="00A277F0" w:rsidRDefault="00A277F0" w:rsidP="007F6008">
      <w:pPr>
        <w:spacing w:after="0" w:line="360" w:lineRule="auto"/>
        <w:ind w:firstLine="709"/>
        <w:jc w:val="both"/>
        <w:rPr>
          <w:rFonts w:ascii="Times New Roman" w:hAnsi="Times New Roman"/>
          <w:sz w:val="28"/>
          <w:szCs w:val="28"/>
        </w:rPr>
      </w:pPr>
      <w:r w:rsidRPr="007F6008">
        <w:rPr>
          <w:rFonts w:ascii="Times New Roman" w:hAnsi="Times New Roman"/>
          <w:sz w:val="28"/>
          <w:szCs w:val="28"/>
        </w:rPr>
        <w:t xml:space="preserve">Рекомендовано иметь данный показатель не ниже 0,3, предпочтительнее – выше. Очевидно, что для производственной компании этот показатель не будет высоким, но чем он выше и стабильнее – тем </w:t>
      </w:r>
      <w:r w:rsidR="005133A2" w:rsidRPr="007F6008">
        <w:rPr>
          <w:rFonts w:ascii="Times New Roman" w:hAnsi="Times New Roman"/>
          <w:sz w:val="28"/>
          <w:szCs w:val="28"/>
        </w:rPr>
        <w:t>более быстро компания может перестраивать свою деятельность</w:t>
      </w:r>
    </w:p>
    <w:p w14:paraId="50673F92" w14:textId="77777777" w:rsidR="00160F03" w:rsidRPr="007F6008" w:rsidRDefault="00160F03" w:rsidP="007F6008">
      <w:pPr>
        <w:spacing w:after="0" w:line="360" w:lineRule="auto"/>
        <w:ind w:firstLine="709"/>
        <w:jc w:val="both"/>
        <w:rPr>
          <w:rFonts w:ascii="Times New Roman" w:hAnsi="Times New Roman"/>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480E27" w:rsidRPr="00BA7809" w14:paraId="0CE89FB3" w14:textId="77777777" w:rsidTr="00480E27">
        <w:tc>
          <w:tcPr>
            <w:tcW w:w="4574" w:type="pct"/>
            <w:vAlign w:val="center"/>
          </w:tcPr>
          <w:p w14:paraId="51465266" w14:textId="6390EDC3" w:rsidR="00480E27" w:rsidRPr="00792BA8" w:rsidRDefault="00012386"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м/и</m:t>
                  </m:r>
                </m:sub>
              </m:sSub>
              <m:r>
                <w:rPr>
                  <w:rFonts w:ascii="Cambria Math" w:eastAsia="Calibri" w:hAnsi="Cambria Math" w:cs="Times New Roman"/>
                  <w:sz w:val="28"/>
                  <w:szCs w:val="28"/>
                </w:rPr>
                <m:t xml:space="preserve">= </m:t>
              </m:r>
              <m:f>
                <m:fPr>
                  <m:ctrlPr>
                    <w:rPr>
                      <w:rFonts w:ascii="Cambria Math" w:eastAsia="Calibri" w:hAnsi="Cambria Math" w:cs="Times New Roman"/>
                      <w:bCs/>
                      <w:i/>
                      <w:sz w:val="28"/>
                      <w:szCs w:val="28"/>
                    </w:rPr>
                  </m:ctrlPr>
                </m:fPr>
                <m:num>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А</m:t>
                      </m:r>
                    </m:e>
                    <m:sub>
                      <m:r>
                        <w:rPr>
                          <w:rFonts w:ascii="Cambria Math" w:eastAsia="Calibri" w:hAnsi="Cambria Math" w:cs="Times New Roman"/>
                          <w:sz w:val="28"/>
                          <w:szCs w:val="28"/>
                        </w:rPr>
                        <m:t>об</m:t>
                      </m:r>
                    </m:sub>
                  </m:sSub>
                </m:num>
                <m:den>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А</m:t>
                      </m:r>
                    </m:e>
                    <m:sub>
                      <m:r>
                        <w:rPr>
                          <w:rFonts w:ascii="Cambria Math" w:eastAsia="Calibri" w:hAnsi="Cambria Math" w:cs="Times New Roman"/>
                          <w:sz w:val="28"/>
                          <w:szCs w:val="28"/>
                        </w:rPr>
                        <m:t>внеоб</m:t>
                      </m:r>
                    </m:sub>
                  </m:sSub>
                </m:den>
              </m:f>
            </m:oMath>
            <w:r w:rsidR="00480E27">
              <w:rPr>
                <w:rFonts w:ascii="Times New Roman" w:eastAsia="Calibri" w:hAnsi="Times New Roman" w:cs="Times New Roman"/>
                <w:bCs/>
                <w:sz w:val="28"/>
                <w:szCs w:val="28"/>
              </w:rPr>
              <w:t xml:space="preserve"> ,</w:t>
            </w:r>
          </w:p>
        </w:tc>
        <w:tc>
          <w:tcPr>
            <w:tcW w:w="426" w:type="pct"/>
            <w:vAlign w:val="center"/>
          </w:tcPr>
          <w:p w14:paraId="11D3FEF4" w14:textId="3BACCC88" w:rsidR="00480E27" w:rsidRPr="00BA7809" w:rsidRDefault="00480E27"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w:r w:rsidRPr="00BA7809">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6</w:t>
            </w:r>
            <w:r w:rsidRPr="00BA7809">
              <w:rPr>
                <w:rFonts w:ascii="Times New Roman" w:eastAsiaTheme="minorEastAsia" w:hAnsi="Times New Roman" w:cs="Times New Roman"/>
                <w:color w:val="000000" w:themeColor="text1"/>
                <w:sz w:val="28"/>
                <w:szCs w:val="28"/>
              </w:rPr>
              <w:t>)</w:t>
            </w:r>
          </w:p>
        </w:tc>
      </w:tr>
    </w:tbl>
    <w:p w14:paraId="7809A8BD" w14:textId="4C32AFBF" w:rsidR="008268DF" w:rsidRDefault="008268DF" w:rsidP="008268DF">
      <w:pPr>
        <w:spacing w:after="0" w:line="36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где</w:t>
      </w:r>
    </w:p>
    <w:p w14:paraId="259B47AF" w14:textId="3354A327" w:rsidR="008268DF" w:rsidRPr="00964ACC"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м/и</m:t>
            </m:r>
          </m:sub>
        </m:sSub>
      </m:oMath>
      <w:r w:rsidR="008268DF">
        <w:rPr>
          <w:rFonts w:ascii="Times New Roman" w:eastAsia="Calibri" w:hAnsi="Times New Roman" w:cs="Times New Roman"/>
          <w:bCs/>
          <w:sz w:val="28"/>
          <w:szCs w:val="28"/>
        </w:rPr>
        <w:t xml:space="preserve"> – коэффициент соотношения мобильных и иммобилизованных активов</w:t>
      </w:r>
    </w:p>
    <w:p w14:paraId="5119C323" w14:textId="448B57B0" w:rsidR="008268DF" w:rsidRPr="00964ACC"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А</m:t>
            </m:r>
          </m:e>
          <m:sub>
            <m:r>
              <w:rPr>
                <w:rFonts w:ascii="Cambria Math" w:eastAsia="Calibri" w:hAnsi="Cambria Math" w:cs="Times New Roman"/>
                <w:sz w:val="28"/>
                <w:szCs w:val="28"/>
              </w:rPr>
              <m:t>об</m:t>
            </m:r>
          </m:sub>
        </m:sSub>
      </m:oMath>
      <w:r w:rsidR="008268DF">
        <w:rPr>
          <w:rFonts w:ascii="Times New Roman" w:eastAsiaTheme="minorEastAsia" w:hAnsi="Times New Roman"/>
          <w:bCs/>
          <w:sz w:val="28"/>
          <w:szCs w:val="28"/>
        </w:rPr>
        <w:t xml:space="preserve"> </w:t>
      </w:r>
      <w:r w:rsidR="008268DF">
        <w:rPr>
          <w:rFonts w:ascii="Times New Roman" w:eastAsia="Calibri" w:hAnsi="Times New Roman" w:cs="Times New Roman"/>
          <w:bCs/>
          <w:sz w:val="28"/>
          <w:szCs w:val="28"/>
        </w:rPr>
        <w:t>– оборотные активы</w:t>
      </w:r>
    </w:p>
    <w:p w14:paraId="63986277" w14:textId="37A5D519" w:rsidR="008268DF"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А</m:t>
            </m:r>
          </m:e>
          <m:sub>
            <m:r>
              <w:rPr>
                <w:rFonts w:ascii="Cambria Math" w:eastAsia="Calibri" w:hAnsi="Cambria Math" w:cs="Times New Roman"/>
                <w:sz w:val="28"/>
                <w:szCs w:val="28"/>
              </w:rPr>
              <m:t>внеоб</m:t>
            </m:r>
          </m:sub>
        </m:sSub>
      </m:oMath>
      <w:r w:rsidR="008268DF">
        <w:rPr>
          <w:rFonts w:ascii="Times New Roman" w:eastAsiaTheme="minorEastAsia" w:hAnsi="Times New Roman"/>
          <w:bCs/>
          <w:sz w:val="28"/>
          <w:szCs w:val="28"/>
        </w:rPr>
        <w:t xml:space="preserve"> </w:t>
      </w:r>
      <w:r w:rsidR="008268DF">
        <w:rPr>
          <w:rFonts w:ascii="Times New Roman" w:eastAsia="Calibri" w:hAnsi="Times New Roman" w:cs="Times New Roman"/>
          <w:bCs/>
          <w:sz w:val="28"/>
          <w:szCs w:val="28"/>
        </w:rPr>
        <w:t>– внеоборотные активы</w:t>
      </w:r>
    </w:p>
    <w:p w14:paraId="6FED0229" w14:textId="741A5C36" w:rsidR="005133A2" w:rsidRDefault="005133A2" w:rsidP="0051077F">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Нормативных значений нет</w:t>
      </w:r>
      <w:r w:rsidR="00973C00">
        <w:rPr>
          <w:rFonts w:ascii="Times New Roman" w:eastAsia="Calibri" w:hAnsi="Times New Roman" w:cs="Times New Roman"/>
          <w:bCs/>
          <w:sz w:val="28"/>
          <w:szCs w:val="28"/>
        </w:rPr>
        <w:t>. Для правильного понимания показателя нужно знать цель компании.</w:t>
      </w:r>
    </w:p>
    <w:p w14:paraId="32506939" w14:textId="77777777" w:rsidR="00160F03" w:rsidRPr="00973C00" w:rsidRDefault="00160F03" w:rsidP="0051077F">
      <w:pPr>
        <w:spacing w:after="0" w:line="360" w:lineRule="auto"/>
        <w:ind w:firstLine="709"/>
        <w:jc w:val="both"/>
        <w:rPr>
          <w:rFonts w:ascii="Times New Roman" w:eastAsia="Calibri" w:hAnsi="Times New Roman" w:cs="Times New Roman"/>
          <w:bCs/>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480E27" w:rsidRPr="00BA7809" w14:paraId="37339895" w14:textId="77777777" w:rsidTr="00480E27">
        <w:tc>
          <w:tcPr>
            <w:tcW w:w="4574" w:type="pct"/>
            <w:vAlign w:val="center"/>
          </w:tcPr>
          <w:p w14:paraId="53434D53" w14:textId="451CF1FA" w:rsidR="00480E27" w:rsidRPr="00792BA8" w:rsidRDefault="00012386"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об. соб</m:t>
                  </m:r>
                </m:sub>
              </m:sSub>
              <m:r>
                <w:rPr>
                  <w:rFonts w:ascii="Cambria Math" w:eastAsia="Calibri" w:hAnsi="Cambria Math" w:cs="Times New Roman"/>
                  <w:sz w:val="28"/>
                  <w:szCs w:val="28"/>
                </w:rPr>
                <m:t xml:space="preserve">= </m:t>
              </m:r>
              <m:f>
                <m:fPr>
                  <m:ctrlPr>
                    <w:rPr>
                      <w:rFonts w:ascii="Cambria Math" w:eastAsia="Calibri" w:hAnsi="Cambria Math" w:cs="Times New Roman"/>
                      <w:bCs/>
                      <w:i/>
                      <w:sz w:val="28"/>
                      <w:szCs w:val="28"/>
                    </w:rPr>
                  </m:ctrlPr>
                </m:fPr>
                <m:num>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m:t>
                      </m:r>
                    </m:sub>
                  </m:sSub>
                  <m:r>
                    <w:rPr>
                      <w:rFonts w:ascii="Cambria Math" w:eastAsia="Calibri" w:hAnsi="Cambria Math" w:cs="Times New Roman"/>
                      <w:sz w:val="28"/>
                      <w:szCs w:val="28"/>
                    </w:rPr>
                    <m:t xml:space="preserve">- </m:t>
                  </m:r>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А</m:t>
                      </m:r>
                    </m:e>
                    <m:sub>
                      <m:r>
                        <w:rPr>
                          <w:rFonts w:ascii="Cambria Math" w:eastAsia="Calibri" w:hAnsi="Cambria Math" w:cs="Times New Roman"/>
                          <w:sz w:val="28"/>
                          <w:szCs w:val="28"/>
                        </w:rPr>
                        <m:t>внеоб</m:t>
                      </m:r>
                    </m:sub>
                  </m:sSub>
                </m:num>
                <m:den>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А</m:t>
                      </m:r>
                    </m:e>
                    <m:sub>
                      <m:r>
                        <w:rPr>
                          <w:rFonts w:ascii="Cambria Math" w:eastAsia="Calibri" w:hAnsi="Cambria Math" w:cs="Times New Roman"/>
                          <w:sz w:val="28"/>
                          <w:szCs w:val="28"/>
                        </w:rPr>
                        <m:t>об</m:t>
                      </m:r>
                    </m:sub>
                  </m:sSub>
                </m:den>
              </m:f>
            </m:oMath>
            <w:r w:rsidR="00480E27">
              <w:rPr>
                <w:rFonts w:ascii="Times New Roman" w:eastAsia="Calibri" w:hAnsi="Times New Roman" w:cs="Times New Roman"/>
                <w:bCs/>
                <w:sz w:val="28"/>
                <w:szCs w:val="28"/>
              </w:rPr>
              <w:t xml:space="preserve"> ,</w:t>
            </w:r>
          </w:p>
        </w:tc>
        <w:tc>
          <w:tcPr>
            <w:tcW w:w="426" w:type="pct"/>
            <w:vAlign w:val="center"/>
          </w:tcPr>
          <w:p w14:paraId="57FA44F0" w14:textId="65102CC5" w:rsidR="00480E27" w:rsidRPr="00BA7809" w:rsidRDefault="00480E27"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w:r w:rsidRPr="00BA7809">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7</w:t>
            </w:r>
            <w:r w:rsidRPr="00BA7809">
              <w:rPr>
                <w:rFonts w:ascii="Times New Roman" w:eastAsiaTheme="minorEastAsia" w:hAnsi="Times New Roman" w:cs="Times New Roman"/>
                <w:color w:val="000000" w:themeColor="text1"/>
                <w:sz w:val="28"/>
                <w:szCs w:val="28"/>
              </w:rPr>
              <w:t>)</w:t>
            </w:r>
          </w:p>
        </w:tc>
      </w:tr>
    </w:tbl>
    <w:p w14:paraId="2741444F" w14:textId="4F8D203B" w:rsidR="008268DF" w:rsidRDefault="008268DF" w:rsidP="008268DF">
      <w:pPr>
        <w:spacing w:after="0" w:line="36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где</w:t>
      </w:r>
    </w:p>
    <w:p w14:paraId="0DE64DEA" w14:textId="2D969F0F" w:rsidR="008268DF"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об. соб</m:t>
            </m:r>
          </m:sub>
        </m:sSub>
      </m:oMath>
      <w:r w:rsidR="008268DF">
        <w:rPr>
          <w:rFonts w:ascii="Times New Roman" w:eastAsia="Calibri" w:hAnsi="Times New Roman" w:cs="Times New Roman"/>
          <w:bCs/>
          <w:sz w:val="28"/>
          <w:szCs w:val="28"/>
        </w:rPr>
        <w:t xml:space="preserve"> – коэффициент обеспеченности </w:t>
      </w:r>
      <w:r w:rsidR="00162191">
        <w:rPr>
          <w:rFonts w:ascii="Times New Roman" w:eastAsia="Calibri" w:hAnsi="Times New Roman" w:cs="Times New Roman"/>
          <w:bCs/>
          <w:sz w:val="28"/>
          <w:szCs w:val="28"/>
        </w:rPr>
        <w:t>собственными средствам</w:t>
      </w:r>
      <w:r w:rsidR="00F8249A">
        <w:rPr>
          <w:rFonts w:ascii="Times New Roman" w:eastAsia="Calibri" w:hAnsi="Times New Roman" w:cs="Times New Roman"/>
          <w:bCs/>
          <w:sz w:val="28"/>
          <w:szCs w:val="28"/>
        </w:rPr>
        <w:t>и</w:t>
      </w:r>
    </w:p>
    <w:p w14:paraId="565EE660" w14:textId="7917A238" w:rsidR="008268DF" w:rsidRPr="00964ACC"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m:t>
            </m:r>
          </m:sub>
        </m:sSub>
      </m:oMath>
      <w:r w:rsidR="008268DF">
        <w:rPr>
          <w:rFonts w:ascii="Times New Roman" w:eastAsiaTheme="minorEastAsia" w:hAnsi="Times New Roman"/>
          <w:bCs/>
          <w:sz w:val="28"/>
          <w:szCs w:val="28"/>
        </w:rPr>
        <w:t xml:space="preserve"> </w:t>
      </w:r>
      <w:r w:rsidR="008268DF">
        <w:rPr>
          <w:rFonts w:ascii="Times New Roman" w:eastAsia="Calibri" w:hAnsi="Times New Roman" w:cs="Times New Roman"/>
          <w:bCs/>
          <w:sz w:val="28"/>
          <w:szCs w:val="28"/>
        </w:rPr>
        <w:t>– капитал собственный</w:t>
      </w:r>
    </w:p>
    <w:p w14:paraId="5747BADC" w14:textId="77777777" w:rsidR="008268DF" w:rsidRPr="00964ACC"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А</m:t>
            </m:r>
          </m:e>
          <m:sub>
            <m:r>
              <w:rPr>
                <w:rFonts w:ascii="Cambria Math" w:eastAsia="Calibri" w:hAnsi="Cambria Math" w:cs="Times New Roman"/>
                <w:sz w:val="28"/>
                <w:szCs w:val="28"/>
              </w:rPr>
              <m:t>об</m:t>
            </m:r>
          </m:sub>
        </m:sSub>
      </m:oMath>
      <w:r w:rsidR="008268DF">
        <w:rPr>
          <w:rFonts w:ascii="Times New Roman" w:eastAsiaTheme="minorEastAsia" w:hAnsi="Times New Roman"/>
          <w:bCs/>
          <w:sz w:val="28"/>
          <w:szCs w:val="28"/>
        </w:rPr>
        <w:t xml:space="preserve"> </w:t>
      </w:r>
      <w:r w:rsidR="008268DF">
        <w:rPr>
          <w:rFonts w:ascii="Times New Roman" w:eastAsia="Calibri" w:hAnsi="Times New Roman" w:cs="Times New Roman"/>
          <w:bCs/>
          <w:sz w:val="28"/>
          <w:szCs w:val="28"/>
        </w:rPr>
        <w:t>– оборотные активы</w:t>
      </w:r>
    </w:p>
    <w:p w14:paraId="75D8743E" w14:textId="4BA74ACB" w:rsidR="008268DF" w:rsidRDefault="00012386" w:rsidP="008268DF">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А</m:t>
            </m:r>
          </m:e>
          <m:sub>
            <m:r>
              <w:rPr>
                <w:rFonts w:ascii="Cambria Math" w:eastAsia="Calibri" w:hAnsi="Cambria Math" w:cs="Times New Roman"/>
                <w:sz w:val="28"/>
                <w:szCs w:val="28"/>
              </w:rPr>
              <m:t>внеоб</m:t>
            </m:r>
          </m:sub>
        </m:sSub>
      </m:oMath>
      <w:r w:rsidR="008268DF">
        <w:rPr>
          <w:rFonts w:ascii="Times New Roman" w:eastAsiaTheme="minorEastAsia" w:hAnsi="Times New Roman"/>
          <w:bCs/>
          <w:sz w:val="28"/>
          <w:szCs w:val="28"/>
        </w:rPr>
        <w:t xml:space="preserve"> </w:t>
      </w:r>
      <w:r w:rsidR="008268DF">
        <w:rPr>
          <w:rFonts w:ascii="Times New Roman" w:eastAsia="Calibri" w:hAnsi="Times New Roman" w:cs="Times New Roman"/>
          <w:bCs/>
          <w:sz w:val="28"/>
          <w:szCs w:val="28"/>
        </w:rPr>
        <w:t>– внеоборотные активы</w:t>
      </w:r>
    </w:p>
    <w:p w14:paraId="6BED2BA1" w14:textId="23FEA6B9" w:rsidR="00973C00" w:rsidRDefault="00973C00" w:rsidP="008268DF">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Рекомендуется держать данный показатель на уровне не ниже 0,1. Больше – приветствуется.</w:t>
      </w:r>
    </w:p>
    <w:p w14:paraId="7B4EC325" w14:textId="77777777" w:rsidR="00160F03" w:rsidRPr="00964ACC" w:rsidRDefault="00160F03" w:rsidP="008268DF">
      <w:pPr>
        <w:spacing w:after="0" w:line="360" w:lineRule="auto"/>
        <w:jc w:val="both"/>
        <w:rPr>
          <w:rFonts w:ascii="Times New Roman" w:eastAsia="Calibri" w:hAnsi="Times New Roman" w:cs="Times New Roman"/>
          <w:bCs/>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480E27" w:rsidRPr="00BA7809" w14:paraId="7FAF11A8" w14:textId="77777777" w:rsidTr="00480E27">
        <w:tc>
          <w:tcPr>
            <w:tcW w:w="4574" w:type="pct"/>
            <w:vAlign w:val="center"/>
          </w:tcPr>
          <w:p w14:paraId="51716D76" w14:textId="2625AD8C" w:rsidR="00480E27" w:rsidRPr="00792BA8" w:rsidRDefault="00012386"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об.  зап. соб</m:t>
                  </m:r>
                </m:sub>
              </m:sSub>
              <m:r>
                <w:rPr>
                  <w:rFonts w:ascii="Cambria Math" w:eastAsia="Calibri" w:hAnsi="Cambria Math" w:cs="Times New Roman"/>
                  <w:sz w:val="28"/>
                  <w:szCs w:val="28"/>
                </w:rPr>
                <m:t xml:space="preserve">= </m:t>
              </m:r>
              <m:f>
                <m:fPr>
                  <m:ctrlPr>
                    <w:rPr>
                      <w:rFonts w:ascii="Cambria Math" w:eastAsia="Calibri" w:hAnsi="Cambria Math" w:cs="Times New Roman"/>
                      <w:bCs/>
                      <w:i/>
                      <w:sz w:val="28"/>
                      <w:szCs w:val="28"/>
                    </w:rPr>
                  </m:ctrlPr>
                </m:fPr>
                <m:num>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m:t>
                      </m:r>
                    </m:sub>
                  </m:sSub>
                </m:num>
                <m:den>
                  <m:r>
                    <w:rPr>
                      <w:rFonts w:ascii="Cambria Math" w:eastAsia="Calibri" w:hAnsi="Cambria Math" w:cs="Times New Roman"/>
                      <w:sz w:val="28"/>
                      <w:szCs w:val="28"/>
                    </w:rPr>
                    <m:t>З</m:t>
                  </m:r>
                </m:den>
              </m:f>
            </m:oMath>
            <w:r w:rsidR="00480E27">
              <w:rPr>
                <w:rFonts w:ascii="Times New Roman" w:eastAsia="Calibri" w:hAnsi="Times New Roman" w:cs="Times New Roman"/>
                <w:bCs/>
                <w:sz w:val="28"/>
                <w:szCs w:val="28"/>
              </w:rPr>
              <w:t xml:space="preserve"> ,</w:t>
            </w:r>
          </w:p>
        </w:tc>
        <w:tc>
          <w:tcPr>
            <w:tcW w:w="426" w:type="pct"/>
            <w:vAlign w:val="center"/>
          </w:tcPr>
          <w:p w14:paraId="07811FD6" w14:textId="4DFBF9F7" w:rsidR="00480E27" w:rsidRPr="00BA7809" w:rsidRDefault="00480E27"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w:r w:rsidRPr="00BA7809">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8</w:t>
            </w:r>
            <w:r w:rsidRPr="00BA7809">
              <w:rPr>
                <w:rFonts w:ascii="Times New Roman" w:eastAsiaTheme="minorEastAsia" w:hAnsi="Times New Roman" w:cs="Times New Roman"/>
                <w:color w:val="000000" w:themeColor="text1"/>
                <w:sz w:val="28"/>
                <w:szCs w:val="28"/>
              </w:rPr>
              <w:t>)</w:t>
            </w:r>
          </w:p>
        </w:tc>
      </w:tr>
    </w:tbl>
    <w:p w14:paraId="38FDBDD4" w14:textId="17A16EA3" w:rsidR="00F8249A" w:rsidRDefault="00F8249A" w:rsidP="00F8249A">
      <w:pPr>
        <w:spacing w:after="0" w:line="36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где</w:t>
      </w:r>
    </w:p>
    <w:p w14:paraId="79683DA9" w14:textId="1BF553A5" w:rsidR="00F8249A" w:rsidRDefault="00012386" w:rsidP="00F8249A">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об. зап. соб</m:t>
            </m:r>
          </m:sub>
        </m:sSub>
      </m:oMath>
      <w:r w:rsidR="00F8249A">
        <w:rPr>
          <w:rFonts w:ascii="Times New Roman" w:eastAsia="Calibri" w:hAnsi="Times New Roman" w:cs="Times New Roman"/>
          <w:bCs/>
          <w:sz w:val="28"/>
          <w:szCs w:val="28"/>
        </w:rPr>
        <w:t xml:space="preserve"> – коэффициент обеспеченности запасов собственными средствами</w:t>
      </w:r>
    </w:p>
    <w:p w14:paraId="2F127FD2" w14:textId="77777777" w:rsidR="00F8249A" w:rsidRPr="00964ACC" w:rsidRDefault="00012386" w:rsidP="00F8249A">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m:t>
            </m:r>
          </m:sub>
        </m:sSub>
      </m:oMath>
      <w:r w:rsidR="00F8249A">
        <w:rPr>
          <w:rFonts w:ascii="Times New Roman" w:eastAsiaTheme="minorEastAsia" w:hAnsi="Times New Roman"/>
          <w:bCs/>
          <w:sz w:val="28"/>
          <w:szCs w:val="28"/>
        </w:rPr>
        <w:t xml:space="preserve"> </w:t>
      </w:r>
      <w:r w:rsidR="00F8249A">
        <w:rPr>
          <w:rFonts w:ascii="Times New Roman" w:eastAsia="Calibri" w:hAnsi="Times New Roman" w:cs="Times New Roman"/>
          <w:bCs/>
          <w:sz w:val="28"/>
          <w:szCs w:val="28"/>
        </w:rPr>
        <w:t>– капитал собственный</w:t>
      </w:r>
    </w:p>
    <w:p w14:paraId="3C9E533A" w14:textId="4AB5214F" w:rsidR="009269D9" w:rsidRDefault="00F8249A" w:rsidP="00F8249A">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З</m:t>
        </m:r>
      </m:oMath>
      <w:r>
        <w:rPr>
          <w:rFonts w:ascii="Times New Roman" w:eastAsiaTheme="minorEastAsia" w:hAnsi="Times New Roman"/>
          <w:bCs/>
          <w:sz w:val="28"/>
          <w:szCs w:val="28"/>
        </w:rPr>
        <w:t xml:space="preserve"> </w:t>
      </w:r>
      <w:r>
        <w:rPr>
          <w:rFonts w:ascii="Times New Roman" w:eastAsia="Calibri" w:hAnsi="Times New Roman" w:cs="Times New Roman"/>
          <w:bCs/>
          <w:sz w:val="28"/>
          <w:szCs w:val="28"/>
        </w:rPr>
        <w:t>– запасы</w:t>
      </w:r>
    </w:p>
    <w:p w14:paraId="21CB9E08" w14:textId="477EDFCD" w:rsidR="00973C00" w:rsidRDefault="00973C00" w:rsidP="0051077F">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Чем выше данный показатель, тем более устойчивое финансовое положение организации. Рекомендуется не ниже 0,6.</w:t>
      </w:r>
    </w:p>
    <w:p w14:paraId="695C9B27" w14:textId="77777777" w:rsidR="00160F03" w:rsidRDefault="00160F03" w:rsidP="0051077F">
      <w:pPr>
        <w:spacing w:after="0" w:line="360" w:lineRule="auto"/>
        <w:ind w:firstLine="709"/>
        <w:jc w:val="both"/>
        <w:rPr>
          <w:rFonts w:ascii="Times New Roman" w:eastAsia="Calibri" w:hAnsi="Times New Roman" w:cs="Times New Roman"/>
          <w:bCs/>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480E27" w:rsidRPr="00BA7809" w14:paraId="18BB9E52" w14:textId="77777777" w:rsidTr="00480E27">
        <w:tc>
          <w:tcPr>
            <w:tcW w:w="4574" w:type="pct"/>
            <w:vAlign w:val="center"/>
          </w:tcPr>
          <w:p w14:paraId="7A454DB8" w14:textId="29A8869F" w:rsidR="00480E27" w:rsidRPr="00792BA8" w:rsidRDefault="00012386"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сохр</m:t>
                  </m:r>
                </m:sub>
              </m:sSub>
              <m:r>
                <w:rPr>
                  <w:rFonts w:ascii="Cambria Math" w:eastAsia="Calibri" w:hAnsi="Cambria Math" w:cs="Times New Roman"/>
                  <w:sz w:val="28"/>
                  <w:szCs w:val="28"/>
                </w:rPr>
                <m:t xml:space="preserve">= </m:t>
              </m:r>
              <m:f>
                <m:fPr>
                  <m:ctrlPr>
                    <w:rPr>
                      <w:rFonts w:ascii="Cambria Math" w:eastAsia="Calibri" w:hAnsi="Cambria Math" w:cs="Times New Roman"/>
                      <w:bCs/>
                      <w:i/>
                      <w:sz w:val="28"/>
                      <w:szCs w:val="28"/>
                    </w:rPr>
                  </m:ctrlPr>
                </m:fPr>
                <m:num>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соб1</m:t>
                      </m:r>
                    </m:sub>
                  </m:sSub>
                </m:num>
                <m:den>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соб0</m:t>
                      </m:r>
                    </m:sub>
                  </m:sSub>
                </m:den>
              </m:f>
            </m:oMath>
            <w:r w:rsidR="00480E27">
              <w:rPr>
                <w:rFonts w:ascii="Times New Roman" w:eastAsia="Calibri" w:hAnsi="Times New Roman" w:cs="Times New Roman"/>
                <w:bCs/>
                <w:sz w:val="28"/>
                <w:szCs w:val="28"/>
              </w:rPr>
              <w:t xml:space="preserve"> ,</w:t>
            </w:r>
          </w:p>
        </w:tc>
        <w:tc>
          <w:tcPr>
            <w:tcW w:w="426" w:type="pct"/>
            <w:vAlign w:val="center"/>
          </w:tcPr>
          <w:p w14:paraId="4FC37711" w14:textId="01530C6B" w:rsidR="00480E27" w:rsidRPr="00BA7809" w:rsidRDefault="00480E27" w:rsidP="00480E27">
            <w:pPr>
              <w:tabs>
                <w:tab w:val="num" w:pos="360"/>
                <w:tab w:val="left" w:leader="dot" w:pos="9185"/>
              </w:tabs>
              <w:spacing w:line="360" w:lineRule="auto"/>
              <w:jc w:val="center"/>
              <w:rPr>
                <w:rFonts w:ascii="Times New Roman" w:eastAsiaTheme="minorEastAsia" w:hAnsi="Times New Roman" w:cs="Times New Roman"/>
                <w:color w:val="000000" w:themeColor="text1"/>
                <w:sz w:val="28"/>
                <w:szCs w:val="28"/>
              </w:rPr>
            </w:pPr>
            <w:r w:rsidRPr="00BA7809">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9</w:t>
            </w:r>
            <w:r w:rsidRPr="00BA7809">
              <w:rPr>
                <w:rFonts w:ascii="Times New Roman" w:eastAsiaTheme="minorEastAsia" w:hAnsi="Times New Roman" w:cs="Times New Roman"/>
                <w:color w:val="000000" w:themeColor="text1"/>
                <w:sz w:val="28"/>
                <w:szCs w:val="28"/>
              </w:rPr>
              <w:t>)</w:t>
            </w:r>
          </w:p>
        </w:tc>
      </w:tr>
    </w:tbl>
    <w:p w14:paraId="1A070FBE" w14:textId="271E10FF" w:rsidR="00F8249A" w:rsidRDefault="00F8249A" w:rsidP="00F8249A">
      <w:pPr>
        <w:spacing w:after="0" w:line="36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где</w:t>
      </w:r>
    </w:p>
    <w:p w14:paraId="1BF3B9CD" w14:textId="7987ACC5" w:rsidR="00F8249A" w:rsidRPr="000D20F9" w:rsidRDefault="00012386" w:rsidP="00F8249A">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сохр</m:t>
            </m:r>
          </m:sub>
        </m:sSub>
      </m:oMath>
      <w:r w:rsidR="00F8249A">
        <w:rPr>
          <w:rFonts w:ascii="Times New Roman" w:eastAsia="Calibri" w:hAnsi="Times New Roman" w:cs="Times New Roman"/>
          <w:bCs/>
          <w:sz w:val="28"/>
          <w:szCs w:val="28"/>
        </w:rPr>
        <w:t xml:space="preserve"> – коэффициент </w:t>
      </w:r>
      <w:r w:rsidR="000D20F9">
        <w:rPr>
          <w:rFonts w:ascii="Times New Roman" w:eastAsia="Calibri" w:hAnsi="Times New Roman" w:cs="Times New Roman"/>
          <w:bCs/>
          <w:sz w:val="28"/>
          <w:szCs w:val="28"/>
        </w:rPr>
        <w:t>сохранности капитала</w:t>
      </w:r>
    </w:p>
    <w:p w14:paraId="702BB5C7" w14:textId="13FD0C96" w:rsidR="00F8249A" w:rsidRPr="00964ACC" w:rsidRDefault="00012386" w:rsidP="00F8249A">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соб1</m:t>
            </m:r>
          </m:sub>
        </m:sSub>
      </m:oMath>
      <w:r w:rsidR="00F8249A">
        <w:rPr>
          <w:rFonts w:ascii="Times New Roman" w:eastAsiaTheme="minorEastAsia" w:hAnsi="Times New Roman"/>
          <w:bCs/>
          <w:sz w:val="28"/>
          <w:szCs w:val="28"/>
        </w:rPr>
        <w:t xml:space="preserve"> </w:t>
      </w:r>
      <w:r w:rsidR="00F8249A">
        <w:rPr>
          <w:rFonts w:ascii="Times New Roman" w:eastAsia="Calibri" w:hAnsi="Times New Roman" w:cs="Times New Roman"/>
          <w:bCs/>
          <w:sz w:val="28"/>
          <w:szCs w:val="28"/>
        </w:rPr>
        <w:t>– капитал собственный на конец периода</w:t>
      </w:r>
    </w:p>
    <w:p w14:paraId="61A095B1" w14:textId="74058FA2" w:rsidR="00F8249A" w:rsidRDefault="00012386" w:rsidP="00F8249A">
      <w:pPr>
        <w:spacing w:after="0" w:line="360" w:lineRule="auto"/>
        <w:jc w:val="both"/>
        <w:rPr>
          <w:rFonts w:ascii="Times New Roman" w:eastAsia="Calibri" w:hAnsi="Times New Roman" w:cs="Times New Roman"/>
          <w:bCs/>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соб0</m:t>
            </m:r>
          </m:sub>
        </m:sSub>
      </m:oMath>
      <w:r w:rsidR="00F8249A">
        <w:rPr>
          <w:rFonts w:ascii="Times New Roman" w:eastAsiaTheme="minorEastAsia" w:hAnsi="Times New Roman"/>
          <w:bCs/>
          <w:sz w:val="28"/>
          <w:szCs w:val="28"/>
        </w:rPr>
        <w:t xml:space="preserve"> </w:t>
      </w:r>
      <w:r w:rsidR="00F8249A">
        <w:rPr>
          <w:rFonts w:ascii="Times New Roman" w:eastAsia="Calibri" w:hAnsi="Times New Roman" w:cs="Times New Roman"/>
          <w:bCs/>
          <w:sz w:val="28"/>
          <w:szCs w:val="28"/>
        </w:rPr>
        <w:t>– капитал собственный на начало периода</w:t>
      </w:r>
    </w:p>
    <w:p w14:paraId="146421EE" w14:textId="69BEB554" w:rsidR="00973C00" w:rsidRPr="00C7658C" w:rsidRDefault="00FF3EA7" w:rsidP="007F6008">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Рекмендованное значение больше 1. Чем выше это значение, тем устойчивее компания</w:t>
      </w:r>
    </w:p>
    <w:bookmarkEnd w:id="14"/>
    <w:p w14:paraId="156E37BF" w14:textId="1AABDF02" w:rsidR="009578EC" w:rsidRDefault="009578EC" w:rsidP="007F6008">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таблице </w:t>
      </w:r>
      <w:r w:rsidR="000979CD">
        <w:rPr>
          <w:rFonts w:ascii="Times New Roman" w:eastAsia="Calibri" w:hAnsi="Times New Roman" w:cs="Times New Roman"/>
          <w:bCs/>
          <w:sz w:val="28"/>
          <w:szCs w:val="28"/>
        </w:rPr>
        <w:t>3</w:t>
      </w:r>
      <w:r>
        <w:rPr>
          <w:rFonts w:ascii="Times New Roman" w:eastAsia="Calibri" w:hAnsi="Times New Roman" w:cs="Times New Roman"/>
          <w:bCs/>
          <w:sz w:val="28"/>
          <w:szCs w:val="28"/>
        </w:rPr>
        <w:t xml:space="preserve"> рассчитаны коэффициенты для компаний </w:t>
      </w:r>
      <w:r w:rsidR="00E136A5">
        <w:rPr>
          <w:rFonts w:ascii="Times New Roman" w:eastAsia="Calibri" w:hAnsi="Times New Roman" w:cs="Times New Roman"/>
          <w:bCs/>
          <w:sz w:val="28"/>
          <w:szCs w:val="28"/>
        </w:rPr>
        <w:t>Проктер энд Гэмбл</w:t>
      </w:r>
      <w:r>
        <w:rPr>
          <w:rFonts w:ascii="Times New Roman" w:eastAsia="Calibri" w:hAnsi="Times New Roman" w:cs="Times New Roman"/>
          <w:bCs/>
          <w:sz w:val="28"/>
          <w:szCs w:val="28"/>
        </w:rPr>
        <w:t xml:space="preserve"> и </w:t>
      </w:r>
      <w:r w:rsidR="00961E65">
        <w:rPr>
          <w:rFonts w:ascii="Times New Roman" w:eastAsia="Calibri" w:hAnsi="Times New Roman" w:cs="Times New Roman"/>
          <w:bCs/>
          <w:sz w:val="28"/>
          <w:szCs w:val="28"/>
        </w:rPr>
        <w:t>Нэфис</w:t>
      </w:r>
      <w:r>
        <w:rPr>
          <w:rFonts w:ascii="Times New Roman" w:eastAsia="Calibri" w:hAnsi="Times New Roman" w:cs="Times New Roman"/>
          <w:bCs/>
          <w:sz w:val="28"/>
          <w:szCs w:val="28"/>
        </w:rPr>
        <w:t>-Косметик</w:t>
      </w:r>
      <w:r w:rsidR="00B62B59">
        <w:rPr>
          <w:rFonts w:ascii="Times New Roman" w:eastAsia="Calibri" w:hAnsi="Times New Roman" w:cs="Times New Roman"/>
          <w:bCs/>
          <w:sz w:val="28"/>
          <w:szCs w:val="28"/>
        </w:rPr>
        <w:t>с в динамике за последние 5 лет</w:t>
      </w:r>
      <w:r w:rsidR="00530805">
        <w:rPr>
          <w:rFonts w:ascii="Times New Roman" w:eastAsia="Calibri" w:hAnsi="Times New Roman" w:cs="Times New Roman"/>
          <w:bCs/>
          <w:sz w:val="28"/>
          <w:szCs w:val="28"/>
        </w:rPr>
        <w:t>.</w:t>
      </w:r>
    </w:p>
    <w:p w14:paraId="3FFC0A6B" w14:textId="77777777" w:rsidR="00203211" w:rsidRDefault="00203211" w:rsidP="007F6008">
      <w:pPr>
        <w:rPr>
          <w:rFonts w:ascii="Times New Roman" w:eastAsia="Calibri" w:hAnsi="Times New Roman" w:cs="Times New Roman"/>
          <w:bCs/>
          <w:sz w:val="28"/>
          <w:szCs w:val="28"/>
        </w:rPr>
      </w:pPr>
    </w:p>
    <w:p w14:paraId="049A8A3E" w14:textId="77777777" w:rsidR="00203211" w:rsidRDefault="00203211" w:rsidP="007F6008">
      <w:pPr>
        <w:rPr>
          <w:rFonts w:ascii="Times New Roman" w:eastAsia="Calibri" w:hAnsi="Times New Roman" w:cs="Times New Roman"/>
          <w:bCs/>
          <w:sz w:val="28"/>
          <w:szCs w:val="28"/>
        </w:rPr>
      </w:pPr>
    </w:p>
    <w:p w14:paraId="190163AB" w14:textId="361EE23D" w:rsidR="007F6008" w:rsidRPr="007F6008" w:rsidRDefault="007F6008" w:rsidP="007F6008">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Таблица </w:t>
      </w:r>
      <w:r w:rsidR="000979CD">
        <w:rPr>
          <w:rFonts w:ascii="Times New Roman" w:eastAsia="Calibri" w:hAnsi="Times New Roman" w:cs="Times New Roman"/>
          <w:bCs/>
          <w:sz w:val="28"/>
          <w:szCs w:val="28"/>
        </w:rPr>
        <w:t>3</w:t>
      </w:r>
      <w:r>
        <w:rPr>
          <w:rFonts w:ascii="Times New Roman" w:eastAsia="Calibri" w:hAnsi="Times New Roman" w:cs="Times New Roman"/>
          <w:bCs/>
          <w:sz w:val="28"/>
          <w:szCs w:val="28"/>
        </w:rPr>
        <w:t xml:space="preserve"> – </w:t>
      </w:r>
      <w:r w:rsidR="00721500">
        <w:rPr>
          <w:rFonts w:ascii="Times New Roman" w:eastAsia="Calibri" w:hAnsi="Times New Roman" w:cs="Times New Roman"/>
          <w:bCs/>
          <w:sz w:val="28"/>
          <w:szCs w:val="28"/>
        </w:rPr>
        <w:t>П</w:t>
      </w:r>
      <w:r>
        <w:rPr>
          <w:rFonts w:ascii="Times New Roman" w:eastAsia="Calibri" w:hAnsi="Times New Roman" w:cs="Times New Roman"/>
          <w:bCs/>
          <w:sz w:val="28"/>
          <w:szCs w:val="28"/>
        </w:rPr>
        <w:t xml:space="preserve">оказатели финансовой устойчивости </w:t>
      </w:r>
      <w:r>
        <w:rPr>
          <w:rFonts w:ascii="Times New Roman" w:eastAsia="Calibri" w:hAnsi="Times New Roman" w:cs="Times New Roman"/>
          <w:bCs/>
          <w:sz w:val="28"/>
          <w:szCs w:val="28"/>
          <w:lang w:val="en-US"/>
        </w:rPr>
        <w:t>P</w:t>
      </w:r>
      <w:r w:rsidRPr="007F6008">
        <w:rPr>
          <w:rFonts w:ascii="Times New Roman" w:eastAsia="Calibri" w:hAnsi="Times New Roman" w:cs="Times New Roman"/>
          <w:bCs/>
          <w:sz w:val="28"/>
          <w:szCs w:val="28"/>
        </w:rPr>
        <w:t>&amp;</w:t>
      </w:r>
      <w:r>
        <w:rPr>
          <w:rFonts w:ascii="Times New Roman" w:eastAsia="Calibri" w:hAnsi="Times New Roman" w:cs="Times New Roman"/>
          <w:bCs/>
          <w:sz w:val="28"/>
          <w:szCs w:val="28"/>
          <w:lang w:val="en-US"/>
        </w:rPr>
        <w:t>G</w:t>
      </w:r>
      <w:r w:rsidRPr="007F600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 Нэфис</w:t>
      </w:r>
    </w:p>
    <w:tbl>
      <w:tblPr>
        <w:tblW w:w="9458" w:type="dxa"/>
        <w:tblInd w:w="113" w:type="dxa"/>
        <w:tblLayout w:type="fixed"/>
        <w:tblLook w:val="04A0" w:firstRow="1" w:lastRow="0" w:firstColumn="1" w:lastColumn="0" w:noHBand="0" w:noVBand="1"/>
      </w:tblPr>
      <w:tblGrid>
        <w:gridCol w:w="3489"/>
        <w:gridCol w:w="852"/>
        <w:gridCol w:w="853"/>
        <w:gridCol w:w="853"/>
        <w:gridCol w:w="852"/>
        <w:gridCol w:w="853"/>
        <w:gridCol w:w="853"/>
        <w:gridCol w:w="853"/>
      </w:tblGrid>
      <w:tr w:rsidR="00A87CBB" w:rsidRPr="00A87CBB" w14:paraId="761A8085" w14:textId="77777777" w:rsidTr="00721500">
        <w:trPr>
          <w:trHeight w:val="482"/>
        </w:trPr>
        <w:tc>
          <w:tcPr>
            <w:tcW w:w="34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091CEF" w14:textId="77777777" w:rsidR="00A87CBB" w:rsidRPr="00A87CBB" w:rsidRDefault="00A87CBB" w:rsidP="00A87CBB">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Название коэффициента</w:t>
            </w:r>
          </w:p>
        </w:tc>
        <w:tc>
          <w:tcPr>
            <w:tcW w:w="5969"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DA7B6BF" w14:textId="77777777" w:rsidR="00A87CBB" w:rsidRPr="00A87CBB" w:rsidRDefault="00A87CBB" w:rsidP="00721500">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P&amp;G</w:t>
            </w:r>
          </w:p>
        </w:tc>
      </w:tr>
      <w:tr w:rsidR="00A87CBB" w:rsidRPr="00A87CBB" w14:paraId="4CE2E4E5" w14:textId="77777777" w:rsidTr="00A87CBB">
        <w:trPr>
          <w:trHeight w:val="284"/>
        </w:trPr>
        <w:tc>
          <w:tcPr>
            <w:tcW w:w="3489" w:type="dxa"/>
            <w:vMerge/>
            <w:tcBorders>
              <w:top w:val="single" w:sz="4" w:space="0" w:color="auto"/>
              <w:left w:val="single" w:sz="4" w:space="0" w:color="auto"/>
              <w:bottom w:val="single" w:sz="4" w:space="0" w:color="000000"/>
              <w:right w:val="single" w:sz="4" w:space="0" w:color="auto"/>
            </w:tcBorders>
            <w:vAlign w:val="center"/>
            <w:hideMark/>
          </w:tcPr>
          <w:p w14:paraId="71C164ED" w14:textId="77777777" w:rsidR="00A87CBB" w:rsidRPr="00A87CBB" w:rsidRDefault="00A87CBB" w:rsidP="00A87CBB">
            <w:pPr>
              <w:spacing w:after="0" w:line="240" w:lineRule="auto"/>
              <w:rPr>
                <w:rFonts w:ascii="Times New Roman" w:eastAsia="Times New Roman" w:hAnsi="Times New Roman" w:cs="Times New Roman"/>
                <w:b/>
                <w:bCs/>
                <w:color w:val="000000"/>
                <w:lang w:eastAsia="ru-RU"/>
              </w:rPr>
            </w:pPr>
          </w:p>
        </w:tc>
        <w:tc>
          <w:tcPr>
            <w:tcW w:w="852" w:type="dxa"/>
            <w:tcBorders>
              <w:top w:val="nil"/>
              <w:left w:val="nil"/>
              <w:bottom w:val="single" w:sz="4" w:space="0" w:color="auto"/>
              <w:right w:val="single" w:sz="4" w:space="0" w:color="auto"/>
            </w:tcBorders>
            <w:shd w:val="clear" w:color="auto" w:fill="auto"/>
            <w:noWrap/>
            <w:vAlign w:val="center"/>
            <w:hideMark/>
          </w:tcPr>
          <w:p w14:paraId="2349C69E"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2015</w:t>
            </w:r>
          </w:p>
        </w:tc>
        <w:tc>
          <w:tcPr>
            <w:tcW w:w="853" w:type="dxa"/>
            <w:tcBorders>
              <w:top w:val="nil"/>
              <w:left w:val="nil"/>
              <w:bottom w:val="single" w:sz="4" w:space="0" w:color="auto"/>
              <w:right w:val="single" w:sz="4" w:space="0" w:color="auto"/>
            </w:tcBorders>
            <w:shd w:val="clear" w:color="auto" w:fill="auto"/>
            <w:noWrap/>
            <w:vAlign w:val="center"/>
            <w:hideMark/>
          </w:tcPr>
          <w:p w14:paraId="6055723D"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2016</w:t>
            </w:r>
          </w:p>
        </w:tc>
        <w:tc>
          <w:tcPr>
            <w:tcW w:w="853" w:type="dxa"/>
            <w:tcBorders>
              <w:top w:val="nil"/>
              <w:left w:val="nil"/>
              <w:bottom w:val="single" w:sz="4" w:space="0" w:color="auto"/>
              <w:right w:val="single" w:sz="4" w:space="0" w:color="auto"/>
            </w:tcBorders>
            <w:shd w:val="clear" w:color="auto" w:fill="auto"/>
            <w:noWrap/>
            <w:vAlign w:val="center"/>
            <w:hideMark/>
          </w:tcPr>
          <w:p w14:paraId="490C7C01"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2017</w:t>
            </w:r>
          </w:p>
        </w:tc>
        <w:tc>
          <w:tcPr>
            <w:tcW w:w="852" w:type="dxa"/>
            <w:tcBorders>
              <w:top w:val="nil"/>
              <w:left w:val="nil"/>
              <w:bottom w:val="single" w:sz="4" w:space="0" w:color="auto"/>
              <w:right w:val="single" w:sz="4" w:space="0" w:color="auto"/>
            </w:tcBorders>
            <w:shd w:val="clear" w:color="auto" w:fill="auto"/>
            <w:noWrap/>
            <w:vAlign w:val="center"/>
            <w:hideMark/>
          </w:tcPr>
          <w:p w14:paraId="7EFE1723"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2018</w:t>
            </w:r>
          </w:p>
        </w:tc>
        <w:tc>
          <w:tcPr>
            <w:tcW w:w="853" w:type="dxa"/>
            <w:tcBorders>
              <w:top w:val="nil"/>
              <w:left w:val="nil"/>
              <w:bottom w:val="single" w:sz="4" w:space="0" w:color="auto"/>
              <w:right w:val="single" w:sz="4" w:space="0" w:color="auto"/>
            </w:tcBorders>
            <w:shd w:val="clear" w:color="auto" w:fill="auto"/>
            <w:noWrap/>
            <w:vAlign w:val="center"/>
            <w:hideMark/>
          </w:tcPr>
          <w:p w14:paraId="74CAA5AE"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2019</w:t>
            </w:r>
          </w:p>
        </w:tc>
        <w:tc>
          <w:tcPr>
            <w:tcW w:w="853" w:type="dxa"/>
            <w:tcBorders>
              <w:top w:val="nil"/>
              <w:left w:val="nil"/>
              <w:bottom w:val="single" w:sz="4" w:space="0" w:color="auto"/>
              <w:right w:val="single" w:sz="4" w:space="0" w:color="auto"/>
            </w:tcBorders>
            <w:shd w:val="clear" w:color="auto" w:fill="auto"/>
            <w:noWrap/>
            <w:vAlign w:val="center"/>
            <w:hideMark/>
          </w:tcPr>
          <w:p w14:paraId="1D42E9BE"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AVG</w:t>
            </w:r>
          </w:p>
        </w:tc>
        <w:tc>
          <w:tcPr>
            <w:tcW w:w="853" w:type="dxa"/>
            <w:tcBorders>
              <w:top w:val="nil"/>
              <w:left w:val="nil"/>
              <w:bottom w:val="single" w:sz="4" w:space="0" w:color="auto"/>
              <w:right w:val="single" w:sz="4" w:space="0" w:color="auto"/>
            </w:tcBorders>
            <w:shd w:val="clear" w:color="auto" w:fill="auto"/>
            <w:noWrap/>
            <w:vAlign w:val="center"/>
            <w:hideMark/>
          </w:tcPr>
          <w:p w14:paraId="2B0DD64C"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Темп роста</w:t>
            </w:r>
          </w:p>
        </w:tc>
      </w:tr>
      <w:tr w:rsidR="00A87CBB" w:rsidRPr="00A87CBB" w14:paraId="23081302" w14:textId="77777777" w:rsidTr="00A87CB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37740361" w14:textId="77777777" w:rsidR="00A87CBB" w:rsidRPr="00A87CBB" w:rsidRDefault="00A87CBB" w:rsidP="00A87CBB">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Фин. устойчивости</w:t>
            </w:r>
          </w:p>
        </w:tc>
        <w:tc>
          <w:tcPr>
            <w:tcW w:w="852" w:type="dxa"/>
            <w:tcBorders>
              <w:top w:val="nil"/>
              <w:left w:val="nil"/>
              <w:bottom w:val="single" w:sz="4" w:space="0" w:color="auto"/>
              <w:right w:val="single" w:sz="4" w:space="0" w:color="auto"/>
            </w:tcBorders>
            <w:shd w:val="clear" w:color="auto" w:fill="auto"/>
            <w:noWrap/>
            <w:vAlign w:val="center"/>
            <w:hideMark/>
          </w:tcPr>
          <w:p w14:paraId="78B26013"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0,8</w:t>
            </w:r>
          </w:p>
        </w:tc>
        <w:tc>
          <w:tcPr>
            <w:tcW w:w="853" w:type="dxa"/>
            <w:tcBorders>
              <w:top w:val="nil"/>
              <w:left w:val="nil"/>
              <w:bottom w:val="single" w:sz="4" w:space="0" w:color="auto"/>
              <w:right w:val="single" w:sz="4" w:space="0" w:color="auto"/>
            </w:tcBorders>
            <w:shd w:val="clear" w:color="auto" w:fill="auto"/>
            <w:noWrap/>
            <w:vAlign w:val="center"/>
            <w:hideMark/>
          </w:tcPr>
          <w:p w14:paraId="6E1CAFD0"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0,8</w:t>
            </w:r>
          </w:p>
        </w:tc>
        <w:tc>
          <w:tcPr>
            <w:tcW w:w="853" w:type="dxa"/>
            <w:tcBorders>
              <w:top w:val="nil"/>
              <w:left w:val="nil"/>
              <w:bottom w:val="single" w:sz="4" w:space="0" w:color="auto"/>
              <w:right w:val="single" w:sz="4" w:space="0" w:color="auto"/>
            </w:tcBorders>
            <w:shd w:val="clear" w:color="auto" w:fill="auto"/>
            <w:noWrap/>
            <w:vAlign w:val="center"/>
            <w:hideMark/>
          </w:tcPr>
          <w:p w14:paraId="5D91A297"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0,7</w:t>
            </w:r>
          </w:p>
        </w:tc>
        <w:tc>
          <w:tcPr>
            <w:tcW w:w="852" w:type="dxa"/>
            <w:tcBorders>
              <w:top w:val="nil"/>
              <w:left w:val="nil"/>
              <w:bottom w:val="single" w:sz="4" w:space="0" w:color="auto"/>
              <w:right w:val="single" w:sz="4" w:space="0" w:color="auto"/>
            </w:tcBorders>
            <w:shd w:val="clear" w:color="auto" w:fill="auto"/>
            <w:noWrap/>
            <w:vAlign w:val="center"/>
            <w:hideMark/>
          </w:tcPr>
          <w:p w14:paraId="37176794"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0,8</w:t>
            </w:r>
          </w:p>
        </w:tc>
        <w:tc>
          <w:tcPr>
            <w:tcW w:w="853" w:type="dxa"/>
            <w:tcBorders>
              <w:top w:val="nil"/>
              <w:left w:val="nil"/>
              <w:bottom w:val="single" w:sz="4" w:space="0" w:color="auto"/>
              <w:right w:val="single" w:sz="4" w:space="0" w:color="auto"/>
            </w:tcBorders>
            <w:shd w:val="clear" w:color="auto" w:fill="auto"/>
            <w:noWrap/>
            <w:vAlign w:val="center"/>
            <w:hideMark/>
          </w:tcPr>
          <w:p w14:paraId="17ED61C0"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0,7</w:t>
            </w:r>
          </w:p>
        </w:tc>
        <w:tc>
          <w:tcPr>
            <w:tcW w:w="853" w:type="dxa"/>
            <w:tcBorders>
              <w:top w:val="nil"/>
              <w:left w:val="nil"/>
              <w:bottom w:val="single" w:sz="4" w:space="0" w:color="auto"/>
              <w:right w:val="single" w:sz="4" w:space="0" w:color="auto"/>
            </w:tcBorders>
            <w:shd w:val="clear" w:color="auto" w:fill="auto"/>
            <w:noWrap/>
            <w:vAlign w:val="center"/>
            <w:hideMark/>
          </w:tcPr>
          <w:p w14:paraId="08CBB315"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0,8</w:t>
            </w:r>
          </w:p>
        </w:tc>
        <w:tc>
          <w:tcPr>
            <w:tcW w:w="853" w:type="dxa"/>
            <w:tcBorders>
              <w:top w:val="nil"/>
              <w:left w:val="nil"/>
              <w:bottom w:val="single" w:sz="4" w:space="0" w:color="auto"/>
              <w:right w:val="single" w:sz="4" w:space="0" w:color="auto"/>
            </w:tcBorders>
            <w:shd w:val="clear" w:color="auto" w:fill="auto"/>
            <w:noWrap/>
            <w:vAlign w:val="center"/>
            <w:hideMark/>
          </w:tcPr>
          <w:p w14:paraId="09A1E62D"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1,0</w:t>
            </w:r>
          </w:p>
        </w:tc>
      </w:tr>
      <w:tr w:rsidR="00A87CBB" w:rsidRPr="00A87CBB" w14:paraId="2EEB46B1" w14:textId="77777777" w:rsidTr="00A87CB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07CDF238" w14:textId="77777777" w:rsidR="00A87CBB" w:rsidRPr="00A87CBB" w:rsidRDefault="00A87CBB" w:rsidP="00A87CBB">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Автономии</w:t>
            </w:r>
          </w:p>
        </w:tc>
        <w:tc>
          <w:tcPr>
            <w:tcW w:w="852" w:type="dxa"/>
            <w:tcBorders>
              <w:top w:val="nil"/>
              <w:left w:val="nil"/>
              <w:bottom w:val="single" w:sz="4" w:space="0" w:color="auto"/>
              <w:right w:val="single" w:sz="4" w:space="0" w:color="auto"/>
            </w:tcBorders>
            <w:shd w:val="clear" w:color="auto" w:fill="auto"/>
            <w:noWrap/>
            <w:vAlign w:val="center"/>
            <w:hideMark/>
          </w:tcPr>
          <w:p w14:paraId="02D2148E"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0,5</w:t>
            </w:r>
          </w:p>
        </w:tc>
        <w:tc>
          <w:tcPr>
            <w:tcW w:w="853" w:type="dxa"/>
            <w:tcBorders>
              <w:top w:val="nil"/>
              <w:left w:val="nil"/>
              <w:bottom w:val="single" w:sz="4" w:space="0" w:color="auto"/>
              <w:right w:val="single" w:sz="4" w:space="0" w:color="auto"/>
            </w:tcBorders>
            <w:shd w:val="clear" w:color="auto" w:fill="auto"/>
            <w:noWrap/>
            <w:vAlign w:val="center"/>
            <w:hideMark/>
          </w:tcPr>
          <w:p w14:paraId="506B46A1"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0,5</w:t>
            </w:r>
          </w:p>
        </w:tc>
        <w:tc>
          <w:tcPr>
            <w:tcW w:w="853" w:type="dxa"/>
            <w:tcBorders>
              <w:top w:val="nil"/>
              <w:left w:val="nil"/>
              <w:bottom w:val="single" w:sz="4" w:space="0" w:color="auto"/>
              <w:right w:val="single" w:sz="4" w:space="0" w:color="auto"/>
            </w:tcBorders>
            <w:shd w:val="clear" w:color="auto" w:fill="auto"/>
            <w:noWrap/>
            <w:vAlign w:val="center"/>
            <w:hideMark/>
          </w:tcPr>
          <w:p w14:paraId="3E816D6D"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0,5</w:t>
            </w:r>
          </w:p>
        </w:tc>
        <w:tc>
          <w:tcPr>
            <w:tcW w:w="852" w:type="dxa"/>
            <w:tcBorders>
              <w:top w:val="nil"/>
              <w:left w:val="nil"/>
              <w:bottom w:val="single" w:sz="4" w:space="0" w:color="auto"/>
              <w:right w:val="single" w:sz="4" w:space="0" w:color="auto"/>
            </w:tcBorders>
            <w:shd w:val="clear" w:color="auto" w:fill="auto"/>
            <w:noWrap/>
            <w:vAlign w:val="center"/>
            <w:hideMark/>
          </w:tcPr>
          <w:p w14:paraId="064FBE66"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0,4</w:t>
            </w:r>
          </w:p>
        </w:tc>
        <w:tc>
          <w:tcPr>
            <w:tcW w:w="853" w:type="dxa"/>
            <w:tcBorders>
              <w:top w:val="nil"/>
              <w:left w:val="nil"/>
              <w:bottom w:val="single" w:sz="4" w:space="0" w:color="auto"/>
              <w:right w:val="single" w:sz="4" w:space="0" w:color="auto"/>
            </w:tcBorders>
            <w:shd w:val="clear" w:color="auto" w:fill="auto"/>
            <w:noWrap/>
            <w:vAlign w:val="center"/>
            <w:hideMark/>
          </w:tcPr>
          <w:p w14:paraId="3C4813B1"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0,4</w:t>
            </w:r>
          </w:p>
        </w:tc>
        <w:tc>
          <w:tcPr>
            <w:tcW w:w="853" w:type="dxa"/>
            <w:tcBorders>
              <w:top w:val="nil"/>
              <w:left w:val="nil"/>
              <w:bottom w:val="single" w:sz="4" w:space="0" w:color="auto"/>
              <w:right w:val="single" w:sz="4" w:space="0" w:color="auto"/>
            </w:tcBorders>
            <w:shd w:val="clear" w:color="auto" w:fill="auto"/>
            <w:noWrap/>
            <w:vAlign w:val="center"/>
            <w:hideMark/>
          </w:tcPr>
          <w:p w14:paraId="34282F77"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0,5</w:t>
            </w:r>
          </w:p>
        </w:tc>
        <w:tc>
          <w:tcPr>
            <w:tcW w:w="853" w:type="dxa"/>
            <w:tcBorders>
              <w:top w:val="nil"/>
              <w:left w:val="nil"/>
              <w:bottom w:val="single" w:sz="4" w:space="0" w:color="auto"/>
              <w:right w:val="single" w:sz="4" w:space="0" w:color="auto"/>
            </w:tcBorders>
            <w:shd w:val="clear" w:color="auto" w:fill="auto"/>
            <w:noWrap/>
            <w:vAlign w:val="center"/>
            <w:hideMark/>
          </w:tcPr>
          <w:p w14:paraId="04B1AA9F"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1,0</w:t>
            </w:r>
          </w:p>
        </w:tc>
      </w:tr>
      <w:tr w:rsidR="00A87CBB" w:rsidRPr="00A87CBB" w14:paraId="2FAB274C" w14:textId="77777777" w:rsidTr="00A87CB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1303BF3B" w14:textId="77777777" w:rsidR="00A87CBB" w:rsidRPr="00A87CBB" w:rsidRDefault="00A87CBB" w:rsidP="00A87CBB">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Фин зависимости</w:t>
            </w:r>
          </w:p>
        </w:tc>
        <w:tc>
          <w:tcPr>
            <w:tcW w:w="852" w:type="dxa"/>
            <w:tcBorders>
              <w:top w:val="nil"/>
              <w:left w:val="nil"/>
              <w:bottom w:val="single" w:sz="4" w:space="0" w:color="auto"/>
              <w:right w:val="single" w:sz="4" w:space="0" w:color="auto"/>
            </w:tcBorders>
            <w:shd w:val="clear" w:color="auto" w:fill="auto"/>
            <w:noWrap/>
            <w:vAlign w:val="center"/>
            <w:hideMark/>
          </w:tcPr>
          <w:p w14:paraId="11CC067D"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0,5</w:t>
            </w:r>
          </w:p>
        </w:tc>
        <w:tc>
          <w:tcPr>
            <w:tcW w:w="853" w:type="dxa"/>
            <w:tcBorders>
              <w:top w:val="nil"/>
              <w:left w:val="nil"/>
              <w:bottom w:val="single" w:sz="4" w:space="0" w:color="auto"/>
              <w:right w:val="single" w:sz="4" w:space="0" w:color="auto"/>
            </w:tcBorders>
            <w:shd w:val="clear" w:color="auto" w:fill="auto"/>
            <w:noWrap/>
            <w:vAlign w:val="center"/>
            <w:hideMark/>
          </w:tcPr>
          <w:p w14:paraId="5B21AAE5"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0,5</w:t>
            </w:r>
          </w:p>
        </w:tc>
        <w:tc>
          <w:tcPr>
            <w:tcW w:w="853" w:type="dxa"/>
            <w:tcBorders>
              <w:top w:val="nil"/>
              <w:left w:val="nil"/>
              <w:bottom w:val="single" w:sz="4" w:space="0" w:color="auto"/>
              <w:right w:val="single" w:sz="4" w:space="0" w:color="auto"/>
            </w:tcBorders>
            <w:shd w:val="clear" w:color="auto" w:fill="auto"/>
            <w:noWrap/>
            <w:vAlign w:val="center"/>
            <w:hideMark/>
          </w:tcPr>
          <w:p w14:paraId="35A609F4"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0,5</w:t>
            </w:r>
          </w:p>
        </w:tc>
        <w:tc>
          <w:tcPr>
            <w:tcW w:w="852" w:type="dxa"/>
            <w:tcBorders>
              <w:top w:val="nil"/>
              <w:left w:val="nil"/>
              <w:bottom w:val="single" w:sz="4" w:space="0" w:color="auto"/>
              <w:right w:val="single" w:sz="4" w:space="0" w:color="auto"/>
            </w:tcBorders>
            <w:shd w:val="clear" w:color="auto" w:fill="auto"/>
            <w:noWrap/>
            <w:vAlign w:val="center"/>
            <w:hideMark/>
          </w:tcPr>
          <w:p w14:paraId="3DD8ABA9"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0,6</w:t>
            </w:r>
          </w:p>
        </w:tc>
        <w:tc>
          <w:tcPr>
            <w:tcW w:w="853" w:type="dxa"/>
            <w:tcBorders>
              <w:top w:val="nil"/>
              <w:left w:val="nil"/>
              <w:bottom w:val="single" w:sz="4" w:space="0" w:color="auto"/>
              <w:right w:val="single" w:sz="4" w:space="0" w:color="auto"/>
            </w:tcBorders>
            <w:shd w:val="clear" w:color="auto" w:fill="auto"/>
            <w:noWrap/>
            <w:vAlign w:val="center"/>
            <w:hideMark/>
          </w:tcPr>
          <w:p w14:paraId="3C3E39F4"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0,6</w:t>
            </w:r>
          </w:p>
        </w:tc>
        <w:tc>
          <w:tcPr>
            <w:tcW w:w="853" w:type="dxa"/>
            <w:tcBorders>
              <w:top w:val="nil"/>
              <w:left w:val="nil"/>
              <w:bottom w:val="single" w:sz="4" w:space="0" w:color="auto"/>
              <w:right w:val="single" w:sz="4" w:space="0" w:color="auto"/>
            </w:tcBorders>
            <w:shd w:val="clear" w:color="auto" w:fill="auto"/>
            <w:noWrap/>
            <w:vAlign w:val="center"/>
            <w:hideMark/>
          </w:tcPr>
          <w:p w14:paraId="3A420B06"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0,5</w:t>
            </w:r>
          </w:p>
        </w:tc>
        <w:tc>
          <w:tcPr>
            <w:tcW w:w="853" w:type="dxa"/>
            <w:tcBorders>
              <w:top w:val="nil"/>
              <w:left w:val="nil"/>
              <w:bottom w:val="single" w:sz="4" w:space="0" w:color="auto"/>
              <w:right w:val="single" w:sz="4" w:space="0" w:color="auto"/>
            </w:tcBorders>
            <w:shd w:val="clear" w:color="auto" w:fill="auto"/>
            <w:noWrap/>
            <w:vAlign w:val="center"/>
            <w:hideMark/>
          </w:tcPr>
          <w:p w14:paraId="12ADC6AA"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1,0</w:t>
            </w:r>
          </w:p>
        </w:tc>
      </w:tr>
      <w:tr w:rsidR="00A87CBB" w:rsidRPr="00A87CBB" w14:paraId="45528650" w14:textId="77777777" w:rsidTr="00A87CB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540F69A5" w14:textId="77777777" w:rsidR="00A87CBB" w:rsidRPr="00A87CBB" w:rsidRDefault="00A87CBB" w:rsidP="00A87CBB">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Соотношения заёмных и собственных</w:t>
            </w:r>
          </w:p>
        </w:tc>
        <w:tc>
          <w:tcPr>
            <w:tcW w:w="852" w:type="dxa"/>
            <w:tcBorders>
              <w:top w:val="nil"/>
              <w:left w:val="nil"/>
              <w:bottom w:val="single" w:sz="4" w:space="0" w:color="auto"/>
              <w:right w:val="single" w:sz="4" w:space="0" w:color="auto"/>
            </w:tcBorders>
            <w:shd w:val="clear" w:color="auto" w:fill="auto"/>
            <w:noWrap/>
            <w:vAlign w:val="center"/>
            <w:hideMark/>
          </w:tcPr>
          <w:p w14:paraId="6E54D361"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1,1</w:t>
            </w:r>
          </w:p>
        </w:tc>
        <w:tc>
          <w:tcPr>
            <w:tcW w:w="853" w:type="dxa"/>
            <w:tcBorders>
              <w:top w:val="nil"/>
              <w:left w:val="nil"/>
              <w:bottom w:val="single" w:sz="4" w:space="0" w:color="auto"/>
              <w:right w:val="single" w:sz="4" w:space="0" w:color="auto"/>
            </w:tcBorders>
            <w:shd w:val="clear" w:color="auto" w:fill="auto"/>
            <w:noWrap/>
            <w:vAlign w:val="center"/>
            <w:hideMark/>
          </w:tcPr>
          <w:p w14:paraId="473E146B"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1,2</w:t>
            </w:r>
          </w:p>
        </w:tc>
        <w:tc>
          <w:tcPr>
            <w:tcW w:w="853" w:type="dxa"/>
            <w:tcBorders>
              <w:top w:val="nil"/>
              <w:left w:val="nil"/>
              <w:bottom w:val="single" w:sz="4" w:space="0" w:color="auto"/>
              <w:right w:val="single" w:sz="4" w:space="0" w:color="auto"/>
            </w:tcBorders>
            <w:shd w:val="clear" w:color="auto" w:fill="auto"/>
            <w:noWrap/>
            <w:vAlign w:val="center"/>
            <w:hideMark/>
          </w:tcPr>
          <w:p w14:paraId="33A2212B"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1,2</w:t>
            </w:r>
          </w:p>
        </w:tc>
        <w:tc>
          <w:tcPr>
            <w:tcW w:w="852" w:type="dxa"/>
            <w:tcBorders>
              <w:top w:val="nil"/>
              <w:left w:val="nil"/>
              <w:bottom w:val="single" w:sz="4" w:space="0" w:color="auto"/>
              <w:right w:val="single" w:sz="4" w:space="0" w:color="auto"/>
            </w:tcBorders>
            <w:shd w:val="clear" w:color="auto" w:fill="auto"/>
            <w:noWrap/>
            <w:vAlign w:val="center"/>
            <w:hideMark/>
          </w:tcPr>
          <w:p w14:paraId="6DDF2F5B"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1,2</w:t>
            </w:r>
          </w:p>
        </w:tc>
        <w:tc>
          <w:tcPr>
            <w:tcW w:w="853" w:type="dxa"/>
            <w:tcBorders>
              <w:top w:val="nil"/>
              <w:left w:val="nil"/>
              <w:bottom w:val="single" w:sz="4" w:space="0" w:color="auto"/>
              <w:right w:val="single" w:sz="4" w:space="0" w:color="auto"/>
            </w:tcBorders>
            <w:shd w:val="clear" w:color="auto" w:fill="auto"/>
            <w:noWrap/>
            <w:vAlign w:val="center"/>
            <w:hideMark/>
          </w:tcPr>
          <w:p w14:paraId="2628B3DD"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1,4</w:t>
            </w:r>
          </w:p>
        </w:tc>
        <w:tc>
          <w:tcPr>
            <w:tcW w:w="853" w:type="dxa"/>
            <w:tcBorders>
              <w:top w:val="nil"/>
              <w:left w:val="nil"/>
              <w:bottom w:val="single" w:sz="4" w:space="0" w:color="auto"/>
              <w:right w:val="single" w:sz="4" w:space="0" w:color="auto"/>
            </w:tcBorders>
            <w:shd w:val="clear" w:color="auto" w:fill="auto"/>
            <w:noWrap/>
            <w:vAlign w:val="center"/>
            <w:hideMark/>
          </w:tcPr>
          <w:p w14:paraId="0288FE3B"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1,2</w:t>
            </w:r>
          </w:p>
        </w:tc>
        <w:tc>
          <w:tcPr>
            <w:tcW w:w="853" w:type="dxa"/>
            <w:tcBorders>
              <w:top w:val="nil"/>
              <w:left w:val="nil"/>
              <w:bottom w:val="single" w:sz="4" w:space="0" w:color="auto"/>
              <w:right w:val="single" w:sz="4" w:space="0" w:color="auto"/>
            </w:tcBorders>
            <w:shd w:val="clear" w:color="auto" w:fill="auto"/>
            <w:noWrap/>
            <w:vAlign w:val="center"/>
            <w:hideMark/>
          </w:tcPr>
          <w:p w14:paraId="5C8DC1D9"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1,1</w:t>
            </w:r>
          </w:p>
        </w:tc>
      </w:tr>
      <w:tr w:rsidR="00A87CBB" w:rsidRPr="00A87CBB" w14:paraId="303683E6" w14:textId="77777777" w:rsidTr="00A87CB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09F78BCC" w14:textId="77777777" w:rsidR="00A87CBB" w:rsidRPr="00A87CBB" w:rsidRDefault="00A87CBB" w:rsidP="00A87CBB">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Манёвренности собственных оборотных средств</w:t>
            </w:r>
          </w:p>
        </w:tc>
        <w:tc>
          <w:tcPr>
            <w:tcW w:w="852" w:type="dxa"/>
            <w:tcBorders>
              <w:top w:val="nil"/>
              <w:left w:val="nil"/>
              <w:bottom w:val="single" w:sz="4" w:space="0" w:color="auto"/>
              <w:right w:val="single" w:sz="4" w:space="0" w:color="auto"/>
            </w:tcBorders>
            <w:shd w:val="clear" w:color="auto" w:fill="auto"/>
            <w:noWrap/>
            <w:vAlign w:val="center"/>
            <w:hideMark/>
          </w:tcPr>
          <w:p w14:paraId="78BAD7B0"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0,0</w:t>
            </w:r>
          </w:p>
        </w:tc>
        <w:tc>
          <w:tcPr>
            <w:tcW w:w="853" w:type="dxa"/>
            <w:tcBorders>
              <w:top w:val="nil"/>
              <w:left w:val="nil"/>
              <w:bottom w:val="single" w:sz="4" w:space="0" w:color="auto"/>
              <w:right w:val="single" w:sz="4" w:space="0" w:color="auto"/>
            </w:tcBorders>
            <w:shd w:val="clear" w:color="auto" w:fill="auto"/>
            <w:noWrap/>
            <w:vAlign w:val="center"/>
            <w:hideMark/>
          </w:tcPr>
          <w:p w14:paraId="32F17F30"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0,1</w:t>
            </w:r>
          </w:p>
        </w:tc>
        <w:tc>
          <w:tcPr>
            <w:tcW w:w="853" w:type="dxa"/>
            <w:tcBorders>
              <w:top w:val="nil"/>
              <w:left w:val="nil"/>
              <w:bottom w:val="single" w:sz="4" w:space="0" w:color="auto"/>
              <w:right w:val="single" w:sz="4" w:space="0" w:color="auto"/>
            </w:tcBorders>
            <w:shd w:val="clear" w:color="auto" w:fill="auto"/>
            <w:noWrap/>
            <w:vAlign w:val="center"/>
            <w:hideMark/>
          </w:tcPr>
          <w:p w14:paraId="75A91ED7"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-0,1</w:t>
            </w:r>
          </w:p>
        </w:tc>
        <w:tc>
          <w:tcPr>
            <w:tcW w:w="852" w:type="dxa"/>
            <w:tcBorders>
              <w:top w:val="nil"/>
              <w:left w:val="nil"/>
              <w:bottom w:val="single" w:sz="4" w:space="0" w:color="auto"/>
              <w:right w:val="single" w:sz="4" w:space="0" w:color="auto"/>
            </w:tcBorders>
            <w:shd w:val="clear" w:color="auto" w:fill="auto"/>
            <w:noWrap/>
            <w:vAlign w:val="center"/>
            <w:hideMark/>
          </w:tcPr>
          <w:p w14:paraId="7411061A"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-0,1</w:t>
            </w:r>
          </w:p>
        </w:tc>
        <w:tc>
          <w:tcPr>
            <w:tcW w:w="853" w:type="dxa"/>
            <w:tcBorders>
              <w:top w:val="nil"/>
              <w:left w:val="nil"/>
              <w:bottom w:val="single" w:sz="4" w:space="0" w:color="auto"/>
              <w:right w:val="single" w:sz="4" w:space="0" w:color="auto"/>
            </w:tcBorders>
            <w:shd w:val="clear" w:color="auto" w:fill="auto"/>
            <w:noWrap/>
            <w:vAlign w:val="center"/>
            <w:hideMark/>
          </w:tcPr>
          <w:p w14:paraId="4C241825"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-0,2</w:t>
            </w:r>
          </w:p>
        </w:tc>
        <w:tc>
          <w:tcPr>
            <w:tcW w:w="853" w:type="dxa"/>
            <w:tcBorders>
              <w:top w:val="nil"/>
              <w:left w:val="nil"/>
              <w:bottom w:val="single" w:sz="4" w:space="0" w:color="auto"/>
              <w:right w:val="single" w:sz="4" w:space="0" w:color="auto"/>
            </w:tcBorders>
            <w:shd w:val="clear" w:color="auto" w:fill="auto"/>
            <w:noWrap/>
            <w:vAlign w:val="center"/>
            <w:hideMark/>
          </w:tcPr>
          <w:p w14:paraId="1FBF114B"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-0,1</w:t>
            </w:r>
          </w:p>
        </w:tc>
        <w:tc>
          <w:tcPr>
            <w:tcW w:w="853" w:type="dxa"/>
            <w:tcBorders>
              <w:top w:val="nil"/>
              <w:left w:val="nil"/>
              <w:bottom w:val="single" w:sz="4" w:space="0" w:color="auto"/>
              <w:right w:val="single" w:sz="4" w:space="0" w:color="auto"/>
            </w:tcBorders>
            <w:shd w:val="clear" w:color="auto" w:fill="auto"/>
            <w:noWrap/>
            <w:vAlign w:val="center"/>
            <w:hideMark/>
          </w:tcPr>
          <w:p w14:paraId="00073986"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2,9</w:t>
            </w:r>
          </w:p>
        </w:tc>
      </w:tr>
      <w:tr w:rsidR="00A87CBB" w:rsidRPr="00A87CBB" w14:paraId="322C0413" w14:textId="77777777" w:rsidTr="00A87CB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366EED91" w14:textId="77777777" w:rsidR="00A87CBB" w:rsidRPr="00A87CBB" w:rsidRDefault="00A87CBB" w:rsidP="00A87CBB">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Соотношения мобильных и иммобилизованных активов</w:t>
            </w:r>
          </w:p>
        </w:tc>
        <w:tc>
          <w:tcPr>
            <w:tcW w:w="852" w:type="dxa"/>
            <w:tcBorders>
              <w:top w:val="nil"/>
              <w:left w:val="nil"/>
              <w:bottom w:val="single" w:sz="4" w:space="0" w:color="auto"/>
              <w:right w:val="single" w:sz="4" w:space="0" w:color="auto"/>
            </w:tcBorders>
            <w:shd w:val="clear" w:color="auto" w:fill="auto"/>
            <w:noWrap/>
            <w:vAlign w:val="center"/>
            <w:hideMark/>
          </w:tcPr>
          <w:p w14:paraId="589CA113"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0,3</w:t>
            </w:r>
          </w:p>
        </w:tc>
        <w:tc>
          <w:tcPr>
            <w:tcW w:w="853" w:type="dxa"/>
            <w:tcBorders>
              <w:top w:val="nil"/>
              <w:left w:val="nil"/>
              <w:bottom w:val="single" w:sz="4" w:space="0" w:color="auto"/>
              <w:right w:val="single" w:sz="4" w:space="0" w:color="auto"/>
            </w:tcBorders>
            <w:shd w:val="clear" w:color="auto" w:fill="auto"/>
            <w:noWrap/>
            <w:vAlign w:val="center"/>
            <w:hideMark/>
          </w:tcPr>
          <w:p w14:paraId="0BDC4819"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0,4</w:t>
            </w:r>
          </w:p>
        </w:tc>
        <w:tc>
          <w:tcPr>
            <w:tcW w:w="853" w:type="dxa"/>
            <w:tcBorders>
              <w:top w:val="nil"/>
              <w:left w:val="nil"/>
              <w:bottom w:val="single" w:sz="4" w:space="0" w:color="auto"/>
              <w:right w:val="single" w:sz="4" w:space="0" w:color="auto"/>
            </w:tcBorders>
            <w:shd w:val="clear" w:color="auto" w:fill="auto"/>
            <w:noWrap/>
            <w:vAlign w:val="center"/>
            <w:hideMark/>
          </w:tcPr>
          <w:p w14:paraId="1CC693AB"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0,3</w:t>
            </w:r>
          </w:p>
        </w:tc>
        <w:tc>
          <w:tcPr>
            <w:tcW w:w="852" w:type="dxa"/>
            <w:tcBorders>
              <w:top w:val="nil"/>
              <w:left w:val="nil"/>
              <w:bottom w:val="single" w:sz="4" w:space="0" w:color="auto"/>
              <w:right w:val="single" w:sz="4" w:space="0" w:color="auto"/>
            </w:tcBorders>
            <w:shd w:val="clear" w:color="auto" w:fill="auto"/>
            <w:noWrap/>
            <w:vAlign w:val="center"/>
            <w:hideMark/>
          </w:tcPr>
          <w:p w14:paraId="091BBD86"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0,2</w:t>
            </w:r>
          </w:p>
        </w:tc>
        <w:tc>
          <w:tcPr>
            <w:tcW w:w="853" w:type="dxa"/>
            <w:tcBorders>
              <w:top w:val="nil"/>
              <w:left w:val="nil"/>
              <w:bottom w:val="single" w:sz="4" w:space="0" w:color="auto"/>
              <w:right w:val="single" w:sz="4" w:space="0" w:color="auto"/>
            </w:tcBorders>
            <w:shd w:val="clear" w:color="auto" w:fill="auto"/>
            <w:noWrap/>
            <w:vAlign w:val="center"/>
            <w:hideMark/>
          </w:tcPr>
          <w:p w14:paraId="08426C37"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0,2</w:t>
            </w:r>
          </w:p>
        </w:tc>
        <w:tc>
          <w:tcPr>
            <w:tcW w:w="853" w:type="dxa"/>
            <w:tcBorders>
              <w:top w:val="nil"/>
              <w:left w:val="nil"/>
              <w:bottom w:val="single" w:sz="4" w:space="0" w:color="auto"/>
              <w:right w:val="single" w:sz="4" w:space="0" w:color="auto"/>
            </w:tcBorders>
            <w:shd w:val="clear" w:color="auto" w:fill="auto"/>
            <w:noWrap/>
            <w:vAlign w:val="center"/>
            <w:hideMark/>
          </w:tcPr>
          <w:p w14:paraId="773E25BC"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0,3</w:t>
            </w:r>
          </w:p>
        </w:tc>
        <w:tc>
          <w:tcPr>
            <w:tcW w:w="853" w:type="dxa"/>
            <w:tcBorders>
              <w:top w:val="nil"/>
              <w:left w:val="nil"/>
              <w:bottom w:val="single" w:sz="4" w:space="0" w:color="auto"/>
              <w:right w:val="single" w:sz="4" w:space="0" w:color="auto"/>
            </w:tcBorders>
            <w:shd w:val="clear" w:color="auto" w:fill="auto"/>
            <w:noWrap/>
            <w:vAlign w:val="center"/>
            <w:hideMark/>
          </w:tcPr>
          <w:p w14:paraId="263AA080"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1,0</w:t>
            </w:r>
          </w:p>
        </w:tc>
      </w:tr>
      <w:tr w:rsidR="00A87CBB" w:rsidRPr="00A87CBB" w14:paraId="7610190E" w14:textId="77777777" w:rsidTr="00A87CB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5DA521DF" w14:textId="77777777" w:rsidR="00A87CBB" w:rsidRPr="00A87CBB" w:rsidRDefault="00A87CBB" w:rsidP="00A87CBB">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Обеспеченности собственными средствами</w:t>
            </w:r>
          </w:p>
        </w:tc>
        <w:tc>
          <w:tcPr>
            <w:tcW w:w="852" w:type="dxa"/>
            <w:tcBorders>
              <w:top w:val="nil"/>
              <w:left w:val="nil"/>
              <w:bottom w:val="single" w:sz="4" w:space="0" w:color="auto"/>
              <w:right w:val="single" w:sz="4" w:space="0" w:color="auto"/>
            </w:tcBorders>
            <w:shd w:val="clear" w:color="auto" w:fill="auto"/>
            <w:noWrap/>
            <w:vAlign w:val="center"/>
            <w:hideMark/>
          </w:tcPr>
          <w:p w14:paraId="2311411B"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-1,2</w:t>
            </w:r>
          </w:p>
        </w:tc>
        <w:tc>
          <w:tcPr>
            <w:tcW w:w="853" w:type="dxa"/>
            <w:tcBorders>
              <w:top w:val="nil"/>
              <w:left w:val="nil"/>
              <w:bottom w:val="single" w:sz="4" w:space="0" w:color="auto"/>
              <w:right w:val="single" w:sz="4" w:space="0" w:color="auto"/>
            </w:tcBorders>
            <w:shd w:val="clear" w:color="auto" w:fill="auto"/>
            <w:noWrap/>
            <w:vAlign w:val="center"/>
            <w:hideMark/>
          </w:tcPr>
          <w:p w14:paraId="67FB5B29"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-1,0</w:t>
            </w:r>
          </w:p>
        </w:tc>
        <w:tc>
          <w:tcPr>
            <w:tcW w:w="853" w:type="dxa"/>
            <w:tcBorders>
              <w:top w:val="nil"/>
              <w:left w:val="nil"/>
              <w:bottom w:val="single" w:sz="4" w:space="0" w:color="auto"/>
              <w:right w:val="single" w:sz="4" w:space="0" w:color="auto"/>
            </w:tcBorders>
            <w:shd w:val="clear" w:color="auto" w:fill="auto"/>
            <w:noWrap/>
            <w:vAlign w:val="center"/>
            <w:hideMark/>
          </w:tcPr>
          <w:p w14:paraId="30E51022"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-1,4</w:t>
            </w:r>
          </w:p>
        </w:tc>
        <w:tc>
          <w:tcPr>
            <w:tcW w:w="852" w:type="dxa"/>
            <w:tcBorders>
              <w:top w:val="nil"/>
              <w:left w:val="nil"/>
              <w:bottom w:val="single" w:sz="4" w:space="0" w:color="auto"/>
              <w:right w:val="single" w:sz="4" w:space="0" w:color="auto"/>
            </w:tcBorders>
            <w:shd w:val="clear" w:color="auto" w:fill="auto"/>
            <w:noWrap/>
            <w:vAlign w:val="center"/>
            <w:hideMark/>
          </w:tcPr>
          <w:p w14:paraId="5EA8B2D4"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-1,8</w:t>
            </w:r>
          </w:p>
        </w:tc>
        <w:tc>
          <w:tcPr>
            <w:tcW w:w="853" w:type="dxa"/>
            <w:tcBorders>
              <w:top w:val="nil"/>
              <w:left w:val="nil"/>
              <w:bottom w:val="single" w:sz="4" w:space="0" w:color="auto"/>
              <w:right w:val="single" w:sz="4" w:space="0" w:color="auto"/>
            </w:tcBorders>
            <w:shd w:val="clear" w:color="auto" w:fill="auto"/>
            <w:noWrap/>
            <w:vAlign w:val="center"/>
            <w:hideMark/>
          </w:tcPr>
          <w:p w14:paraId="08E15DFD"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-2,0</w:t>
            </w:r>
          </w:p>
        </w:tc>
        <w:tc>
          <w:tcPr>
            <w:tcW w:w="853" w:type="dxa"/>
            <w:tcBorders>
              <w:top w:val="nil"/>
              <w:left w:val="nil"/>
              <w:bottom w:val="single" w:sz="4" w:space="0" w:color="auto"/>
              <w:right w:val="single" w:sz="4" w:space="0" w:color="auto"/>
            </w:tcBorders>
            <w:shd w:val="clear" w:color="auto" w:fill="auto"/>
            <w:noWrap/>
            <w:vAlign w:val="center"/>
            <w:hideMark/>
          </w:tcPr>
          <w:p w14:paraId="48DF66C3"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-1,5</w:t>
            </w:r>
          </w:p>
        </w:tc>
        <w:tc>
          <w:tcPr>
            <w:tcW w:w="853" w:type="dxa"/>
            <w:tcBorders>
              <w:top w:val="nil"/>
              <w:left w:val="nil"/>
              <w:bottom w:val="single" w:sz="4" w:space="0" w:color="auto"/>
              <w:right w:val="single" w:sz="4" w:space="0" w:color="auto"/>
            </w:tcBorders>
            <w:shd w:val="clear" w:color="auto" w:fill="auto"/>
            <w:noWrap/>
            <w:vAlign w:val="center"/>
            <w:hideMark/>
          </w:tcPr>
          <w:p w14:paraId="3D7614FE"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1,1</w:t>
            </w:r>
          </w:p>
        </w:tc>
      </w:tr>
      <w:tr w:rsidR="00A87CBB" w:rsidRPr="00A87CBB" w14:paraId="64314C2B" w14:textId="77777777" w:rsidTr="00A87CB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629E248C" w14:textId="77777777" w:rsidR="00A87CBB" w:rsidRPr="00A87CBB" w:rsidRDefault="00A87CBB" w:rsidP="00A87CBB">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Обеспеченности запасов собственными средствами</w:t>
            </w:r>
          </w:p>
        </w:tc>
        <w:tc>
          <w:tcPr>
            <w:tcW w:w="852" w:type="dxa"/>
            <w:tcBorders>
              <w:top w:val="nil"/>
              <w:left w:val="nil"/>
              <w:bottom w:val="single" w:sz="4" w:space="0" w:color="auto"/>
              <w:right w:val="single" w:sz="4" w:space="0" w:color="auto"/>
            </w:tcBorders>
            <w:shd w:val="clear" w:color="auto" w:fill="auto"/>
            <w:noWrap/>
            <w:vAlign w:val="center"/>
            <w:hideMark/>
          </w:tcPr>
          <w:p w14:paraId="67ECEF71"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12,7</w:t>
            </w:r>
          </w:p>
        </w:tc>
        <w:tc>
          <w:tcPr>
            <w:tcW w:w="853" w:type="dxa"/>
            <w:tcBorders>
              <w:top w:val="nil"/>
              <w:left w:val="nil"/>
              <w:bottom w:val="single" w:sz="4" w:space="0" w:color="auto"/>
              <w:right w:val="single" w:sz="4" w:space="0" w:color="auto"/>
            </w:tcBorders>
            <w:shd w:val="clear" w:color="auto" w:fill="auto"/>
            <w:noWrap/>
            <w:vAlign w:val="center"/>
            <w:hideMark/>
          </w:tcPr>
          <w:p w14:paraId="07AAA110"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12,3</w:t>
            </w:r>
          </w:p>
        </w:tc>
        <w:tc>
          <w:tcPr>
            <w:tcW w:w="853" w:type="dxa"/>
            <w:tcBorders>
              <w:top w:val="nil"/>
              <w:left w:val="nil"/>
              <w:bottom w:val="single" w:sz="4" w:space="0" w:color="auto"/>
              <w:right w:val="single" w:sz="4" w:space="0" w:color="auto"/>
            </w:tcBorders>
            <w:shd w:val="clear" w:color="auto" w:fill="auto"/>
            <w:noWrap/>
            <w:vAlign w:val="center"/>
            <w:hideMark/>
          </w:tcPr>
          <w:p w14:paraId="37F1A294"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120,7</w:t>
            </w:r>
          </w:p>
        </w:tc>
        <w:tc>
          <w:tcPr>
            <w:tcW w:w="852" w:type="dxa"/>
            <w:tcBorders>
              <w:top w:val="nil"/>
              <w:left w:val="nil"/>
              <w:bottom w:val="single" w:sz="4" w:space="0" w:color="auto"/>
              <w:right w:val="single" w:sz="4" w:space="0" w:color="auto"/>
            </w:tcBorders>
            <w:shd w:val="clear" w:color="auto" w:fill="auto"/>
            <w:noWrap/>
            <w:vAlign w:val="center"/>
            <w:hideMark/>
          </w:tcPr>
          <w:p w14:paraId="4BF6D158"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11,2</w:t>
            </w:r>
          </w:p>
        </w:tc>
        <w:tc>
          <w:tcPr>
            <w:tcW w:w="853" w:type="dxa"/>
            <w:tcBorders>
              <w:top w:val="nil"/>
              <w:left w:val="nil"/>
              <w:bottom w:val="single" w:sz="4" w:space="0" w:color="auto"/>
              <w:right w:val="single" w:sz="4" w:space="0" w:color="auto"/>
            </w:tcBorders>
            <w:shd w:val="clear" w:color="auto" w:fill="auto"/>
            <w:noWrap/>
            <w:vAlign w:val="center"/>
            <w:hideMark/>
          </w:tcPr>
          <w:p w14:paraId="56CA050B"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9,5</w:t>
            </w:r>
          </w:p>
        </w:tc>
        <w:tc>
          <w:tcPr>
            <w:tcW w:w="853" w:type="dxa"/>
            <w:tcBorders>
              <w:top w:val="nil"/>
              <w:left w:val="nil"/>
              <w:bottom w:val="single" w:sz="4" w:space="0" w:color="auto"/>
              <w:right w:val="single" w:sz="4" w:space="0" w:color="auto"/>
            </w:tcBorders>
            <w:shd w:val="clear" w:color="auto" w:fill="auto"/>
            <w:noWrap/>
            <w:vAlign w:val="center"/>
            <w:hideMark/>
          </w:tcPr>
          <w:p w14:paraId="1F305C4D"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33,3</w:t>
            </w:r>
          </w:p>
        </w:tc>
        <w:tc>
          <w:tcPr>
            <w:tcW w:w="853" w:type="dxa"/>
            <w:tcBorders>
              <w:top w:val="nil"/>
              <w:left w:val="nil"/>
              <w:bottom w:val="single" w:sz="4" w:space="0" w:color="auto"/>
              <w:right w:val="single" w:sz="4" w:space="0" w:color="auto"/>
            </w:tcBorders>
            <w:shd w:val="clear" w:color="auto" w:fill="auto"/>
            <w:noWrap/>
            <w:vAlign w:val="center"/>
            <w:hideMark/>
          </w:tcPr>
          <w:p w14:paraId="1D51BFA1"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0,9</w:t>
            </w:r>
          </w:p>
        </w:tc>
      </w:tr>
      <w:tr w:rsidR="00A87CBB" w:rsidRPr="00A87CBB" w14:paraId="0BA0DDD3" w14:textId="77777777" w:rsidTr="00A87CB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5243EECD" w14:textId="77777777" w:rsidR="00A87CBB" w:rsidRPr="00A87CBB" w:rsidRDefault="00A87CBB" w:rsidP="00A87CBB">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Сохранности капитала</w:t>
            </w:r>
          </w:p>
        </w:tc>
        <w:tc>
          <w:tcPr>
            <w:tcW w:w="852" w:type="dxa"/>
            <w:tcBorders>
              <w:top w:val="nil"/>
              <w:left w:val="nil"/>
              <w:bottom w:val="single" w:sz="4" w:space="0" w:color="auto"/>
              <w:right w:val="single" w:sz="4" w:space="0" w:color="auto"/>
            </w:tcBorders>
            <w:shd w:val="clear" w:color="auto" w:fill="auto"/>
            <w:noWrap/>
            <w:vAlign w:val="center"/>
            <w:hideMark/>
          </w:tcPr>
          <w:p w14:paraId="132D1EDE"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w:t>
            </w:r>
          </w:p>
        </w:tc>
        <w:tc>
          <w:tcPr>
            <w:tcW w:w="853" w:type="dxa"/>
            <w:tcBorders>
              <w:top w:val="nil"/>
              <w:left w:val="nil"/>
              <w:bottom w:val="single" w:sz="4" w:space="0" w:color="auto"/>
              <w:right w:val="single" w:sz="4" w:space="0" w:color="auto"/>
            </w:tcBorders>
            <w:shd w:val="clear" w:color="auto" w:fill="auto"/>
            <w:noWrap/>
            <w:vAlign w:val="center"/>
            <w:hideMark/>
          </w:tcPr>
          <w:p w14:paraId="4505EFCF"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0,9</w:t>
            </w:r>
          </w:p>
        </w:tc>
        <w:tc>
          <w:tcPr>
            <w:tcW w:w="853" w:type="dxa"/>
            <w:tcBorders>
              <w:top w:val="nil"/>
              <w:left w:val="nil"/>
              <w:bottom w:val="single" w:sz="4" w:space="0" w:color="auto"/>
              <w:right w:val="single" w:sz="4" w:space="0" w:color="auto"/>
            </w:tcBorders>
            <w:shd w:val="clear" w:color="auto" w:fill="auto"/>
            <w:noWrap/>
            <w:vAlign w:val="center"/>
            <w:hideMark/>
          </w:tcPr>
          <w:p w14:paraId="0FCDA4C7"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1,0</w:t>
            </w:r>
          </w:p>
        </w:tc>
        <w:tc>
          <w:tcPr>
            <w:tcW w:w="852" w:type="dxa"/>
            <w:tcBorders>
              <w:top w:val="nil"/>
              <w:left w:val="nil"/>
              <w:bottom w:val="single" w:sz="4" w:space="0" w:color="auto"/>
              <w:right w:val="single" w:sz="4" w:space="0" w:color="auto"/>
            </w:tcBorders>
            <w:shd w:val="clear" w:color="auto" w:fill="auto"/>
            <w:noWrap/>
            <w:vAlign w:val="center"/>
            <w:hideMark/>
          </w:tcPr>
          <w:p w14:paraId="5F373232"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0,9</w:t>
            </w:r>
          </w:p>
        </w:tc>
        <w:tc>
          <w:tcPr>
            <w:tcW w:w="853" w:type="dxa"/>
            <w:tcBorders>
              <w:top w:val="nil"/>
              <w:left w:val="nil"/>
              <w:bottom w:val="single" w:sz="4" w:space="0" w:color="auto"/>
              <w:right w:val="single" w:sz="4" w:space="0" w:color="auto"/>
            </w:tcBorders>
            <w:shd w:val="clear" w:color="auto" w:fill="auto"/>
            <w:noWrap/>
            <w:vAlign w:val="center"/>
            <w:hideMark/>
          </w:tcPr>
          <w:p w14:paraId="638D8213"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0,9</w:t>
            </w:r>
          </w:p>
        </w:tc>
        <w:tc>
          <w:tcPr>
            <w:tcW w:w="853" w:type="dxa"/>
            <w:tcBorders>
              <w:top w:val="nil"/>
              <w:left w:val="nil"/>
              <w:bottom w:val="single" w:sz="4" w:space="0" w:color="auto"/>
              <w:right w:val="single" w:sz="4" w:space="0" w:color="auto"/>
            </w:tcBorders>
            <w:shd w:val="clear" w:color="auto" w:fill="auto"/>
            <w:noWrap/>
            <w:vAlign w:val="center"/>
            <w:hideMark/>
          </w:tcPr>
          <w:p w14:paraId="46C411E8"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0,9</w:t>
            </w:r>
          </w:p>
        </w:tc>
        <w:tc>
          <w:tcPr>
            <w:tcW w:w="853" w:type="dxa"/>
            <w:tcBorders>
              <w:top w:val="nil"/>
              <w:left w:val="nil"/>
              <w:bottom w:val="single" w:sz="4" w:space="0" w:color="auto"/>
              <w:right w:val="single" w:sz="4" w:space="0" w:color="auto"/>
            </w:tcBorders>
            <w:shd w:val="clear" w:color="auto" w:fill="auto"/>
            <w:noWrap/>
            <w:vAlign w:val="center"/>
            <w:hideMark/>
          </w:tcPr>
          <w:p w14:paraId="6AEFC68C" w14:textId="77777777" w:rsidR="00A87CBB" w:rsidRPr="00A87CBB" w:rsidRDefault="00A87CBB" w:rsidP="00A87CB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1,0</w:t>
            </w:r>
          </w:p>
        </w:tc>
      </w:tr>
      <w:tr w:rsidR="00961E65" w:rsidRPr="00A87CBB" w14:paraId="4E6E7E82" w14:textId="77777777" w:rsidTr="00721500">
        <w:trPr>
          <w:trHeight w:val="447"/>
        </w:trPr>
        <w:tc>
          <w:tcPr>
            <w:tcW w:w="34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CD6A02" w14:textId="77777777" w:rsidR="00961E65" w:rsidRPr="00A87CBB" w:rsidRDefault="00961E65" w:rsidP="003B003B">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Название коэффициента</w:t>
            </w:r>
          </w:p>
        </w:tc>
        <w:tc>
          <w:tcPr>
            <w:tcW w:w="5969"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8689024" w14:textId="59F41592" w:rsidR="00961E65" w:rsidRPr="00A87CBB" w:rsidRDefault="00961E65" w:rsidP="003B00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Нэфис</w:t>
            </w:r>
          </w:p>
        </w:tc>
      </w:tr>
      <w:tr w:rsidR="00961E65" w:rsidRPr="00A87CBB" w14:paraId="57D67C85" w14:textId="77777777" w:rsidTr="003B003B">
        <w:trPr>
          <w:trHeight w:val="284"/>
        </w:trPr>
        <w:tc>
          <w:tcPr>
            <w:tcW w:w="3489" w:type="dxa"/>
            <w:vMerge/>
            <w:tcBorders>
              <w:top w:val="single" w:sz="4" w:space="0" w:color="auto"/>
              <w:left w:val="single" w:sz="4" w:space="0" w:color="auto"/>
              <w:bottom w:val="single" w:sz="4" w:space="0" w:color="000000"/>
              <w:right w:val="single" w:sz="4" w:space="0" w:color="auto"/>
            </w:tcBorders>
            <w:vAlign w:val="center"/>
            <w:hideMark/>
          </w:tcPr>
          <w:p w14:paraId="7FF81B5D" w14:textId="77777777" w:rsidR="00961E65" w:rsidRPr="00A87CBB" w:rsidRDefault="00961E65" w:rsidP="003B003B">
            <w:pPr>
              <w:spacing w:after="0" w:line="240" w:lineRule="auto"/>
              <w:rPr>
                <w:rFonts w:ascii="Times New Roman" w:eastAsia="Times New Roman" w:hAnsi="Times New Roman" w:cs="Times New Roman"/>
                <w:b/>
                <w:bCs/>
                <w:color w:val="000000"/>
                <w:lang w:eastAsia="ru-RU"/>
              </w:rPr>
            </w:pPr>
          </w:p>
        </w:tc>
        <w:tc>
          <w:tcPr>
            <w:tcW w:w="852" w:type="dxa"/>
            <w:tcBorders>
              <w:top w:val="nil"/>
              <w:left w:val="nil"/>
              <w:bottom w:val="single" w:sz="4" w:space="0" w:color="auto"/>
              <w:right w:val="single" w:sz="4" w:space="0" w:color="auto"/>
            </w:tcBorders>
            <w:shd w:val="clear" w:color="auto" w:fill="auto"/>
            <w:noWrap/>
            <w:vAlign w:val="center"/>
            <w:hideMark/>
          </w:tcPr>
          <w:p w14:paraId="6C3EAC54" w14:textId="77777777" w:rsidR="00961E65" w:rsidRPr="00A87CBB" w:rsidRDefault="00961E65" w:rsidP="003B003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2015</w:t>
            </w:r>
          </w:p>
        </w:tc>
        <w:tc>
          <w:tcPr>
            <w:tcW w:w="853" w:type="dxa"/>
            <w:tcBorders>
              <w:top w:val="nil"/>
              <w:left w:val="nil"/>
              <w:bottom w:val="single" w:sz="4" w:space="0" w:color="auto"/>
              <w:right w:val="single" w:sz="4" w:space="0" w:color="auto"/>
            </w:tcBorders>
            <w:shd w:val="clear" w:color="auto" w:fill="auto"/>
            <w:noWrap/>
            <w:vAlign w:val="center"/>
            <w:hideMark/>
          </w:tcPr>
          <w:p w14:paraId="3B6601EF" w14:textId="77777777" w:rsidR="00961E65" w:rsidRPr="00A87CBB" w:rsidRDefault="00961E65" w:rsidP="003B003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2016</w:t>
            </w:r>
          </w:p>
        </w:tc>
        <w:tc>
          <w:tcPr>
            <w:tcW w:w="853" w:type="dxa"/>
            <w:tcBorders>
              <w:top w:val="nil"/>
              <w:left w:val="nil"/>
              <w:bottom w:val="single" w:sz="4" w:space="0" w:color="auto"/>
              <w:right w:val="single" w:sz="4" w:space="0" w:color="auto"/>
            </w:tcBorders>
            <w:shd w:val="clear" w:color="auto" w:fill="auto"/>
            <w:noWrap/>
            <w:vAlign w:val="center"/>
            <w:hideMark/>
          </w:tcPr>
          <w:p w14:paraId="53650B8F" w14:textId="77777777" w:rsidR="00961E65" w:rsidRPr="00A87CBB" w:rsidRDefault="00961E65" w:rsidP="003B003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2017</w:t>
            </w:r>
          </w:p>
        </w:tc>
        <w:tc>
          <w:tcPr>
            <w:tcW w:w="852" w:type="dxa"/>
            <w:tcBorders>
              <w:top w:val="nil"/>
              <w:left w:val="nil"/>
              <w:bottom w:val="single" w:sz="4" w:space="0" w:color="auto"/>
              <w:right w:val="single" w:sz="4" w:space="0" w:color="auto"/>
            </w:tcBorders>
            <w:shd w:val="clear" w:color="auto" w:fill="auto"/>
            <w:noWrap/>
            <w:vAlign w:val="center"/>
            <w:hideMark/>
          </w:tcPr>
          <w:p w14:paraId="66794FB4" w14:textId="77777777" w:rsidR="00961E65" w:rsidRPr="00A87CBB" w:rsidRDefault="00961E65" w:rsidP="003B003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2018</w:t>
            </w:r>
          </w:p>
        </w:tc>
        <w:tc>
          <w:tcPr>
            <w:tcW w:w="853" w:type="dxa"/>
            <w:tcBorders>
              <w:top w:val="nil"/>
              <w:left w:val="nil"/>
              <w:bottom w:val="single" w:sz="4" w:space="0" w:color="auto"/>
              <w:right w:val="single" w:sz="4" w:space="0" w:color="auto"/>
            </w:tcBorders>
            <w:shd w:val="clear" w:color="auto" w:fill="auto"/>
            <w:noWrap/>
            <w:vAlign w:val="center"/>
            <w:hideMark/>
          </w:tcPr>
          <w:p w14:paraId="56F395AA" w14:textId="77777777" w:rsidR="00961E65" w:rsidRPr="00A87CBB" w:rsidRDefault="00961E65" w:rsidP="003B003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2019</w:t>
            </w:r>
          </w:p>
        </w:tc>
        <w:tc>
          <w:tcPr>
            <w:tcW w:w="853" w:type="dxa"/>
            <w:tcBorders>
              <w:top w:val="nil"/>
              <w:left w:val="nil"/>
              <w:bottom w:val="single" w:sz="4" w:space="0" w:color="auto"/>
              <w:right w:val="single" w:sz="4" w:space="0" w:color="auto"/>
            </w:tcBorders>
            <w:shd w:val="clear" w:color="auto" w:fill="auto"/>
            <w:noWrap/>
            <w:vAlign w:val="center"/>
            <w:hideMark/>
          </w:tcPr>
          <w:p w14:paraId="59C17C77" w14:textId="77777777" w:rsidR="00961E65" w:rsidRPr="00A87CBB" w:rsidRDefault="00961E65" w:rsidP="003B003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AVG</w:t>
            </w:r>
          </w:p>
        </w:tc>
        <w:tc>
          <w:tcPr>
            <w:tcW w:w="853" w:type="dxa"/>
            <w:tcBorders>
              <w:top w:val="nil"/>
              <w:left w:val="nil"/>
              <w:bottom w:val="single" w:sz="4" w:space="0" w:color="auto"/>
              <w:right w:val="single" w:sz="4" w:space="0" w:color="auto"/>
            </w:tcBorders>
            <w:shd w:val="clear" w:color="auto" w:fill="auto"/>
            <w:noWrap/>
            <w:vAlign w:val="center"/>
            <w:hideMark/>
          </w:tcPr>
          <w:p w14:paraId="6ED0B5AC" w14:textId="77777777" w:rsidR="00961E65" w:rsidRPr="00A87CBB" w:rsidRDefault="00961E65" w:rsidP="003B003B">
            <w:pPr>
              <w:spacing w:after="0" w:line="240" w:lineRule="auto"/>
              <w:jc w:val="center"/>
              <w:rPr>
                <w:rFonts w:ascii="Times New Roman" w:eastAsia="Times New Roman" w:hAnsi="Times New Roman" w:cs="Times New Roman"/>
                <w:color w:val="000000"/>
                <w:lang w:eastAsia="ru-RU"/>
              </w:rPr>
            </w:pPr>
            <w:r w:rsidRPr="00A87CBB">
              <w:rPr>
                <w:rFonts w:ascii="Times New Roman" w:eastAsia="Times New Roman" w:hAnsi="Times New Roman" w:cs="Times New Roman"/>
                <w:color w:val="000000"/>
                <w:lang w:eastAsia="ru-RU"/>
              </w:rPr>
              <w:t>Темп роста</w:t>
            </w:r>
          </w:p>
        </w:tc>
      </w:tr>
      <w:tr w:rsidR="00961E65" w:rsidRPr="00A87CBB" w14:paraId="0CCADE60" w14:textId="77777777" w:rsidTr="003B003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5A73F007" w14:textId="77777777" w:rsidR="00961E65" w:rsidRPr="00A87CBB" w:rsidRDefault="00961E65" w:rsidP="00961E65">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Фин. устойчивости</w:t>
            </w:r>
          </w:p>
        </w:tc>
        <w:tc>
          <w:tcPr>
            <w:tcW w:w="852" w:type="dxa"/>
            <w:tcBorders>
              <w:top w:val="nil"/>
              <w:left w:val="nil"/>
              <w:bottom w:val="single" w:sz="4" w:space="0" w:color="auto"/>
              <w:right w:val="single" w:sz="4" w:space="0" w:color="auto"/>
            </w:tcBorders>
            <w:shd w:val="clear" w:color="auto" w:fill="auto"/>
            <w:noWrap/>
            <w:vAlign w:val="center"/>
            <w:hideMark/>
          </w:tcPr>
          <w:p w14:paraId="2CCC2418" w14:textId="79BBD772"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0,6</w:t>
            </w:r>
          </w:p>
        </w:tc>
        <w:tc>
          <w:tcPr>
            <w:tcW w:w="853" w:type="dxa"/>
            <w:tcBorders>
              <w:top w:val="nil"/>
              <w:left w:val="nil"/>
              <w:bottom w:val="single" w:sz="4" w:space="0" w:color="auto"/>
              <w:right w:val="single" w:sz="4" w:space="0" w:color="auto"/>
            </w:tcBorders>
            <w:shd w:val="clear" w:color="auto" w:fill="auto"/>
            <w:noWrap/>
            <w:vAlign w:val="center"/>
            <w:hideMark/>
          </w:tcPr>
          <w:p w14:paraId="2E91879C" w14:textId="1472FCA0"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0,5</w:t>
            </w:r>
          </w:p>
        </w:tc>
        <w:tc>
          <w:tcPr>
            <w:tcW w:w="853" w:type="dxa"/>
            <w:tcBorders>
              <w:top w:val="nil"/>
              <w:left w:val="nil"/>
              <w:bottom w:val="single" w:sz="4" w:space="0" w:color="auto"/>
              <w:right w:val="single" w:sz="4" w:space="0" w:color="auto"/>
            </w:tcBorders>
            <w:shd w:val="clear" w:color="auto" w:fill="auto"/>
            <w:noWrap/>
            <w:vAlign w:val="center"/>
            <w:hideMark/>
          </w:tcPr>
          <w:p w14:paraId="200C2BD0" w14:textId="60B1EC85"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0,6</w:t>
            </w:r>
          </w:p>
        </w:tc>
        <w:tc>
          <w:tcPr>
            <w:tcW w:w="852" w:type="dxa"/>
            <w:tcBorders>
              <w:top w:val="nil"/>
              <w:left w:val="nil"/>
              <w:bottom w:val="single" w:sz="4" w:space="0" w:color="auto"/>
              <w:right w:val="single" w:sz="4" w:space="0" w:color="auto"/>
            </w:tcBorders>
            <w:shd w:val="clear" w:color="auto" w:fill="auto"/>
            <w:noWrap/>
            <w:vAlign w:val="center"/>
            <w:hideMark/>
          </w:tcPr>
          <w:p w14:paraId="0DF990A0" w14:textId="3034D1B6"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0,4</w:t>
            </w:r>
          </w:p>
        </w:tc>
        <w:tc>
          <w:tcPr>
            <w:tcW w:w="853" w:type="dxa"/>
            <w:tcBorders>
              <w:top w:val="nil"/>
              <w:left w:val="nil"/>
              <w:bottom w:val="single" w:sz="4" w:space="0" w:color="auto"/>
              <w:right w:val="single" w:sz="4" w:space="0" w:color="auto"/>
            </w:tcBorders>
            <w:shd w:val="clear" w:color="auto" w:fill="auto"/>
            <w:noWrap/>
            <w:vAlign w:val="center"/>
            <w:hideMark/>
          </w:tcPr>
          <w:p w14:paraId="3A2DF73C" w14:textId="31FEDD61"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0,3</w:t>
            </w:r>
          </w:p>
        </w:tc>
        <w:tc>
          <w:tcPr>
            <w:tcW w:w="853" w:type="dxa"/>
            <w:tcBorders>
              <w:top w:val="nil"/>
              <w:left w:val="nil"/>
              <w:bottom w:val="single" w:sz="4" w:space="0" w:color="auto"/>
              <w:right w:val="single" w:sz="4" w:space="0" w:color="auto"/>
            </w:tcBorders>
            <w:shd w:val="clear" w:color="auto" w:fill="auto"/>
            <w:noWrap/>
            <w:vAlign w:val="center"/>
            <w:hideMark/>
          </w:tcPr>
          <w:p w14:paraId="1072799D" w14:textId="4F24ED87"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0,5</w:t>
            </w:r>
          </w:p>
        </w:tc>
        <w:tc>
          <w:tcPr>
            <w:tcW w:w="853" w:type="dxa"/>
            <w:tcBorders>
              <w:top w:val="nil"/>
              <w:left w:val="nil"/>
              <w:bottom w:val="single" w:sz="4" w:space="0" w:color="auto"/>
              <w:right w:val="single" w:sz="4" w:space="0" w:color="auto"/>
            </w:tcBorders>
            <w:shd w:val="clear" w:color="auto" w:fill="auto"/>
            <w:noWrap/>
            <w:vAlign w:val="center"/>
            <w:hideMark/>
          </w:tcPr>
          <w:p w14:paraId="12B03416" w14:textId="197844E5"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0,8</w:t>
            </w:r>
          </w:p>
        </w:tc>
      </w:tr>
      <w:tr w:rsidR="00961E65" w:rsidRPr="00A87CBB" w14:paraId="760455F0" w14:textId="77777777" w:rsidTr="003B003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5DC1CD0F" w14:textId="77777777" w:rsidR="00961E65" w:rsidRPr="00A87CBB" w:rsidRDefault="00961E65" w:rsidP="00961E65">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Автономии</w:t>
            </w:r>
          </w:p>
        </w:tc>
        <w:tc>
          <w:tcPr>
            <w:tcW w:w="852" w:type="dxa"/>
            <w:tcBorders>
              <w:top w:val="nil"/>
              <w:left w:val="nil"/>
              <w:bottom w:val="single" w:sz="4" w:space="0" w:color="auto"/>
              <w:right w:val="single" w:sz="4" w:space="0" w:color="auto"/>
            </w:tcBorders>
            <w:shd w:val="clear" w:color="auto" w:fill="auto"/>
            <w:noWrap/>
            <w:vAlign w:val="center"/>
            <w:hideMark/>
          </w:tcPr>
          <w:p w14:paraId="6EE49D86" w14:textId="7FDB1718"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0,2</w:t>
            </w:r>
          </w:p>
        </w:tc>
        <w:tc>
          <w:tcPr>
            <w:tcW w:w="853" w:type="dxa"/>
            <w:tcBorders>
              <w:top w:val="nil"/>
              <w:left w:val="nil"/>
              <w:bottom w:val="single" w:sz="4" w:space="0" w:color="auto"/>
              <w:right w:val="single" w:sz="4" w:space="0" w:color="auto"/>
            </w:tcBorders>
            <w:shd w:val="clear" w:color="auto" w:fill="auto"/>
            <w:noWrap/>
            <w:vAlign w:val="center"/>
            <w:hideMark/>
          </w:tcPr>
          <w:p w14:paraId="537C1F28" w14:textId="32153E80"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0,3</w:t>
            </w:r>
          </w:p>
        </w:tc>
        <w:tc>
          <w:tcPr>
            <w:tcW w:w="853" w:type="dxa"/>
            <w:tcBorders>
              <w:top w:val="nil"/>
              <w:left w:val="nil"/>
              <w:bottom w:val="single" w:sz="4" w:space="0" w:color="auto"/>
              <w:right w:val="single" w:sz="4" w:space="0" w:color="auto"/>
            </w:tcBorders>
            <w:shd w:val="clear" w:color="auto" w:fill="auto"/>
            <w:noWrap/>
            <w:vAlign w:val="center"/>
            <w:hideMark/>
          </w:tcPr>
          <w:p w14:paraId="5BC41693" w14:textId="79665C87"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0,3</w:t>
            </w:r>
          </w:p>
        </w:tc>
        <w:tc>
          <w:tcPr>
            <w:tcW w:w="852" w:type="dxa"/>
            <w:tcBorders>
              <w:top w:val="nil"/>
              <w:left w:val="nil"/>
              <w:bottom w:val="single" w:sz="4" w:space="0" w:color="auto"/>
              <w:right w:val="single" w:sz="4" w:space="0" w:color="auto"/>
            </w:tcBorders>
            <w:shd w:val="clear" w:color="auto" w:fill="auto"/>
            <w:noWrap/>
            <w:vAlign w:val="center"/>
            <w:hideMark/>
          </w:tcPr>
          <w:p w14:paraId="0CA2E577" w14:textId="6863999A"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0,2</w:t>
            </w:r>
          </w:p>
        </w:tc>
        <w:tc>
          <w:tcPr>
            <w:tcW w:w="853" w:type="dxa"/>
            <w:tcBorders>
              <w:top w:val="nil"/>
              <w:left w:val="nil"/>
              <w:bottom w:val="single" w:sz="4" w:space="0" w:color="auto"/>
              <w:right w:val="single" w:sz="4" w:space="0" w:color="auto"/>
            </w:tcBorders>
            <w:shd w:val="clear" w:color="auto" w:fill="auto"/>
            <w:noWrap/>
            <w:vAlign w:val="center"/>
            <w:hideMark/>
          </w:tcPr>
          <w:p w14:paraId="6049B476" w14:textId="758A9CC7"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0,3</w:t>
            </w:r>
          </w:p>
        </w:tc>
        <w:tc>
          <w:tcPr>
            <w:tcW w:w="853" w:type="dxa"/>
            <w:tcBorders>
              <w:top w:val="nil"/>
              <w:left w:val="nil"/>
              <w:bottom w:val="single" w:sz="4" w:space="0" w:color="auto"/>
              <w:right w:val="single" w:sz="4" w:space="0" w:color="auto"/>
            </w:tcBorders>
            <w:shd w:val="clear" w:color="auto" w:fill="auto"/>
            <w:noWrap/>
            <w:vAlign w:val="center"/>
            <w:hideMark/>
          </w:tcPr>
          <w:p w14:paraId="069CEF7B" w14:textId="57030982"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0,3</w:t>
            </w:r>
          </w:p>
        </w:tc>
        <w:tc>
          <w:tcPr>
            <w:tcW w:w="853" w:type="dxa"/>
            <w:tcBorders>
              <w:top w:val="nil"/>
              <w:left w:val="nil"/>
              <w:bottom w:val="single" w:sz="4" w:space="0" w:color="auto"/>
              <w:right w:val="single" w:sz="4" w:space="0" w:color="auto"/>
            </w:tcBorders>
            <w:shd w:val="clear" w:color="auto" w:fill="auto"/>
            <w:noWrap/>
            <w:vAlign w:val="center"/>
            <w:hideMark/>
          </w:tcPr>
          <w:p w14:paraId="4D9C08A4" w14:textId="08B56CE0"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1,1</w:t>
            </w:r>
          </w:p>
        </w:tc>
      </w:tr>
      <w:tr w:rsidR="00961E65" w:rsidRPr="00A87CBB" w14:paraId="35DED62C" w14:textId="77777777" w:rsidTr="003B003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1F61DAA4" w14:textId="77777777" w:rsidR="00961E65" w:rsidRPr="00A87CBB" w:rsidRDefault="00961E65" w:rsidP="00961E65">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Фин зависимости</w:t>
            </w:r>
          </w:p>
        </w:tc>
        <w:tc>
          <w:tcPr>
            <w:tcW w:w="852" w:type="dxa"/>
            <w:tcBorders>
              <w:top w:val="nil"/>
              <w:left w:val="nil"/>
              <w:bottom w:val="single" w:sz="4" w:space="0" w:color="auto"/>
              <w:right w:val="single" w:sz="4" w:space="0" w:color="auto"/>
            </w:tcBorders>
            <w:shd w:val="clear" w:color="auto" w:fill="auto"/>
            <w:noWrap/>
            <w:vAlign w:val="center"/>
            <w:hideMark/>
          </w:tcPr>
          <w:p w14:paraId="080D8233" w14:textId="373BBA99"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0,8</w:t>
            </w:r>
          </w:p>
        </w:tc>
        <w:tc>
          <w:tcPr>
            <w:tcW w:w="853" w:type="dxa"/>
            <w:tcBorders>
              <w:top w:val="nil"/>
              <w:left w:val="nil"/>
              <w:bottom w:val="single" w:sz="4" w:space="0" w:color="auto"/>
              <w:right w:val="single" w:sz="4" w:space="0" w:color="auto"/>
            </w:tcBorders>
            <w:shd w:val="clear" w:color="auto" w:fill="auto"/>
            <w:noWrap/>
            <w:vAlign w:val="center"/>
            <w:hideMark/>
          </w:tcPr>
          <w:p w14:paraId="09488FFC" w14:textId="001D1598"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0,7</w:t>
            </w:r>
          </w:p>
        </w:tc>
        <w:tc>
          <w:tcPr>
            <w:tcW w:w="853" w:type="dxa"/>
            <w:tcBorders>
              <w:top w:val="nil"/>
              <w:left w:val="nil"/>
              <w:bottom w:val="single" w:sz="4" w:space="0" w:color="auto"/>
              <w:right w:val="single" w:sz="4" w:space="0" w:color="auto"/>
            </w:tcBorders>
            <w:shd w:val="clear" w:color="auto" w:fill="auto"/>
            <w:noWrap/>
            <w:vAlign w:val="center"/>
            <w:hideMark/>
          </w:tcPr>
          <w:p w14:paraId="3FC86587" w14:textId="77409908"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0,7</w:t>
            </w:r>
          </w:p>
        </w:tc>
        <w:tc>
          <w:tcPr>
            <w:tcW w:w="852" w:type="dxa"/>
            <w:tcBorders>
              <w:top w:val="nil"/>
              <w:left w:val="nil"/>
              <w:bottom w:val="single" w:sz="4" w:space="0" w:color="auto"/>
              <w:right w:val="single" w:sz="4" w:space="0" w:color="auto"/>
            </w:tcBorders>
            <w:shd w:val="clear" w:color="auto" w:fill="auto"/>
            <w:noWrap/>
            <w:vAlign w:val="center"/>
            <w:hideMark/>
          </w:tcPr>
          <w:p w14:paraId="05EBC19D" w14:textId="0198CD08"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0,8</w:t>
            </w:r>
          </w:p>
        </w:tc>
        <w:tc>
          <w:tcPr>
            <w:tcW w:w="853" w:type="dxa"/>
            <w:tcBorders>
              <w:top w:val="nil"/>
              <w:left w:val="nil"/>
              <w:bottom w:val="single" w:sz="4" w:space="0" w:color="auto"/>
              <w:right w:val="single" w:sz="4" w:space="0" w:color="auto"/>
            </w:tcBorders>
            <w:shd w:val="clear" w:color="auto" w:fill="auto"/>
            <w:noWrap/>
            <w:vAlign w:val="center"/>
            <w:hideMark/>
          </w:tcPr>
          <w:p w14:paraId="406F6825" w14:textId="00B83A23"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0,7</w:t>
            </w:r>
          </w:p>
        </w:tc>
        <w:tc>
          <w:tcPr>
            <w:tcW w:w="853" w:type="dxa"/>
            <w:tcBorders>
              <w:top w:val="nil"/>
              <w:left w:val="nil"/>
              <w:bottom w:val="single" w:sz="4" w:space="0" w:color="auto"/>
              <w:right w:val="single" w:sz="4" w:space="0" w:color="auto"/>
            </w:tcBorders>
            <w:shd w:val="clear" w:color="auto" w:fill="auto"/>
            <w:noWrap/>
            <w:vAlign w:val="center"/>
            <w:hideMark/>
          </w:tcPr>
          <w:p w14:paraId="0CFB318E" w14:textId="70C68275"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0,7</w:t>
            </w:r>
          </w:p>
        </w:tc>
        <w:tc>
          <w:tcPr>
            <w:tcW w:w="853" w:type="dxa"/>
            <w:tcBorders>
              <w:top w:val="nil"/>
              <w:left w:val="nil"/>
              <w:bottom w:val="single" w:sz="4" w:space="0" w:color="auto"/>
              <w:right w:val="single" w:sz="4" w:space="0" w:color="auto"/>
            </w:tcBorders>
            <w:shd w:val="clear" w:color="auto" w:fill="auto"/>
            <w:noWrap/>
            <w:vAlign w:val="center"/>
            <w:hideMark/>
          </w:tcPr>
          <w:p w14:paraId="1BA8CD76" w14:textId="1553CAC8"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1,0</w:t>
            </w:r>
          </w:p>
        </w:tc>
      </w:tr>
      <w:tr w:rsidR="00961E65" w:rsidRPr="00A87CBB" w14:paraId="2AB591D8" w14:textId="77777777" w:rsidTr="003B003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40CB3990" w14:textId="77777777" w:rsidR="00961E65" w:rsidRPr="00A87CBB" w:rsidRDefault="00961E65" w:rsidP="00961E65">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Соотношения заёмных и собственных</w:t>
            </w:r>
          </w:p>
        </w:tc>
        <w:tc>
          <w:tcPr>
            <w:tcW w:w="852" w:type="dxa"/>
            <w:tcBorders>
              <w:top w:val="nil"/>
              <w:left w:val="nil"/>
              <w:bottom w:val="single" w:sz="4" w:space="0" w:color="auto"/>
              <w:right w:val="single" w:sz="4" w:space="0" w:color="auto"/>
            </w:tcBorders>
            <w:shd w:val="clear" w:color="auto" w:fill="auto"/>
            <w:noWrap/>
            <w:vAlign w:val="center"/>
            <w:hideMark/>
          </w:tcPr>
          <w:p w14:paraId="4F6C3283" w14:textId="229E0227"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3,9</w:t>
            </w:r>
          </w:p>
        </w:tc>
        <w:tc>
          <w:tcPr>
            <w:tcW w:w="853" w:type="dxa"/>
            <w:tcBorders>
              <w:top w:val="nil"/>
              <w:left w:val="nil"/>
              <w:bottom w:val="single" w:sz="4" w:space="0" w:color="auto"/>
              <w:right w:val="single" w:sz="4" w:space="0" w:color="auto"/>
            </w:tcBorders>
            <w:shd w:val="clear" w:color="auto" w:fill="auto"/>
            <w:noWrap/>
            <w:vAlign w:val="center"/>
            <w:hideMark/>
          </w:tcPr>
          <w:p w14:paraId="04DAA655" w14:textId="060D711B"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2,8</w:t>
            </w:r>
          </w:p>
        </w:tc>
        <w:tc>
          <w:tcPr>
            <w:tcW w:w="853" w:type="dxa"/>
            <w:tcBorders>
              <w:top w:val="nil"/>
              <w:left w:val="nil"/>
              <w:bottom w:val="single" w:sz="4" w:space="0" w:color="auto"/>
              <w:right w:val="single" w:sz="4" w:space="0" w:color="auto"/>
            </w:tcBorders>
            <w:shd w:val="clear" w:color="auto" w:fill="auto"/>
            <w:noWrap/>
            <w:vAlign w:val="center"/>
            <w:hideMark/>
          </w:tcPr>
          <w:p w14:paraId="532BBD14" w14:textId="6AF761DE"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2,7</w:t>
            </w:r>
          </w:p>
        </w:tc>
        <w:tc>
          <w:tcPr>
            <w:tcW w:w="852" w:type="dxa"/>
            <w:tcBorders>
              <w:top w:val="nil"/>
              <w:left w:val="nil"/>
              <w:bottom w:val="single" w:sz="4" w:space="0" w:color="auto"/>
              <w:right w:val="single" w:sz="4" w:space="0" w:color="auto"/>
            </w:tcBorders>
            <w:shd w:val="clear" w:color="auto" w:fill="auto"/>
            <w:noWrap/>
            <w:vAlign w:val="center"/>
            <w:hideMark/>
          </w:tcPr>
          <w:p w14:paraId="50019CEE" w14:textId="53D5DD6E"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3,1</w:t>
            </w:r>
          </w:p>
        </w:tc>
        <w:tc>
          <w:tcPr>
            <w:tcW w:w="853" w:type="dxa"/>
            <w:tcBorders>
              <w:top w:val="nil"/>
              <w:left w:val="nil"/>
              <w:bottom w:val="single" w:sz="4" w:space="0" w:color="auto"/>
              <w:right w:val="single" w:sz="4" w:space="0" w:color="auto"/>
            </w:tcBorders>
            <w:shd w:val="clear" w:color="auto" w:fill="auto"/>
            <w:noWrap/>
            <w:vAlign w:val="center"/>
            <w:hideMark/>
          </w:tcPr>
          <w:p w14:paraId="68EE292E" w14:textId="6C8FED18"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2,4</w:t>
            </w:r>
          </w:p>
        </w:tc>
        <w:tc>
          <w:tcPr>
            <w:tcW w:w="853" w:type="dxa"/>
            <w:tcBorders>
              <w:top w:val="nil"/>
              <w:left w:val="nil"/>
              <w:bottom w:val="single" w:sz="4" w:space="0" w:color="auto"/>
              <w:right w:val="single" w:sz="4" w:space="0" w:color="auto"/>
            </w:tcBorders>
            <w:shd w:val="clear" w:color="auto" w:fill="auto"/>
            <w:noWrap/>
            <w:vAlign w:val="center"/>
            <w:hideMark/>
          </w:tcPr>
          <w:p w14:paraId="13AEB7EF" w14:textId="380C648E"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3,0</w:t>
            </w:r>
          </w:p>
        </w:tc>
        <w:tc>
          <w:tcPr>
            <w:tcW w:w="853" w:type="dxa"/>
            <w:tcBorders>
              <w:top w:val="nil"/>
              <w:left w:val="nil"/>
              <w:bottom w:val="single" w:sz="4" w:space="0" w:color="auto"/>
              <w:right w:val="single" w:sz="4" w:space="0" w:color="auto"/>
            </w:tcBorders>
            <w:shd w:val="clear" w:color="auto" w:fill="auto"/>
            <w:noWrap/>
            <w:vAlign w:val="center"/>
            <w:hideMark/>
          </w:tcPr>
          <w:p w14:paraId="30D306B8" w14:textId="4990586F"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0,9</w:t>
            </w:r>
          </w:p>
        </w:tc>
      </w:tr>
      <w:tr w:rsidR="00961E65" w:rsidRPr="00A87CBB" w14:paraId="742A73BA" w14:textId="77777777" w:rsidTr="003B003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12A8CC82" w14:textId="77777777" w:rsidR="00961E65" w:rsidRPr="00A87CBB" w:rsidRDefault="00961E65" w:rsidP="00961E65">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Манёвренности собственных оборотных средств</w:t>
            </w:r>
          </w:p>
        </w:tc>
        <w:tc>
          <w:tcPr>
            <w:tcW w:w="852" w:type="dxa"/>
            <w:tcBorders>
              <w:top w:val="nil"/>
              <w:left w:val="nil"/>
              <w:bottom w:val="single" w:sz="4" w:space="0" w:color="auto"/>
              <w:right w:val="single" w:sz="4" w:space="0" w:color="auto"/>
            </w:tcBorders>
            <w:shd w:val="clear" w:color="auto" w:fill="auto"/>
            <w:noWrap/>
            <w:vAlign w:val="center"/>
            <w:hideMark/>
          </w:tcPr>
          <w:p w14:paraId="70BA642D" w14:textId="52E28562"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1,3</w:t>
            </w:r>
          </w:p>
        </w:tc>
        <w:tc>
          <w:tcPr>
            <w:tcW w:w="853" w:type="dxa"/>
            <w:tcBorders>
              <w:top w:val="nil"/>
              <w:left w:val="nil"/>
              <w:bottom w:val="single" w:sz="4" w:space="0" w:color="auto"/>
              <w:right w:val="single" w:sz="4" w:space="0" w:color="auto"/>
            </w:tcBorders>
            <w:shd w:val="clear" w:color="auto" w:fill="auto"/>
            <w:noWrap/>
            <w:vAlign w:val="center"/>
            <w:hideMark/>
          </w:tcPr>
          <w:p w14:paraId="39A20118" w14:textId="161E0B9D"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0,1</w:t>
            </w:r>
          </w:p>
        </w:tc>
        <w:tc>
          <w:tcPr>
            <w:tcW w:w="853" w:type="dxa"/>
            <w:tcBorders>
              <w:top w:val="nil"/>
              <w:left w:val="nil"/>
              <w:bottom w:val="single" w:sz="4" w:space="0" w:color="auto"/>
              <w:right w:val="single" w:sz="4" w:space="0" w:color="auto"/>
            </w:tcBorders>
            <w:shd w:val="clear" w:color="auto" w:fill="auto"/>
            <w:noWrap/>
            <w:vAlign w:val="center"/>
            <w:hideMark/>
          </w:tcPr>
          <w:p w14:paraId="1710BB2E" w14:textId="191102F6"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0,3</w:t>
            </w:r>
          </w:p>
        </w:tc>
        <w:tc>
          <w:tcPr>
            <w:tcW w:w="852" w:type="dxa"/>
            <w:tcBorders>
              <w:top w:val="nil"/>
              <w:left w:val="nil"/>
              <w:bottom w:val="single" w:sz="4" w:space="0" w:color="auto"/>
              <w:right w:val="single" w:sz="4" w:space="0" w:color="auto"/>
            </w:tcBorders>
            <w:shd w:val="clear" w:color="auto" w:fill="auto"/>
            <w:noWrap/>
            <w:vAlign w:val="center"/>
            <w:hideMark/>
          </w:tcPr>
          <w:p w14:paraId="77E995CB" w14:textId="15BE8B7A"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-0,3</w:t>
            </w:r>
          </w:p>
        </w:tc>
        <w:tc>
          <w:tcPr>
            <w:tcW w:w="853" w:type="dxa"/>
            <w:tcBorders>
              <w:top w:val="nil"/>
              <w:left w:val="nil"/>
              <w:bottom w:val="single" w:sz="4" w:space="0" w:color="auto"/>
              <w:right w:val="single" w:sz="4" w:space="0" w:color="auto"/>
            </w:tcBorders>
            <w:shd w:val="clear" w:color="auto" w:fill="auto"/>
            <w:noWrap/>
            <w:vAlign w:val="center"/>
            <w:hideMark/>
          </w:tcPr>
          <w:p w14:paraId="572494E4" w14:textId="02281E73"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-0,4</w:t>
            </w:r>
          </w:p>
        </w:tc>
        <w:tc>
          <w:tcPr>
            <w:tcW w:w="853" w:type="dxa"/>
            <w:tcBorders>
              <w:top w:val="nil"/>
              <w:left w:val="nil"/>
              <w:bottom w:val="single" w:sz="4" w:space="0" w:color="auto"/>
              <w:right w:val="single" w:sz="4" w:space="0" w:color="auto"/>
            </w:tcBorders>
            <w:shd w:val="clear" w:color="auto" w:fill="auto"/>
            <w:noWrap/>
            <w:vAlign w:val="center"/>
            <w:hideMark/>
          </w:tcPr>
          <w:p w14:paraId="3170CA51" w14:textId="19270401"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0,2</w:t>
            </w:r>
          </w:p>
        </w:tc>
        <w:tc>
          <w:tcPr>
            <w:tcW w:w="853" w:type="dxa"/>
            <w:tcBorders>
              <w:top w:val="nil"/>
              <w:left w:val="nil"/>
              <w:bottom w:val="single" w:sz="4" w:space="0" w:color="auto"/>
              <w:right w:val="single" w:sz="4" w:space="0" w:color="auto"/>
            </w:tcBorders>
            <w:shd w:val="clear" w:color="auto" w:fill="auto"/>
            <w:noWrap/>
            <w:vAlign w:val="center"/>
            <w:hideMark/>
          </w:tcPr>
          <w:p w14:paraId="4F0E56F2" w14:textId="62D7696D"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w:t>
            </w:r>
          </w:p>
        </w:tc>
      </w:tr>
      <w:tr w:rsidR="00961E65" w:rsidRPr="00A87CBB" w14:paraId="37D28343" w14:textId="77777777" w:rsidTr="003B003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1BA6A367" w14:textId="77777777" w:rsidR="00961E65" w:rsidRPr="00A87CBB" w:rsidRDefault="00961E65" w:rsidP="00961E65">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Соотношения мобильных и иммобилизованных активов</w:t>
            </w:r>
          </w:p>
        </w:tc>
        <w:tc>
          <w:tcPr>
            <w:tcW w:w="852" w:type="dxa"/>
            <w:tcBorders>
              <w:top w:val="nil"/>
              <w:left w:val="nil"/>
              <w:bottom w:val="single" w:sz="4" w:space="0" w:color="auto"/>
              <w:right w:val="single" w:sz="4" w:space="0" w:color="auto"/>
            </w:tcBorders>
            <w:shd w:val="clear" w:color="auto" w:fill="auto"/>
            <w:noWrap/>
            <w:vAlign w:val="bottom"/>
            <w:hideMark/>
          </w:tcPr>
          <w:p w14:paraId="62D77192" w14:textId="49B6208B"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1,7</w:t>
            </w:r>
          </w:p>
        </w:tc>
        <w:tc>
          <w:tcPr>
            <w:tcW w:w="853" w:type="dxa"/>
            <w:tcBorders>
              <w:top w:val="nil"/>
              <w:left w:val="nil"/>
              <w:bottom w:val="single" w:sz="4" w:space="0" w:color="auto"/>
              <w:right w:val="single" w:sz="4" w:space="0" w:color="auto"/>
            </w:tcBorders>
            <w:shd w:val="clear" w:color="auto" w:fill="auto"/>
            <w:noWrap/>
            <w:vAlign w:val="bottom"/>
            <w:hideMark/>
          </w:tcPr>
          <w:p w14:paraId="7E2CCEFE" w14:textId="29B822B6"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1,1</w:t>
            </w:r>
          </w:p>
        </w:tc>
        <w:tc>
          <w:tcPr>
            <w:tcW w:w="853" w:type="dxa"/>
            <w:tcBorders>
              <w:top w:val="nil"/>
              <w:left w:val="nil"/>
              <w:bottom w:val="single" w:sz="4" w:space="0" w:color="auto"/>
              <w:right w:val="single" w:sz="4" w:space="0" w:color="auto"/>
            </w:tcBorders>
            <w:shd w:val="clear" w:color="auto" w:fill="auto"/>
            <w:noWrap/>
            <w:vAlign w:val="bottom"/>
            <w:hideMark/>
          </w:tcPr>
          <w:p w14:paraId="180DE820" w14:textId="7CA70DB5"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0,9</w:t>
            </w:r>
          </w:p>
        </w:tc>
        <w:tc>
          <w:tcPr>
            <w:tcW w:w="852" w:type="dxa"/>
            <w:tcBorders>
              <w:top w:val="nil"/>
              <w:left w:val="nil"/>
              <w:bottom w:val="single" w:sz="4" w:space="0" w:color="auto"/>
              <w:right w:val="single" w:sz="4" w:space="0" w:color="auto"/>
            </w:tcBorders>
            <w:shd w:val="clear" w:color="auto" w:fill="auto"/>
            <w:noWrap/>
            <w:vAlign w:val="bottom"/>
            <w:hideMark/>
          </w:tcPr>
          <w:p w14:paraId="688EE538" w14:textId="55E72C51"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1,1</w:t>
            </w:r>
          </w:p>
        </w:tc>
        <w:tc>
          <w:tcPr>
            <w:tcW w:w="853" w:type="dxa"/>
            <w:tcBorders>
              <w:top w:val="nil"/>
              <w:left w:val="nil"/>
              <w:bottom w:val="single" w:sz="4" w:space="0" w:color="auto"/>
              <w:right w:val="single" w:sz="4" w:space="0" w:color="auto"/>
            </w:tcBorders>
            <w:shd w:val="clear" w:color="auto" w:fill="auto"/>
            <w:noWrap/>
            <w:vAlign w:val="bottom"/>
            <w:hideMark/>
          </w:tcPr>
          <w:p w14:paraId="4CFC8E21" w14:textId="1BD8CA51"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1,3</w:t>
            </w:r>
          </w:p>
        </w:tc>
        <w:tc>
          <w:tcPr>
            <w:tcW w:w="853" w:type="dxa"/>
            <w:tcBorders>
              <w:top w:val="nil"/>
              <w:left w:val="nil"/>
              <w:bottom w:val="single" w:sz="4" w:space="0" w:color="auto"/>
              <w:right w:val="single" w:sz="4" w:space="0" w:color="auto"/>
            </w:tcBorders>
            <w:shd w:val="clear" w:color="auto" w:fill="auto"/>
            <w:noWrap/>
            <w:vAlign w:val="center"/>
            <w:hideMark/>
          </w:tcPr>
          <w:p w14:paraId="0FE55A56" w14:textId="441DDE68"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1,2</w:t>
            </w:r>
          </w:p>
        </w:tc>
        <w:tc>
          <w:tcPr>
            <w:tcW w:w="853" w:type="dxa"/>
            <w:tcBorders>
              <w:top w:val="nil"/>
              <w:left w:val="nil"/>
              <w:bottom w:val="single" w:sz="4" w:space="0" w:color="auto"/>
              <w:right w:val="single" w:sz="4" w:space="0" w:color="auto"/>
            </w:tcBorders>
            <w:shd w:val="clear" w:color="auto" w:fill="auto"/>
            <w:noWrap/>
            <w:vAlign w:val="center"/>
            <w:hideMark/>
          </w:tcPr>
          <w:p w14:paraId="6CC7609E" w14:textId="59600E82"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0,9</w:t>
            </w:r>
          </w:p>
        </w:tc>
      </w:tr>
      <w:tr w:rsidR="00961E65" w:rsidRPr="00A87CBB" w14:paraId="439B8416" w14:textId="77777777" w:rsidTr="003B003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2202708B" w14:textId="77777777" w:rsidR="00961E65" w:rsidRPr="00A87CBB" w:rsidRDefault="00961E65" w:rsidP="00961E65">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Обеспеченности собственными средствами</w:t>
            </w:r>
          </w:p>
        </w:tc>
        <w:tc>
          <w:tcPr>
            <w:tcW w:w="852" w:type="dxa"/>
            <w:tcBorders>
              <w:top w:val="nil"/>
              <w:left w:val="nil"/>
              <w:bottom w:val="single" w:sz="4" w:space="0" w:color="auto"/>
              <w:right w:val="single" w:sz="4" w:space="0" w:color="auto"/>
            </w:tcBorders>
            <w:shd w:val="clear" w:color="auto" w:fill="auto"/>
            <w:noWrap/>
            <w:vAlign w:val="bottom"/>
            <w:hideMark/>
          </w:tcPr>
          <w:p w14:paraId="52A437BF" w14:textId="4BD6D538"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-0,3</w:t>
            </w:r>
          </w:p>
        </w:tc>
        <w:tc>
          <w:tcPr>
            <w:tcW w:w="853" w:type="dxa"/>
            <w:tcBorders>
              <w:top w:val="nil"/>
              <w:left w:val="nil"/>
              <w:bottom w:val="single" w:sz="4" w:space="0" w:color="auto"/>
              <w:right w:val="single" w:sz="4" w:space="0" w:color="auto"/>
            </w:tcBorders>
            <w:shd w:val="clear" w:color="auto" w:fill="auto"/>
            <w:noWrap/>
            <w:vAlign w:val="bottom"/>
            <w:hideMark/>
          </w:tcPr>
          <w:p w14:paraId="00FB7D85" w14:textId="28EB16E6"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-0,4</w:t>
            </w:r>
          </w:p>
        </w:tc>
        <w:tc>
          <w:tcPr>
            <w:tcW w:w="853" w:type="dxa"/>
            <w:tcBorders>
              <w:top w:val="nil"/>
              <w:left w:val="nil"/>
              <w:bottom w:val="single" w:sz="4" w:space="0" w:color="auto"/>
              <w:right w:val="single" w:sz="4" w:space="0" w:color="auto"/>
            </w:tcBorders>
            <w:shd w:val="clear" w:color="auto" w:fill="auto"/>
            <w:noWrap/>
            <w:vAlign w:val="bottom"/>
            <w:hideMark/>
          </w:tcPr>
          <w:p w14:paraId="4B0B16B5" w14:textId="16A3FB3A"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-0,6</w:t>
            </w:r>
          </w:p>
        </w:tc>
        <w:tc>
          <w:tcPr>
            <w:tcW w:w="852" w:type="dxa"/>
            <w:tcBorders>
              <w:top w:val="nil"/>
              <w:left w:val="nil"/>
              <w:bottom w:val="single" w:sz="4" w:space="0" w:color="auto"/>
              <w:right w:val="single" w:sz="4" w:space="0" w:color="auto"/>
            </w:tcBorders>
            <w:shd w:val="clear" w:color="auto" w:fill="auto"/>
            <w:noWrap/>
            <w:vAlign w:val="bottom"/>
            <w:hideMark/>
          </w:tcPr>
          <w:p w14:paraId="0372EADC" w14:textId="3B2D0F44"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-0,4</w:t>
            </w:r>
          </w:p>
        </w:tc>
        <w:tc>
          <w:tcPr>
            <w:tcW w:w="853" w:type="dxa"/>
            <w:tcBorders>
              <w:top w:val="nil"/>
              <w:left w:val="nil"/>
              <w:bottom w:val="single" w:sz="4" w:space="0" w:color="auto"/>
              <w:right w:val="single" w:sz="4" w:space="0" w:color="auto"/>
            </w:tcBorders>
            <w:shd w:val="clear" w:color="auto" w:fill="auto"/>
            <w:noWrap/>
            <w:vAlign w:val="bottom"/>
            <w:hideMark/>
          </w:tcPr>
          <w:p w14:paraId="6AA8B556" w14:textId="463CD407"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-0,2</w:t>
            </w:r>
          </w:p>
        </w:tc>
        <w:tc>
          <w:tcPr>
            <w:tcW w:w="853" w:type="dxa"/>
            <w:tcBorders>
              <w:top w:val="nil"/>
              <w:left w:val="nil"/>
              <w:bottom w:val="single" w:sz="4" w:space="0" w:color="auto"/>
              <w:right w:val="single" w:sz="4" w:space="0" w:color="auto"/>
            </w:tcBorders>
            <w:shd w:val="clear" w:color="auto" w:fill="auto"/>
            <w:noWrap/>
            <w:vAlign w:val="center"/>
            <w:hideMark/>
          </w:tcPr>
          <w:p w14:paraId="6541A604" w14:textId="374AFD87"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-0,4</w:t>
            </w:r>
          </w:p>
        </w:tc>
        <w:tc>
          <w:tcPr>
            <w:tcW w:w="853" w:type="dxa"/>
            <w:tcBorders>
              <w:top w:val="nil"/>
              <w:left w:val="nil"/>
              <w:bottom w:val="single" w:sz="4" w:space="0" w:color="auto"/>
              <w:right w:val="single" w:sz="4" w:space="0" w:color="auto"/>
            </w:tcBorders>
            <w:shd w:val="clear" w:color="auto" w:fill="auto"/>
            <w:noWrap/>
            <w:vAlign w:val="center"/>
            <w:hideMark/>
          </w:tcPr>
          <w:p w14:paraId="228AD85F" w14:textId="67A6C65A"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1,0</w:t>
            </w:r>
          </w:p>
        </w:tc>
      </w:tr>
      <w:tr w:rsidR="00961E65" w:rsidRPr="00A87CBB" w14:paraId="559A6819" w14:textId="77777777" w:rsidTr="003B003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40271616" w14:textId="77777777" w:rsidR="00961E65" w:rsidRPr="00A87CBB" w:rsidRDefault="00961E65" w:rsidP="00961E65">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Обеспеченности запасов собственными средствами</w:t>
            </w:r>
          </w:p>
        </w:tc>
        <w:tc>
          <w:tcPr>
            <w:tcW w:w="852" w:type="dxa"/>
            <w:tcBorders>
              <w:top w:val="nil"/>
              <w:left w:val="nil"/>
              <w:bottom w:val="single" w:sz="4" w:space="0" w:color="auto"/>
              <w:right w:val="single" w:sz="4" w:space="0" w:color="auto"/>
            </w:tcBorders>
            <w:shd w:val="clear" w:color="auto" w:fill="auto"/>
            <w:noWrap/>
            <w:vAlign w:val="center"/>
            <w:hideMark/>
          </w:tcPr>
          <w:p w14:paraId="36871885" w14:textId="1A1FDBBA"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2,1</w:t>
            </w:r>
          </w:p>
        </w:tc>
        <w:tc>
          <w:tcPr>
            <w:tcW w:w="853" w:type="dxa"/>
            <w:tcBorders>
              <w:top w:val="nil"/>
              <w:left w:val="nil"/>
              <w:bottom w:val="single" w:sz="4" w:space="0" w:color="auto"/>
              <w:right w:val="single" w:sz="4" w:space="0" w:color="auto"/>
            </w:tcBorders>
            <w:shd w:val="clear" w:color="auto" w:fill="auto"/>
            <w:noWrap/>
            <w:vAlign w:val="center"/>
            <w:hideMark/>
          </w:tcPr>
          <w:p w14:paraId="77C46793" w14:textId="6CDF860D"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1,9</w:t>
            </w:r>
          </w:p>
        </w:tc>
        <w:tc>
          <w:tcPr>
            <w:tcW w:w="853" w:type="dxa"/>
            <w:tcBorders>
              <w:top w:val="nil"/>
              <w:left w:val="nil"/>
              <w:bottom w:val="single" w:sz="4" w:space="0" w:color="auto"/>
              <w:right w:val="single" w:sz="4" w:space="0" w:color="auto"/>
            </w:tcBorders>
            <w:shd w:val="clear" w:color="auto" w:fill="auto"/>
            <w:noWrap/>
            <w:vAlign w:val="center"/>
            <w:hideMark/>
          </w:tcPr>
          <w:p w14:paraId="44C67A9F" w14:textId="234BD205"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2,3</w:t>
            </w:r>
          </w:p>
        </w:tc>
        <w:tc>
          <w:tcPr>
            <w:tcW w:w="852" w:type="dxa"/>
            <w:tcBorders>
              <w:top w:val="nil"/>
              <w:left w:val="nil"/>
              <w:bottom w:val="single" w:sz="4" w:space="0" w:color="auto"/>
              <w:right w:val="single" w:sz="4" w:space="0" w:color="auto"/>
            </w:tcBorders>
            <w:shd w:val="clear" w:color="auto" w:fill="auto"/>
            <w:noWrap/>
            <w:vAlign w:val="center"/>
            <w:hideMark/>
          </w:tcPr>
          <w:p w14:paraId="0D5B084C" w14:textId="51A39E1C"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2,0</w:t>
            </w:r>
          </w:p>
        </w:tc>
        <w:tc>
          <w:tcPr>
            <w:tcW w:w="853" w:type="dxa"/>
            <w:tcBorders>
              <w:top w:val="nil"/>
              <w:left w:val="nil"/>
              <w:bottom w:val="single" w:sz="4" w:space="0" w:color="auto"/>
              <w:right w:val="single" w:sz="4" w:space="0" w:color="auto"/>
            </w:tcBorders>
            <w:shd w:val="clear" w:color="auto" w:fill="auto"/>
            <w:noWrap/>
            <w:vAlign w:val="center"/>
            <w:hideMark/>
          </w:tcPr>
          <w:p w14:paraId="7859F99D" w14:textId="3EF890B4"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2,1</w:t>
            </w:r>
          </w:p>
        </w:tc>
        <w:tc>
          <w:tcPr>
            <w:tcW w:w="853" w:type="dxa"/>
            <w:tcBorders>
              <w:top w:val="nil"/>
              <w:left w:val="nil"/>
              <w:bottom w:val="single" w:sz="4" w:space="0" w:color="auto"/>
              <w:right w:val="single" w:sz="4" w:space="0" w:color="auto"/>
            </w:tcBorders>
            <w:shd w:val="clear" w:color="auto" w:fill="auto"/>
            <w:noWrap/>
            <w:vAlign w:val="center"/>
            <w:hideMark/>
          </w:tcPr>
          <w:p w14:paraId="2EC9EA1B" w14:textId="430B1A9E"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2,1</w:t>
            </w:r>
          </w:p>
        </w:tc>
        <w:tc>
          <w:tcPr>
            <w:tcW w:w="853" w:type="dxa"/>
            <w:tcBorders>
              <w:top w:val="nil"/>
              <w:left w:val="nil"/>
              <w:bottom w:val="single" w:sz="4" w:space="0" w:color="auto"/>
              <w:right w:val="single" w:sz="4" w:space="0" w:color="auto"/>
            </w:tcBorders>
            <w:shd w:val="clear" w:color="auto" w:fill="auto"/>
            <w:noWrap/>
            <w:vAlign w:val="center"/>
            <w:hideMark/>
          </w:tcPr>
          <w:p w14:paraId="1326E135" w14:textId="1F5CCA30"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1,0</w:t>
            </w:r>
          </w:p>
        </w:tc>
      </w:tr>
      <w:tr w:rsidR="00961E65" w:rsidRPr="00A87CBB" w14:paraId="205DB37D" w14:textId="77777777" w:rsidTr="003B003B">
        <w:trPr>
          <w:trHeight w:val="284"/>
        </w:trPr>
        <w:tc>
          <w:tcPr>
            <w:tcW w:w="3489" w:type="dxa"/>
            <w:tcBorders>
              <w:top w:val="nil"/>
              <w:left w:val="single" w:sz="4" w:space="0" w:color="auto"/>
              <w:bottom w:val="single" w:sz="4" w:space="0" w:color="auto"/>
              <w:right w:val="single" w:sz="4" w:space="0" w:color="auto"/>
            </w:tcBorders>
            <w:shd w:val="clear" w:color="auto" w:fill="auto"/>
            <w:noWrap/>
            <w:vAlign w:val="center"/>
            <w:hideMark/>
          </w:tcPr>
          <w:p w14:paraId="1F98699D" w14:textId="77777777" w:rsidR="00961E65" w:rsidRPr="00A87CBB" w:rsidRDefault="00961E65" w:rsidP="00961E65">
            <w:pPr>
              <w:spacing w:after="0" w:line="240" w:lineRule="auto"/>
              <w:rPr>
                <w:rFonts w:ascii="Times New Roman" w:eastAsia="Times New Roman" w:hAnsi="Times New Roman" w:cs="Times New Roman"/>
                <w:b/>
                <w:bCs/>
                <w:color w:val="000000"/>
                <w:lang w:eastAsia="ru-RU"/>
              </w:rPr>
            </w:pPr>
            <w:r w:rsidRPr="00A87CBB">
              <w:rPr>
                <w:rFonts w:ascii="Times New Roman" w:eastAsia="Times New Roman" w:hAnsi="Times New Roman" w:cs="Times New Roman"/>
                <w:b/>
                <w:bCs/>
                <w:color w:val="000000"/>
                <w:lang w:eastAsia="ru-RU"/>
              </w:rPr>
              <w:t>Сохранности капитала</w:t>
            </w:r>
          </w:p>
        </w:tc>
        <w:tc>
          <w:tcPr>
            <w:tcW w:w="852" w:type="dxa"/>
            <w:tcBorders>
              <w:top w:val="nil"/>
              <w:left w:val="nil"/>
              <w:bottom w:val="single" w:sz="4" w:space="0" w:color="auto"/>
              <w:right w:val="single" w:sz="4" w:space="0" w:color="auto"/>
            </w:tcBorders>
            <w:shd w:val="clear" w:color="auto" w:fill="auto"/>
            <w:noWrap/>
            <w:vAlign w:val="center"/>
            <w:hideMark/>
          </w:tcPr>
          <w:p w14:paraId="35188068" w14:textId="3ED652CE"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w:t>
            </w:r>
          </w:p>
        </w:tc>
        <w:tc>
          <w:tcPr>
            <w:tcW w:w="853" w:type="dxa"/>
            <w:tcBorders>
              <w:top w:val="nil"/>
              <w:left w:val="nil"/>
              <w:bottom w:val="single" w:sz="4" w:space="0" w:color="auto"/>
              <w:right w:val="single" w:sz="4" w:space="0" w:color="auto"/>
            </w:tcBorders>
            <w:shd w:val="clear" w:color="auto" w:fill="auto"/>
            <w:noWrap/>
            <w:vAlign w:val="center"/>
            <w:hideMark/>
          </w:tcPr>
          <w:p w14:paraId="0802DD7E" w14:textId="3728CD03"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1,3</w:t>
            </w:r>
          </w:p>
        </w:tc>
        <w:tc>
          <w:tcPr>
            <w:tcW w:w="853" w:type="dxa"/>
            <w:tcBorders>
              <w:top w:val="nil"/>
              <w:left w:val="nil"/>
              <w:bottom w:val="single" w:sz="4" w:space="0" w:color="auto"/>
              <w:right w:val="single" w:sz="4" w:space="0" w:color="auto"/>
            </w:tcBorders>
            <w:shd w:val="clear" w:color="auto" w:fill="auto"/>
            <w:noWrap/>
            <w:vAlign w:val="center"/>
            <w:hideMark/>
          </w:tcPr>
          <w:p w14:paraId="70F7D7BA" w14:textId="4664D306"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1,1</w:t>
            </w:r>
          </w:p>
        </w:tc>
        <w:tc>
          <w:tcPr>
            <w:tcW w:w="852" w:type="dxa"/>
            <w:tcBorders>
              <w:top w:val="nil"/>
              <w:left w:val="nil"/>
              <w:bottom w:val="single" w:sz="4" w:space="0" w:color="auto"/>
              <w:right w:val="single" w:sz="4" w:space="0" w:color="auto"/>
            </w:tcBorders>
            <w:shd w:val="clear" w:color="auto" w:fill="auto"/>
            <w:noWrap/>
            <w:vAlign w:val="center"/>
            <w:hideMark/>
          </w:tcPr>
          <w:p w14:paraId="6F1BFA2C" w14:textId="1E263DD7"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0,9</w:t>
            </w:r>
          </w:p>
        </w:tc>
        <w:tc>
          <w:tcPr>
            <w:tcW w:w="853" w:type="dxa"/>
            <w:tcBorders>
              <w:top w:val="nil"/>
              <w:left w:val="nil"/>
              <w:bottom w:val="single" w:sz="4" w:space="0" w:color="auto"/>
              <w:right w:val="single" w:sz="4" w:space="0" w:color="auto"/>
            </w:tcBorders>
            <w:shd w:val="clear" w:color="auto" w:fill="auto"/>
            <w:noWrap/>
            <w:vAlign w:val="center"/>
            <w:hideMark/>
          </w:tcPr>
          <w:p w14:paraId="1F5950B7" w14:textId="127066C2"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1,3</w:t>
            </w:r>
          </w:p>
        </w:tc>
        <w:tc>
          <w:tcPr>
            <w:tcW w:w="853" w:type="dxa"/>
            <w:tcBorders>
              <w:top w:val="nil"/>
              <w:left w:val="nil"/>
              <w:bottom w:val="single" w:sz="4" w:space="0" w:color="auto"/>
              <w:right w:val="single" w:sz="4" w:space="0" w:color="auto"/>
            </w:tcBorders>
            <w:shd w:val="clear" w:color="auto" w:fill="auto"/>
            <w:noWrap/>
            <w:vAlign w:val="center"/>
            <w:hideMark/>
          </w:tcPr>
          <w:p w14:paraId="407A3128" w14:textId="3B74F176"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1,1</w:t>
            </w:r>
          </w:p>
        </w:tc>
        <w:tc>
          <w:tcPr>
            <w:tcW w:w="853" w:type="dxa"/>
            <w:tcBorders>
              <w:top w:val="nil"/>
              <w:left w:val="nil"/>
              <w:bottom w:val="single" w:sz="4" w:space="0" w:color="auto"/>
              <w:right w:val="single" w:sz="4" w:space="0" w:color="auto"/>
            </w:tcBorders>
            <w:shd w:val="clear" w:color="auto" w:fill="auto"/>
            <w:noWrap/>
            <w:vAlign w:val="center"/>
            <w:hideMark/>
          </w:tcPr>
          <w:p w14:paraId="2ABC999C" w14:textId="4FC92276" w:rsidR="00961E65" w:rsidRPr="00A87CBB" w:rsidRDefault="00961E65" w:rsidP="00961E65">
            <w:pPr>
              <w:spacing w:after="0" w:line="240" w:lineRule="auto"/>
              <w:jc w:val="center"/>
              <w:rPr>
                <w:rFonts w:ascii="Times New Roman" w:eastAsia="Times New Roman" w:hAnsi="Times New Roman" w:cs="Times New Roman"/>
                <w:color w:val="000000"/>
                <w:lang w:eastAsia="ru-RU"/>
              </w:rPr>
            </w:pPr>
            <w:r>
              <w:rPr>
                <w:color w:val="000000"/>
              </w:rPr>
              <w:t>1,0</w:t>
            </w:r>
          </w:p>
        </w:tc>
      </w:tr>
    </w:tbl>
    <w:p w14:paraId="488E7E9F" w14:textId="77777777" w:rsidR="00961E65" w:rsidRDefault="00961E65" w:rsidP="009578EC">
      <w:pPr>
        <w:ind w:firstLine="567"/>
        <w:rPr>
          <w:rFonts w:ascii="Times New Roman" w:eastAsia="Calibri" w:hAnsi="Times New Roman" w:cs="Times New Roman"/>
          <w:bCs/>
          <w:sz w:val="28"/>
          <w:szCs w:val="28"/>
        </w:rPr>
      </w:pPr>
    </w:p>
    <w:p w14:paraId="488B30DF" w14:textId="45BB96A1" w:rsidR="00D51C0A" w:rsidRDefault="00242BDA"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Проанализируем полученные результаты по каждому коэффициенту. </w:t>
      </w:r>
    </w:p>
    <w:p w14:paraId="45778113" w14:textId="5F5FD14A" w:rsidR="00242BDA" w:rsidRDefault="00242BDA"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Коэффицент финансовой устойчивости</w:t>
      </w:r>
      <w:r w:rsidRPr="00242BD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значительно выше у компании </w:t>
      </w:r>
      <w:r w:rsidRPr="004F5383">
        <w:rPr>
          <w:rFonts w:ascii="Times New Roman" w:eastAsia="Calibri" w:hAnsi="Times New Roman" w:cs="Times New Roman"/>
          <w:bCs/>
          <w:sz w:val="28"/>
          <w:szCs w:val="28"/>
        </w:rPr>
        <w:t>Procter</w:t>
      </w:r>
      <w:r w:rsidRPr="00242BDA">
        <w:rPr>
          <w:rFonts w:ascii="Times New Roman" w:eastAsia="Calibri" w:hAnsi="Times New Roman" w:cs="Times New Roman"/>
          <w:bCs/>
          <w:sz w:val="28"/>
          <w:szCs w:val="28"/>
        </w:rPr>
        <w:t xml:space="preserve"> &amp; </w:t>
      </w:r>
      <w:r w:rsidRPr="004F5383">
        <w:rPr>
          <w:rFonts w:ascii="Times New Roman" w:eastAsia="Calibri" w:hAnsi="Times New Roman" w:cs="Times New Roman"/>
          <w:bCs/>
          <w:sz w:val="28"/>
          <w:szCs w:val="28"/>
        </w:rPr>
        <w:t>Gamble</w:t>
      </w:r>
      <w:r w:rsidRPr="00242BD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 среднем он превосходит показатель Нэфис</w:t>
      </w:r>
      <w:r w:rsidR="00D51C0A">
        <w:rPr>
          <w:rFonts w:ascii="Times New Roman" w:eastAsia="Calibri" w:hAnsi="Times New Roman" w:cs="Times New Roman"/>
          <w:bCs/>
          <w:sz w:val="28"/>
          <w:szCs w:val="28"/>
        </w:rPr>
        <w:t xml:space="preserve"> на 60%, и что также важно, держится на стабильном рекомендованном уровне 0,8 с темпои роста 1. При этом у российской компании среднее значение 0,5, и темп роста 0,8. Это зона роста для компании Нэфис-Косметикс, финансовая устойчивость согласно коэффициенту под угрозой.</w:t>
      </w:r>
    </w:p>
    <w:p w14:paraId="79ECF5EC" w14:textId="09D6C76E" w:rsidR="00D51C0A" w:rsidRDefault="00994B9C"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Коэффициенты автономии и зависимости также более стабильны у </w:t>
      </w:r>
      <w:r w:rsidR="00E136A5">
        <w:rPr>
          <w:rFonts w:ascii="Times New Roman" w:eastAsia="Calibri" w:hAnsi="Times New Roman" w:cs="Times New Roman"/>
          <w:bCs/>
          <w:sz w:val="28"/>
          <w:szCs w:val="28"/>
        </w:rPr>
        <w:t>Проктер энд Гэмбл</w:t>
      </w:r>
      <w:r>
        <w:rPr>
          <w:rFonts w:ascii="Times New Roman" w:eastAsia="Calibri" w:hAnsi="Times New Roman" w:cs="Times New Roman"/>
          <w:bCs/>
          <w:sz w:val="28"/>
          <w:szCs w:val="28"/>
        </w:rPr>
        <w:t xml:space="preserve">. </w:t>
      </w:r>
      <w:r w:rsidR="00C834C1" w:rsidRPr="004F5383">
        <w:rPr>
          <w:rFonts w:ascii="Times New Roman" w:eastAsia="Calibri" w:hAnsi="Times New Roman" w:cs="Times New Roman"/>
          <w:bCs/>
          <w:sz w:val="28"/>
          <w:szCs w:val="28"/>
        </w:rPr>
        <w:t>C</w:t>
      </w:r>
      <w:r w:rsidR="00C834C1">
        <w:rPr>
          <w:rFonts w:ascii="Times New Roman" w:eastAsia="Calibri" w:hAnsi="Times New Roman" w:cs="Times New Roman"/>
          <w:bCs/>
          <w:sz w:val="28"/>
          <w:szCs w:val="28"/>
        </w:rPr>
        <w:t xml:space="preserve">тоит отметить, что несмотря на «победу» над конкурентом, </w:t>
      </w:r>
      <w:r>
        <w:rPr>
          <w:rFonts w:ascii="Times New Roman" w:eastAsia="Calibri" w:hAnsi="Times New Roman" w:cs="Times New Roman"/>
          <w:bCs/>
          <w:sz w:val="28"/>
          <w:szCs w:val="28"/>
        </w:rPr>
        <w:t xml:space="preserve">у зарубежной компании эти показатели ниже рекомендуемых, оба по 0,5. </w:t>
      </w:r>
    </w:p>
    <w:p w14:paraId="07ADCA2E" w14:textId="27851881" w:rsidR="00C834C1" w:rsidRDefault="00C834C1"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Коэффициент соотношения заёмных и собственных средств у обеих компаний превышает рекомендуемый порог 0,7. Это удивительно, учитывая, что обычно у компаний-производителей собственные средства значительно превышают заёмные. На наш взгляд, несовпдаение ожиданий с действительностью происходит из-за того, что исследуемый рынок товаров </w:t>
      </w:r>
      <w:r w:rsidRPr="004F5383">
        <w:rPr>
          <w:rFonts w:ascii="Times New Roman" w:eastAsia="Calibri" w:hAnsi="Times New Roman" w:cs="Times New Roman"/>
          <w:bCs/>
          <w:sz w:val="28"/>
          <w:szCs w:val="28"/>
        </w:rPr>
        <w:t>FMCG</w:t>
      </w:r>
      <w:r w:rsidRPr="00C834C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 последние несколько десятилетий терпит изменения: из конкуренции исключительно между товарами он превращается в соревнование маркетинговых кампаний. Это приводит к тому, что далеко не всегда для того, чтобы товар хорошо продавался, достаточно сделать его качественным. Это, в свою очередь, ведёт к превращению компаний из производетелей в маркетинговые компании.</w:t>
      </w:r>
    </w:p>
    <w:p w14:paraId="4E68DA22" w14:textId="484DCBF1" w:rsidR="00C834C1" w:rsidRDefault="00C834C1"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Коэффициент соотношения мобильных и иммобилизованных активов значительно лучше у Нэфис-Косметикс. Это означает, что компания способна быстрее перестраивать свою работу и менять направление.</w:t>
      </w:r>
    </w:p>
    <w:p w14:paraId="6B95B5DD" w14:textId="6C4EEF71" w:rsidR="00C834C1" w:rsidRDefault="00C834C1"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Коэффициент обеспеченности собственными средставами у обеих компаний отрицательный.</w:t>
      </w:r>
      <w:r w:rsidR="00A87CBB">
        <w:rPr>
          <w:rFonts w:ascii="Times New Roman" w:eastAsia="Calibri" w:hAnsi="Times New Roman" w:cs="Times New Roman"/>
          <w:bCs/>
          <w:sz w:val="28"/>
          <w:szCs w:val="28"/>
        </w:rPr>
        <w:t xml:space="preserve"> Это ниже, чем рекомендуемый показатель. Очевидно, эта составляющая является зоной роста для обеих рассматриваемых компаний, и им следует обратить внимание на используемые средства. Возможно, происходит чрезмерный перекос в сторону заёмных средств.</w:t>
      </w:r>
    </w:p>
    <w:p w14:paraId="2B44C2EE" w14:textId="0FF3AD32" w:rsidR="00A87CBB" w:rsidRDefault="00A87CBB"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Несмотря на отрицательный коэффициент обеспеченности собственными средставами, у </w:t>
      </w:r>
      <w:r w:rsidR="00E136A5">
        <w:rPr>
          <w:rFonts w:ascii="Times New Roman" w:eastAsia="Calibri" w:hAnsi="Times New Roman" w:cs="Times New Roman"/>
          <w:bCs/>
          <w:sz w:val="28"/>
          <w:szCs w:val="28"/>
        </w:rPr>
        <w:t>Проктер энд Гэмбл</w:t>
      </w:r>
      <w:r>
        <w:rPr>
          <w:rFonts w:ascii="Times New Roman" w:eastAsia="Calibri" w:hAnsi="Times New Roman" w:cs="Times New Roman"/>
          <w:bCs/>
          <w:sz w:val="28"/>
          <w:szCs w:val="28"/>
        </w:rPr>
        <w:t xml:space="preserve"> коэффициент обеспеченности запасов собственными средставами достаточно высокий. Сильно завышает среднее значение коэффициент 2017 года, но даже без него показатель держится на уровне около 10. У Нэфис это значение ниже, в </w:t>
      </w:r>
      <w:r>
        <w:rPr>
          <w:rFonts w:ascii="Times New Roman" w:eastAsia="Calibri" w:hAnsi="Times New Roman" w:cs="Times New Roman"/>
          <w:bCs/>
          <w:sz w:val="28"/>
          <w:szCs w:val="28"/>
        </w:rPr>
        <w:lastRenderedPageBreak/>
        <w:t>среднем 2,1, но также значительно выше рекомендуемого, что свидетельствует об устойчивости.</w:t>
      </w:r>
    </w:p>
    <w:p w14:paraId="5C117F8F" w14:textId="5961F964" w:rsidR="00A87CBB" w:rsidRDefault="00A87CBB"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Коэффициент сохранности капитала выше у российской компании, что говорит о её более быстром и вместе с тем стабильном (темп роста 1) преумножении капитала.</w:t>
      </w:r>
    </w:p>
    <w:p w14:paraId="1EA94972" w14:textId="5BB8A486" w:rsidR="00A87CBB" w:rsidRDefault="00A87CBB"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Для удобства, составим таблицу</w:t>
      </w:r>
      <w:r w:rsidR="000979CD">
        <w:rPr>
          <w:rFonts w:ascii="Times New Roman" w:eastAsia="Calibri" w:hAnsi="Times New Roman" w:cs="Times New Roman"/>
          <w:bCs/>
          <w:sz w:val="28"/>
          <w:szCs w:val="28"/>
        </w:rPr>
        <w:t xml:space="preserve"> 4</w:t>
      </w:r>
      <w:r>
        <w:rPr>
          <w:rFonts w:ascii="Times New Roman" w:eastAsia="Calibri" w:hAnsi="Times New Roman" w:cs="Times New Roman"/>
          <w:bCs/>
          <w:sz w:val="28"/>
          <w:szCs w:val="28"/>
        </w:rPr>
        <w:t xml:space="preserve"> сравнения средних значений и темпов роста</w:t>
      </w:r>
      <w:r w:rsidR="00961E65">
        <w:rPr>
          <w:rFonts w:ascii="Times New Roman" w:eastAsia="Calibri" w:hAnsi="Times New Roman" w:cs="Times New Roman"/>
          <w:bCs/>
          <w:sz w:val="28"/>
          <w:szCs w:val="28"/>
        </w:rPr>
        <w:t xml:space="preserve"> по двум анализируемым компаниям</w:t>
      </w:r>
      <w:r>
        <w:rPr>
          <w:rFonts w:ascii="Times New Roman" w:eastAsia="Calibri" w:hAnsi="Times New Roman" w:cs="Times New Roman"/>
          <w:bCs/>
          <w:sz w:val="28"/>
          <w:szCs w:val="28"/>
        </w:rPr>
        <w:t>.</w:t>
      </w:r>
      <w:r w:rsidR="003B003B" w:rsidRPr="003B003B">
        <w:rPr>
          <w:rFonts w:ascii="Times New Roman" w:eastAsia="Calibri" w:hAnsi="Times New Roman" w:cs="Times New Roman"/>
          <w:bCs/>
          <w:sz w:val="28"/>
          <w:szCs w:val="28"/>
        </w:rPr>
        <w:t xml:space="preserve"> </w:t>
      </w:r>
      <w:r w:rsidR="003B003B">
        <w:rPr>
          <w:rFonts w:ascii="Times New Roman" w:eastAsia="Calibri" w:hAnsi="Times New Roman" w:cs="Times New Roman"/>
          <w:bCs/>
          <w:sz w:val="28"/>
          <w:szCs w:val="28"/>
        </w:rPr>
        <w:t>Темпы роста по всем показателям находятся в диапазоне (0,8</w:t>
      </w:r>
      <w:r w:rsidR="003B003B" w:rsidRPr="003B003B">
        <w:rPr>
          <w:rFonts w:ascii="Times New Roman" w:eastAsia="Calibri" w:hAnsi="Times New Roman" w:cs="Times New Roman"/>
          <w:bCs/>
          <w:sz w:val="28"/>
          <w:szCs w:val="28"/>
        </w:rPr>
        <w:t xml:space="preserve">;1,1), </w:t>
      </w:r>
      <w:r w:rsidR="003B003B">
        <w:rPr>
          <w:rFonts w:ascii="Times New Roman" w:eastAsia="Calibri" w:hAnsi="Times New Roman" w:cs="Times New Roman"/>
          <w:bCs/>
          <w:sz w:val="28"/>
          <w:szCs w:val="28"/>
        </w:rPr>
        <w:t xml:space="preserve">за исключением коэффициента манёвренности у </w:t>
      </w:r>
      <w:r w:rsidR="003B003B" w:rsidRPr="004F5383">
        <w:rPr>
          <w:rFonts w:ascii="Times New Roman" w:eastAsia="Calibri" w:hAnsi="Times New Roman" w:cs="Times New Roman"/>
          <w:bCs/>
          <w:sz w:val="28"/>
          <w:szCs w:val="28"/>
        </w:rPr>
        <w:t>P</w:t>
      </w:r>
      <w:r w:rsidR="003B003B" w:rsidRPr="003B003B">
        <w:rPr>
          <w:rFonts w:ascii="Times New Roman" w:eastAsia="Calibri" w:hAnsi="Times New Roman" w:cs="Times New Roman"/>
          <w:bCs/>
          <w:sz w:val="28"/>
          <w:szCs w:val="28"/>
        </w:rPr>
        <w:t>&amp;</w:t>
      </w:r>
      <w:r w:rsidR="003B003B" w:rsidRPr="004F5383">
        <w:rPr>
          <w:rFonts w:ascii="Times New Roman" w:eastAsia="Calibri" w:hAnsi="Times New Roman" w:cs="Times New Roman"/>
          <w:bCs/>
          <w:sz w:val="28"/>
          <w:szCs w:val="28"/>
        </w:rPr>
        <w:t>G</w:t>
      </w:r>
      <w:r w:rsidR="003B003B" w:rsidRPr="003B003B">
        <w:rPr>
          <w:rFonts w:ascii="Times New Roman" w:eastAsia="Calibri" w:hAnsi="Times New Roman" w:cs="Times New Roman"/>
          <w:bCs/>
          <w:sz w:val="28"/>
          <w:szCs w:val="28"/>
        </w:rPr>
        <w:t xml:space="preserve">), </w:t>
      </w:r>
      <w:r w:rsidR="003B003B">
        <w:rPr>
          <w:rFonts w:ascii="Times New Roman" w:eastAsia="Calibri" w:hAnsi="Times New Roman" w:cs="Times New Roman"/>
          <w:bCs/>
          <w:sz w:val="28"/>
          <w:szCs w:val="28"/>
        </w:rPr>
        <w:t>поэтому не будем его выводить.</w:t>
      </w:r>
    </w:p>
    <w:p w14:paraId="558C9CD1" w14:textId="77777777" w:rsidR="003F1F77" w:rsidRDefault="003F1F77" w:rsidP="004F5383">
      <w:pPr>
        <w:spacing w:after="0" w:line="360" w:lineRule="auto"/>
        <w:ind w:firstLine="709"/>
        <w:jc w:val="both"/>
        <w:rPr>
          <w:rFonts w:ascii="Times New Roman" w:eastAsia="Calibri" w:hAnsi="Times New Roman" w:cs="Times New Roman"/>
          <w:bCs/>
          <w:sz w:val="28"/>
          <w:szCs w:val="28"/>
        </w:rPr>
      </w:pPr>
    </w:p>
    <w:p w14:paraId="1E21A2EA" w14:textId="4A35646B" w:rsidR="00294CC1" w:rsidRDefault="00294CC1" w:rsidP="007F6008">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Таблица </w:t>
      </w:r>
      <w:r w:rsidR="000979CD">
        <w:rPr>
          <w:rFonts w:ascii="Times New Roman" w:eastAsia="Calibri" w:hAnsi="Times New Roman" w:cs="Times New Roman"/>
          <w:bCs/>
          <w:sz w:val="28"/>
          <w:szCs w:val="28"/>
        </w:rPr>
        <w:t>4</w:t>
      </w:r>
      <w:r>
        <w:rPr>
          <w:rFonts w:ascii="Times New Roman" w:eastAsia="Calibri" w:hAnsi="Times New Roman" w:cs="Times New Roman"/>
          <w:bCs/>
          <w:sz w:val="28"/>
          <w:szCs w:val="28"/>
        </w:rPr>
        <w:t xml:space="preserve"> – Сравнение средних значений показателей финансовой устойчивости по двум компаниям</w:t>
      </w:r>
    </w:p>
    <w:tbl>
      <w:tblPr>
        <w:tblW w:w="9656" w:type="dxa"/>
        <w:tblLook w:val="04A0" w:firstRow="1" w:lastRow="0" w:firstColumn="1" w:lastColumn="0" w:noHBand="0" w:noVBand="1"/>
      </w:tblPr>
      <w:tblGrid>
        <w:gridCol w:w="4680"/>
        <w:gridCol w:w="725"/>
        <w:gridCol w:w="693"/>
        <w:gridCol w:w="793"/>
        <w:gridCol w:w="693"/>
        <w:gridCol w:w="793"/>
        <w:gridCol w:w="1279"/>
      </w:tblGrid>
      <w:tr w:rsidR="003B003B" w:rsidRPr="003B003B" w14:paraId="185C1510" w14:textId="77777777" w:rsidTr="00294CC1">
        <w:trPr>
          <w:trHeight w:val="79"/>
        </w:trPr>
        <w:tc>
          <w:tcPr>
            <w:tcW w:w="4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33FDCA"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Название коэффициента</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9C22C0" w14:textId="77777777" w:rsidR="003B003B" w:rsidRPr="003B003B" w:rsidRDefault="003B003B" w:rsidP="003B003B">
            <w:pPr>
              <w:spacing w:after="0" w:line="240" w:lineRule="auto"/>
              <w:jc w:val="center"/>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Цель</w:t>
            </w:r>
          </w:p>
        </w:tc>
        <w:tc>
          <w:tcPr>
            <w:tcW w:w="14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EDD6AC" w14:textId="77777777" w:rsidR="003B003B" w:rsidRPr="003B003B" w:rsidRDefault="003B003B" w:rsidP="003B003B">
            <w:pPr>
              <w:spacing w:after="0" w:line="240" w:lineRule="auto"/>
              <w:jc w:val="center"/>
              <w:rPr>
                <w:rFonts w:ascii="Calibri" w:eastAsia="Times New Roman" w:hAnsi="Calibri" w:cs="Calibri"/>
                <w:color w:val="000000"/>
                <w:lang w:eastAsia="ru-RU"/>
              </w:rPr>
            </w:pPr>
            <w:r w:rsidRPr="003B003B">
              <w:rPr>
                <w:rFonts w:ascii="Calibri" w:eastAsia="Times New Roman" w:hAnsi="Calibri" w:cs="Calibri"/>
                <w:color w:val="000000"/>
                <w:lang w:eastAsia="ru-RU"/>
              </w:rPr>
              <w:t>P&amp;G</w:t>
            </w:r>
          </w:p>
        </w:tc>
        <w:tc>
          <w:tcPr>
            <w:tcW w:w="14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5163CC" w14:textId="77777777" w:rsidR="003B003B" w:rsidRPr="003B003B" w:rsidRDefault="003B003B" w:rsidP="003B003B">
            <w:pPr>
              <w:spacing w:after="0" w:line="240" w:lineRule="auto"/>
              <w:jc w:val="center"/>
              <w:rPr>
                <w:rFonts w:ascii="Calibri" w:eastAsia="Times New Roman" w:hAnsi="Calibri" w:cs="Calibri"/>
                <w:color w:val="000000"/>
                <w:lang w:eastAsia="ru-RU"/>
              </w:rPr>
            </w:pPr>
            <w:r w:rsidRPr="003B003B">
              <w:rPr>
                <w:rFonts w:ascii="Calibri" w:eastAsia="Times New Roman" w:hAnsi="Calibri" w:cs="Calibri"/>
                <w:color w:val="000000"/>
                <w:lang w:eastAsia="ru-RU"/>
              </w:rPr>
              <w:t>Нэфис</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6E3E62"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Более устойчивая компания</w:t>
            </w:r>
          </w:p>
        </w:tc>
      </w:tr>
      <w:tr w:rsidR="003B003B" w:rsidRPr="003B003B" w14:paraId="241BDC92" w14:textId="77777777" w:rsidTr="00294CC1">
        <w:trPr>
          <w:trHeight w:val="179"/>
        </w:trPr>
        <w:tc>
          <w:tcPr>
            <w:tcW w:w="4680" w:type="dxa"/>
            <w:vMerge/>
            <w:tcBorders>
              <w:top w:val="single" w:sz="4" w:space="0" w:color="auto"/>
              <w:left w:val="single" w:sz="4" w:space="0" w:color="auto"/>
              <w:bottom w:val="single" w:sz="4" w:space="0" w:color="000000"/>
              <w:right w:val="single" w:sz="4" w:space="0" w:color="auto"/>
            </w:tcBorders>
            <w:vAlign w:val="center"/>
            <w:hideMark/>
          </w:tcPr>
          <w:p w14:paraId="1FA0CA07"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14:paraId="76731F65"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p>
        </w:tc>
        <w:tc>
          <w:tcPr>
            <w:tcW w:w="693" w:type="dxa"/>
            <w:tcBorders>
              <w:top w:val="nil"/>
              <w:left w:val="nil"/>
              <w:bottom w:val="single" w:sz="4" w:space="0" w:color="auto"/>
              <w:right w:val="single" w:sz="4" w:space="0" w:color="auto"/>
            </w:tcBorders>
            <w:shd w:val="clear" w:color="auto" w:fill="auto"/>
            <w:noWrap/>
            <w:vAlign w:val="center"/>
            <w:hideMark/>
          </w:tcPr>
          <w:p w14:paraId="39885004"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AVG</w:t>
            </w:r>
          </w:p>
        </w:tc>
        <w:tc>
          <w:tcPr>
            <w:tcW w:w="793" w:type="dxa"/>
            <w:tcBorders>
              <w:top w:val="nil"/>
              <w:left w:val="nil"/>
              <w:bottom w:val="single" w:sz="4" w:space="0" w:color="auto"/>
              <w:right w:val="single" w:sz="4" w:space="0" w:color="auto"/>
            </w:tcBorders>
            <w:shd w:val="clear" w:color="auto" w:fill="auto"/>
            <w:noWrap/>
            <w:vAlign w:val="center"/>
            <w:hideMark/>
          </w:tcPr>
          <w:p w14:paraId="3D7279B4"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Реком</w:t>
            </w:r>
          </w:p>
        </w:tc>
        <w:tc>
          <w:tcPr>
            <w:tcW w:w="693" w:type="dxa"/>
            <w:tcBorders>
              <w:top w:val="nil"/>
              <w:left w:val="nil"/>
              <w:bottom w:val="single" w:sz="4" w:space="0" w:color="auto"/>
              <w:right w:val="single" w:sz="4" w:space="0" w:color="auto"/>
            </w:tcBorders>
            <w:shd w:val="clear" w:color="auto" w:fill="auto"/>
            <w:noWrap/>
            <w:vAlign w:val="center"/>
            <w:hideMark/>
          </w:tcPr>
          <w:p w14:paraId="6BB3B678"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AVG</w:t>
            </w:r>
          </w:p>
        </w:tc>
        <w:tc>
          <w:tcPr>
            <w:tcW w:w="793" w:type="dxa"/>
            <w:tcBorders>
              <w:top w:val="nil"/>
              <w:left w:val="nil"/>
              <w:bottom w:val="single" w:sz="4" w:space="0" w:color="auto"/>
              <w:right w:val="single" w:sz="4" w:space="0" w:color="auto"/>
            </w:tcBorders>
            <w:shd w:val="clear" w:color="auto" w:fill="auto"/>
            <w:noWrap/>
            <w:vAlign w:val="center"/>
            <w:hideMark/>
          </w:tcPr>
          <w:p w14:paraId="686C0FC1"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Реком</w:t>
            </w:r>
          </w:p>
        </w:tc>
        <w:tc>
          <w:tcPr>
            <w:tcW w:w="1279" w:type="dxa"/>
            <w:vMerge/>
            <w:tcBorders>
              <w:top w:val="single" w:sz="4" w:space="0" w:color="auto"/>
              <w:left w:val="single" w:sz="4" w:space="0" w:color="auto"/>
              <w:bottom w:val="single" w:sz="4" w:space="0" w:color="000000"/>
              <w:right w:val="single" w:sz="4" w:space="0" w:color="auto"/>
            </w:tcBorders>
            <w:vAlign w:val="center"/>
            <w:hideMark/>
          </w:tcPr>
          <w:p w14:paraId="14A54A30" w14:textId="77777777" w:rsidR="003B003B" w:rsidRPr="003B003B" w:rsidRDefault="003B003B" w:rsidP="003B003B">
            <w:pPr>
              <w:spacing w:after="0" w:line="240" w:lineRule="auto"/>
              <w:rPr>
                <w:rFonts w:ascii="Times New Roman" w:eastAsia="Times New Roman" w:hAnsi="Times New Roman" w:cs="Times New Roman"/>
                <w:color w:val="000000"/>
                <w:lang w:eastAsia="ru-RU"/>
              </w:rPr>
            </w:pPr>
          </w:p>
        </w:tc>
      </w:tr>
      <w:tr w:rsidR="003B003B" w:rsidRPr="003B003B" w14:paraId="1191B92A" w14:textId="77777777" w:rsidTr="00294CC1">
        <w:trPr>
          <w:trHeight w:val="79"/>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5BE98B4E"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Фин. устойчивости (&gt;)</w:t>
            </w:r>
          </w:p>
        </w:tc>
        <w:tc>
          <w:tcPr>
            <w:tcW w:w="725" w:type="dxa"/>
            <w:tcBorders>
              <w:top w:val="nil"/>
              <w:left w:val="nil"/>
              <w:bottom w:val="single" w:sz="4" w:space="0" w:color="auto"/>
              <w:right w:val="single" w:sz="4" w:space="0" w:color="auto"/>
            </w:tcBorders>
            <w:shd w:val="clear" w:color="auto" w:fill="auto"/>
            <w:noWrap/>
            <w:vAlign w:val="center"/>
            <w:hideMark/>
          </w:tcPr>
          <w:p w14:paraId="29920701" w14:textId="77777777" w:rsidR="003B003B" w:rsidRPr="003B003B" w:rsidRDefault="003B003B" w:rsidP="003B003B">
            <w:pPr>
              <w:spacing w:after="0" w:line="240" w:lineRule="auto"/>
              <w:jc w:val="center"/>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0,8</w:t>
            </w:r>
          </w:p>
        </w:tc>
        <w:tc>
          <w:tcPr>
            <w:tcW w:w="693" w:type="dxa"/>
            <w:tcBorders>
              <w:top w:val="nil"/>
              <w:left w:val="nil"/>
              <w:bottom w:val="single" w:sz="4" w:space="0" w:color="auto"/>
              <w:right w:val="single" w:sz="4" w:space="0" w:color="auto"/>
            </w:tcBorders>
            <w:shd w:val="clear" w:color="auto" w:fill="auto"/>
            <w:noWrap/>
            <w:vAlign w:val="center"/>
            <w:hideMark/>
          </w:tcPr>
          <w:p w14:paraId="622378C5"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0,8</w:t>
            </w:r>
          </w:p>
        </w:tc>
        <w:tc>
          <w:tcPr>
            <w:tcW w:w="793" w:type="dxa"/>
            <w:tcBorders>
              <w:top w:val="nil"/>
              <w:left w:val="nil"/>
              <w:bottom w:val="single" w:sz="4" w:space="0" w:color="auto"/>
              <w:right w:val="single" w:sz="4" w:space="0" w:color="auto"/>
            </w:tcBorders>
            <w:shd w:val="clear" w:color="auto" w:fill="auto"/>
            <w:noWrap/>
            <w:vAlign w:val="center"/>
            <w:hideMark/>
          </w:tcPr>
          <w:p w14:paraId="05DCFB61"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693" w:type="dxa"/>
            <w:tcBorders>
              <w:top w:val="nil"/>
              <w:left w:val="nil"/>
              <w:bottom w:val="single" w:sz="4" w:space="0" w:color="auto"/>
              <w:right w:val="single" w:sz="4" w:space="0" w:color="auto"/>
            </w:tcBorders>
            <w:shd w:val="clear" w:color="auto" w:fill="auto"/>
            <w:noWrap/>
            <w:vAlign w:val="center"/>
            <w:hideMark/>
          </w:tcPr>
          <w:p w14:paraId="09A47B9A"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0,5</w:t>
            </w:r>
          </w:p>
        </w:tc>
        <w:tc>
          <w:tcPr>
            <w:tcW w:w="793" w:type="dxa"/>
            <w:tcBorders>
              <w:top w:val="nil"/>
              <w:left w:val="nil"/>
              <w:bottom w:val="single" w:sz="4" w:space="0" w:color="auto"/>
              <w:right w:val="single" w:sz="4" w:space="0" w:color="auto"/>
            </w:tcBorders>
            <w:shd w:val="clear" w:color="auto" w:fill="auto"/>
            <w:noWrap/>
            <w:vAlign w:val="center"/>
            <w:hideMark/>
          </w:tcPr>
          <w:p w14:paraId="062681BD"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1279" w:type="dxa"/>
            <w:tcBorders>
              <w:top w:val="nil"/>
              <w:left w:val="nil"/>
              <w:bottom w:val="single" w:sz="4" w:space="0" w:color="auto"/>
              <w:right w:val="single" w:sz="4" w:space="0" w:color="auto"/>
            </w:tcBorders>
            <w:shd w:val="clear" w:color="auto" w:fill="auto"/>
            <w:noWrap/>
            <w:vAlign w:val="center"/>
            <w:hideMark/>
          </w:tcPr>
          <w:p w14:paraId="0E4BEB62" w14:textId="77777777" w:rsidR="003B003B" w:rsidRPr="003B003B" w:rsidRDefault="003B003B" w:rsidP="003B003B">
            <w:pPr>
              <w:spacing w:after="0" w:line="240" w:lineRule="auto"/>
              <w:jc w:val="center"/>
              <w:rPr>
                <w:rFonts w:ascii="Calibri" w:eastAsia="Times New Roman" w:hAnsi="Calibri" w:cs="Calibri"/>
                <w:color w:val="000000"/>
                <w:lang w:eastAsia="ru-RU"/>
              </w:rPr>
            </w:pPr>
            <w:r w:rsidRPr="003B003B">
              <w:rPr>
                <w:rFonts w:ascii="Calibri" w:eastAsia="Times New Roman" w:hAnsi="Calibri" w:cs="Calibri"/>
                <w:color w:val="000000"/>
                <w:lang w:eastAsia="ru-RU"/>
              </w:rPr>
              <w:t>P&amp;G</w:t>
            </w:r>
          </w:p>
        </w:tc>
      </w:tr>
      <w:tr w:rsidR="003B003B" w:rsidRPr="003B003B" w14:paraId="083BF811" w14:textId="77777777" w:rsidTr="00294CC1">
        <w:trPr>
          <w:trHeight w:val="79"/>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1E793A54"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Автономии (&gt;)</w:t>
            </w:r>
          </w:p>
        </w:tc>
        <w:tc>
          <w:tcPr>
            <w:tcW w:w="725" w:type="dxa"/>
            <w:tcBorders>
              <w:top w:val="nil"/>
              <w:left w:val="nil"/>
              <w:bottom w:val="single" w:sz="4" w:space="0" w:color="auto"/>
              <w:right w:val="single" w:sz="4" w:space="0" w:color="auto"/>
            </w:tcBorders>
            <w:shd w:val="clear" w:color="auto" w:fill="auto"/>
            <w:noWrap/>
            <w:vAlign w:val="center"/>
            <w:hideMark/>
          </w:tcPr>
          <w:p w14:paraId="2BBF7997" w14:textId="77777777" w:rsidR="003B003B" w:rsidRPr="003B003B" w:rsidRDefault="003B003B" w:rsidP="003B003B">
            <w:pPr>
              <w:spacing w:after="0" w:line="240" w:lineRule="auto"/>
              <w:jc w:val="center"/>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0,5</w:t>
            </w:r>
          </w:p>
        </w:tc>
        <w:tc>
          <w:tcPr>
            <w:tcW w:w="693" w:type="dxa"/>
            <w:tcBorders>
              <w:top w:val="nil"/>
              <w:left w:val="nil"/>
              <w:bottom w:val="single" w:sz="4" w:space="0" w:color="auto"/>
              <w:right w:val="single" w:sz="4" w:space="0" w:color="auto"/>
            </w:tcBorders>
            <w:shd w:val="clear" w:color="auto" w:fill="auto"/>
            <w:noWrap/>
            <w:vAlign w:val="center"/>
            <w:hideMark/>
          </w:tcPr>
          <w:p w14:paraId="6BA85DDC"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0,5</w:t>
            </w:r>
          </w:p>
        </w:tc>
        <w:tc>
          <w:tcPr>
            <w:tcW w:w="793" w:type="dxa"/>
            <w:tcBorders>
              <w:top w:val="nil"/>
              <w:left w:val="nil"/>
              <w:bottom w:val="single" w:sz="4" w:space="0" w:color="auto"/>
              <w:right w:val="single" w:sz="4" w:space="0" w:color="auto"/>
            </w:tcBorders>
            <w:shd w:val="clear" w:color="auto" w:fill="auto"/>
            <w:noWrap/>
            <w:vAlign w:val="center"/>
            <w:hideMark/>
          </w:tcPr>
          <w:p w14:paraId="3525B01E"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693" w:type="dxa"/>
            <w:tcBorders>
              <w:top w:val="nil"/>
              <w:left w:val="nil"/>
              <w:bottom w:val="single" w:sz="4" w:space="0" w:color="auto"/>
              <w:right w:val="single" w:sz="4" w:space="0" w:color="auto"/>
            </w:tcBorders>
            <w:shd w:val="clear" w:color="auto" w:fill="auto"/>
            <w:noWrap/>
            <w:vAlign w:val="center"/>
            <w:hideMark/>
          </w:tcPr>
          <w:p w14:paraId="01E237A8"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0,3</w:t>
            </w:r>
          </w:p>
        </w:tc>
        <w:tc>
          <w:tcPr>
            <w:tcW w:w="793" w:type="dxa"/>
            <w:tcBorders>
              <w:top w:val="nil"/>
              <w:left w:val="nil"/>
              <w:bottom w:val="single" w:sz="4" w:space="0" w:color="auto"/>
              <w:right w:val="single" w:sz="4" w:space="0" w:color="auto"/>
            </w:tcBorders>
            <w:shd w:val="clear" w:color="auto" w:fill="auto"/>
            <w:noWrap/>
            <w:vAlign w:val="center"/>
            <w:hideMark/>
          </w:tcPr>
          <w:p w14:paraId="5E7DE9D1"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1279" w:type="dxa"/>
            <w:tcBorders>
              <w:top w:val="nil"/>
              <w:left w:val="nil"/>
              <w:bottom w:val="single" w:sz="4" w:space="0" w:color="auto"/>
              <w:right w:val="single" w:sz="4" w:space="0" w:color="auto"/>
            </w:tcBorders>
            <w:shd w:val="clear" w:color="auto" w:fill="auto"/>
            <w:noWrap/>
            <w:vAlign w:val="center"/>
            <w:hideMark/>
          </w:tcPr>
          <w:p w14:paraId="1F7FE334" w14:textId="77777777" w:rsidR="003B003B" w:rsidRPr="003B003B" w:rsidRDefault="003B003B" w:rsidP="003B003B">
            <w:pPr>
              <w:spacing w:after="0" w:line="240" w:lineRule="auto"/>
              <w:jc w:val="center"/>
              <w:rPr>
                <w:rFonts w:ascii="Calibri" w:eastAsia="Times New Roman" w:hAnsi="Calibri" w:cs="Calibri"/>
                <w:color w:val="000000"/>
                <w:lang w:eastAsia="ru-RU"/>
              </w:rPr>
            </w:pPr>
            <w:r w:rsidRPr="003B003B">
              <w:rPr>
                <w:rFonts w:ascii="Calibri" w:eastAsia="Times New Roman" w:hAnsi="Calibri" w:cs="Calibri"/>
                <w:color w:val="000000"/>
                <w:lang w:eastAsia="ru-RU"/>
              </w:rPr>
              <w:t>P&amp;G</w:t>
            </w:r>
          </w:p>
        </w:tc>
      </w:tr>
      <w:tr w:rsidR="003B003B" w:rsidRPr="003B003B" w14:paraId="21D91FBE" w14:textId="77777777" w:rsidTr="00294CC1">
        <w:trPr>
          <w:trHeight w:val="79"/>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7FA86429"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Фин зависимости (&lt;)</w:t>
            </w:r>
          </w:p>
        </w:tc>
        <w:tc>
          <w:tcPr>
            <w:tcW w:w="725" w:type="dxa"/>
            <w:tcBorders>
              <w:top w:val="nil"/>
              <w:left w:val="nil"/>
              <w:bottom w:val="single" w:sz="4" w:space="0" w:color="auto"/>
              <w:right w:val="single" w:sz="4" w:space="0" w:color="auto"/>
            </w:tcBorders>
            <w:shd w:val="clear" w:color="auto" w:fill="auto"/>
            <w:noWrap/>
            <w:vAlign w:val="center"/>
            <w:hideMark/>
          </w:tcPr>
          <w:p w14:paraId="7A177DBD" w14:textId="77777777" w:rsidR="003B003B" w:rsidRPr="003B003B" w:rsidRDefault="003B003B" w:rsidP="003B003B">
            <w:pPr>
              <w:spacing w:after="0" w:line="240" w:lineRule="auto"/>
              <w:jc w:val="center"/>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0,5</w:t>
            </w:r>
          </w:p>
        </w:tc>
        <w:tc>
          <w:tcPr>
            <w:tcW w:w="693" w:type="dxa"/>
            <w:tcBorders>
              <w:top w:val="nil"/>
              <w:left w:val="nil"/>
              <w:bottom w:val="single" w:sz="4" w:space="0" w:color="auto"/>
              <w:right w:val="single" w:sz="4" w:space="0" w:color="auto"/>
            </w:tcBorders>
            <w:shd w:val="clear" w:color="auto" w:fill="auto"/>
            <w:noWrap/>
            <w:vAlign w:val="center"/>
            <w:hideMark/>
          </w:tcPr>
          <w:p w14:paraId="723FBDCF"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0,5</w:t>
            </w:r>
          </w:p>
        </w:tc>
        <w:tc>
          <w:tcPr>
            <w:tcW w:w="793" w:type="dxa"/>
            <w:tcBorders>
              <w:top w:val="nil"/>
              <w:left w:val="nil"/>
              <w:bottom w:val="single" w:sz="4" w:space="0" w:color="auto"/>
              <w:right w:val="single" w:sz="4" w:space="0" w:color="auto"/>
            </w:tcBorders>
            <w:shd w:val="clear" w:color="auto" w:fill="auto"/>
            <w:noWrap/>
            <w:vAlign w:val="center"/>
            <w:hideMark/>
          </w:tcPr>
          <w:p w14:paraId="12619BAC"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693" w:type="dxa"/>
            <w:tcBorders>
              <w:top w:val="nil"/>
              <w:left w:val="nil"/>
              <w:bottom w:val="single" w:sz="4" w:space="0" w:color="auto"/>
              <w:right w:val="single" w:sz="4" w:space="0" w:color="auto"/>
            </w:tcBorders>
            <w:shd w:val="clear" w:color="auto" w:fill="auto"/>
            <w:noWrap/>
            <w:vAlign w:val="center"/>
            <w:hideMark/>
          </w:tcPr>
          <w:p w14:paraId="459DD77F"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0,7</w:t>
            </w:r>
          </w:p>
        </w:tc>
        <w:tc>
          <w:tcPr>
            <w:tcW w:w="793" w:type="dxa"/>
            <w:tcBorders>
              <w:top w:val="nil"/>
              <w:left w:val="nil"/>
              <w:bottom w:val="single" w:sz="4" w:space="0" w:color="auto"/>
              <w:right w:val="single" w:sz="4" w:space="0" w:color="auto"/>
            </w:tcBorders>
            <w:shd w:val="clear" w:color="auto" w:fill="auto"/>
            <w:noWrap/>
            <w:vAlign w:val="center"/>
            <w:hideMark/>
          </w:tcPr>
          <w:p w14:paraId="5360FDF3"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1279" w:type="dxa"/>
            <w:tcBorders>
              <w:top w:val="nil"/>
              <w:left w:val="nil"/>
              <w:bottom w:val="single" w:sz="4" w:space="0" w:color="auto"/>
              <w:right w:val="single" w:sz="4" w:space="0" w:color="auto"/>
            </w:tcBorders>
            <w:shd w:val="clear" w:color="auto" w:fill="auto"/>
            <w:noWrap/>
            <w:vAlign w:val="center"/>
            <w:hideMark/>
          </w:tcPr>
          <w:p w14:paraId="4AFB32D0" w14:textId="77777777" w:rsidR="003B003B" w:rsidRPr="003B003B" w:rsidRDefault="003B003B" w:rsidP="003B003B">
            <w:pPr>
              <w:spacing w:after="0" w:line="240" w:lineRule="auto"/>
              <w:jc w:val="center"/>
              <w:rPr>
                <w:rFonts w:ascii="Calibri" w:eastAsia="Times New Roman" w:hAnsi="Calibri" w:cs="Calibri"/>
                <w:color w:val="000000"/>
                <w:lang w:eastAsia="ru-RU"/>
              </w:rPr>
            </w:pPr>
            <w:r w:rsidRPr="003B003B">
              <w:rPr>
                <w:rFonts w:ascii="Calibri" w:eastAsia="Times New Roman" w:hAnsi="Calibri" w:cs="Calibri"/>
                <w:color w:val="000000"/>
                <w:lang w:eastAsia="ru-RU"/>
              </w:rPr>
              <w:t>P&amp;G</w:t>
            </w:r>
          </w:p>
        </w:tc>
      </w:tr>
      <w:tr w:rsidR="003B003B" w:rsidRPr="003B003B" w14:paraId="0797E076" w14:textId="77777777" w:rsidTr="00294CC1">
        <w:trPr>
          <w:trHeight w:val="79"/>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21A38F1F"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Соотношения заёмных и собственных (&lt;)</w:t>
            </w:r>
          </w:p>
        </w:tc>
        <w:tc>
          <w:tcPr>
            <w:tcW w:w="725" w:type="dxa"/>
            <w:tcBorders>
              <w:top w:val="nil"/>
              <w:left w:val="nil"/>
              <w:bottom w:val="single" w:sz="4" w:space="0" w:color="auto"/>
              <w:right w:val="single" w:sz="4" w:space="0" w:color="auto"/>
            </w:tcBorders>
            <w:shd w:val="clear" w:color="auto" w:fill="auto"/>
            <w:noWrap/>
            <w:vAlign w:val="center"/>
            <w:hideMark/>
          </w:tcPr>
          <w:p w14:paraId="1AB65C99" w14:textId="77777777" w:rsidR="003B003B" w:rsidRPr="003B003B" w:rsidRDefault="003B003B" w:rsidP="003B003B">
            <w:pPr>
              <w:spacing w:after="0" w:line="240" w:lineRule="auto"/>
              <w:jc w:val="center"/>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0,7</w:t>
            </w:r>
          </w:p>
        </w:tc>
        <w:tc>
          <w:tcPr>
            <w:tcW w:w="693" w:type="dxa"/>
            <w:tcBorders>
              <w:top w:val="nil"/>
              <w:left w:val="nil"/>
              <w:bottom w:val="single" w:sz="4" w:space="0" w:color="auto"/>
              <w:right w:val="single" w:sz="4" w:space="0" w:color="auto"/>
            </w:tcBorders>
            <w:shd w:val="clear" w:color="auto" w:fill="auto"/>
            <w:noWrap/>
            <w:vAlign w:val="center"/>
            <w:hideMark/>
          </w:tcPr>
          <w:p w14:paraId="610B263B"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1,2</w:t>
            </w:r>
          </w:p>
        </w:tc>
        <w:tc>
          <w:tcPr>
            <w:tcW w:w="793" w:type="dxa"/>
            <w:tcBorders>
              <w:top w:val="nil"/>
              <w:left w:val="nil"/>
              <w:bottom w:val="single" w:sz="4" w:space="0" w:color="auto"/>
              <w:right w:val="single" w:sz="4" w:space="0" w:color="auto"/>
            </w:tcBorders>
            <w:shd w:val="clear" w:color="auto" w:fill="auto"/>
            <w:noWrap/>
            <w:vAlign w:val="center"/>
            <w:hideMark/>
          </w:tcPr>
          <w:p w14:paraId="03C69EAC"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693" w:type="dxa"/>
            <w:tcBorders>
              <w:top w:val="nil"/>
              <w:left w:val="nil"/>
              <w:bottom w:val="single" w:sz="4" w:space="0" w:color="auto"/>
              <w:right w:val="single" w:sz="4" w:space="0" w:color="auto"/>
            </w:tcBorders>
            <w:shd w:val="clear" w:color="auto" w:fill="auto"/>
            <w:noWrap/>
            <w:vAlign w:val="center"/>
            <w:hideMark/>
          </w:tcPr>
          <w:p w14:paraId="75C1DBE9"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3,0</w:t>
            </w:r>
          </w:p>
        </w:tc>
        <w:tc>
          <w:tcPr>
            <w:tcW w:w="793" w:type="dxa"/>
            <w:tcBorders>
              <w:top w:val="nil"/>
              <w:left w:val="nil"/>
              <w:bottom w:val="single" w:sz="4" w:space="0" w:color="auto"/>
              <w:right w:val="single" w:sz="4" w:space="0" w:color="auto"/>
            </w:tcBorders>
            <w:shd w:val="clear" w:color="auto" w:fill="auto"/>
            <w:noWrap/>
            <w:vAlign w:val="center"/>
            <w:hideMark/>
          </w:tcPr>
          <w:p w14:paraId="291E7906"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1279" w:type="dxa"/>
            <w:tcBorders>
              <w:top w:val="nil"/>
              <w:left w:val="nil"/>
              <w:bottom w:val="single" w:sz="4" w:space="0" w:color="auto"/>
              <w:right w:val="single" w:sz="4" w:space="0" w:color="auto"/>
            </w:tcBorders>
            <w:shd w:val="clear" w:color="auto" w:fill="auto"/>
            <w:noWrap/>
            <w:vAlign w:val="center"/>
            <w:hideMark/>
          </w:tcPr>
          <w:p w14:paraId="1115ACEE" w14:textId="77777777" w:rsidR="003B003B" w:rsidRPr="003B003B" w:rsidRDefault="003B003B" w:rsidP="003B003B">
            <w:pPr>
              <w:spacing w:after="0" w:line="240" w:lineRule="auto"/>
              <w:jc w:val="center"/>
              <w:rPr>
                <w:rFonts w:ascii="Calibri" w:eastAsia="Times New Roman" w:hAnsi="Calibri" w:cs="Calibri"/>
                <w:color w:val="000000"/>
                <w:lang w:eastAsia="ru-RU"/>
              </w:rPr>
            </w:pPr>
            <w:r w:rsidRPr="003B003B">
              <w:rPr>
                <w:rFonts w:ascii="Calibri" w:eastAsia="Times New Roman" w:hAnsi="Calibri" w:cs="Calibri"/>
                <w:color w:val="000000"/>
                <w:lang w:eastAsia="ru-RU"/>
              </w:rPr>
              <w:t>P&amp;G</w:t>
            </w:r>
          </w:p>
        </w:tc>
      </w:tr>
      <w:tr w:rsidR="003B003B" w:rsidRPr="003B003B" w14:paraId="706F6CC5" w14:textId="77777777" w:rsidTr="00294CC1">
        <w:trPr>
          <w:trHeight w:val="79"/>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688AB29B"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Манёвренности собственных оборотных средств (&gt;)</w:t>
            </w:r>
          </w:p>
        </w:tc>
        <w:tc>
          <w:tcPr>
            <w:tcW w:w="725" w:type="dxa"/>
            <w:tcBorders>
              <w:top w:val="nil"/>
              <w:left w:val="nil"/>
              <w:bottom w:val="single" w:sz="4" w:space="0" w:color="auto"/>
              <w:right w:val="single" w:sz="4" w:space="0" w:color="auto"/>
            </w:tcBorders>
            <w:shd w:val="clear" w:color="auto" w:fill="auto"/>
            <w:noWrap/>
            <w:vAlign w:val="center"/>
            <w:hideMark/>
          </w:tcPr>
          <w:p w14:paraId="2BF2D6CD" w14:textId="77777777" w:rsidR="003B003B" w:rsidRPr="003B003B" w:rsidRDefault="003B003B" w:rsidP="003B003B">
            <w:pPr>
              <w:spacing w:after="0" w:line="240" w:lineRule="auto"/>
              <w:jc w:val="center"/>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0,3</w:t>
            </w:r>
          </w:p>
        </w:tc>
        <w:tc>
          <w:tcPr>
            <w:tcW w:w="693" w:type="dxa"/>
            <w:tcBorders>
              <w:top w:val="nil"/>
              <w:left w:val="nil"/>
              <w:bottom w:val="single" w:sz="4" w:space="0" w:color="auto"/>
              <w:right w:val="single" w:sz="4" w:space="0" w:color="auto"/>
            </w:tcBorders>
            <w:shd w:val="clear" w:color="auto" w:fill="auto"/>
            <w:noWrap/>
            <w:vAlign w:val="center"/>
            <w:hideMark/>
          </w:tcPr>
          <w:p w14:paraId="1E273EEE"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-0,1</w:t>
            </w:r>
          </w:p>
        </w:tc>
        <w:tc>
          <w:tcPr>
            <w:tcW w:w="793" w:type="dxa"/>
            <w:tcBorders>
              <w:top w:val="nil"/>
              <w:left w:val="nil"/>
              <w:bottom w:val="single" w:sz="4" w:space="0" w:color="auto"/>
              <w:right w:val="single" w:sz="4" w:space="0" w:color="auto"/>
            </w:tcBorders>
            <w:shd w:val="clear" w:color="auto" w:fill="auto"/>
            <w:noWrap/>
            <w:vAlign w:val="center"/>
            <w:hideMark/>
          </w:tcPr>
          <w:p w14:paraId="62A5FCBC"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693" w:type="dxa"/>
            <w:tcBorders>
              <w:top w:val="nil"/>
              <w:left w:val="nil"/>
              <w:bottom w:val="single" w:sz="4" w:space="0" w:color="auto"/>
              <w:right w:val="single" w:sz="4" w:space="0" w:color="auto"/>
            </w:tcBorders>
            <w:shd w:val="clear" w:color="auto" w:fill="auto"/>
            <w:noWrap/>
            <w:vAlign w:val="center"/>
            <w:hideMark/>
          </w:tcPr>
          <w:p w14:paraId="14DDB50E"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0,2</w:t>
            </w:r>
          </w:p>
        </w:tc>
        <w:tc>
          <w:tcPr>
            <w:tcW w:w="793" w:type="dxa"/>
            <w:tcBorders>
              <w:top w:val="nil"/>
              <w:left w:val="nil"/>
              <w:bottom w:val="single" w:sz="4" w:space="0" w:color="auto"/>
              <w:right w:val="single" w:sz="4" w:space="0" w:color="auto"/>
            </w:tcBorders>
            <w:shd w:val="clear" w:color="auto" w:fill="auto"/>
            <w:noWrap/>
            <w:vAlign w:val="center"/>
            <w:hideMark/>
          </w:tcPr>
          <w:p w14:paraId="18779E20"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1279" w:type="dxa"/>
            <w:tcBorders>
              <w:top w:val="nil"/>
              <w:left w:val="nil"/>
              <w:bottom w:val="single" w:sz="4" w:space="0" w:color="auto"/>
              <w:right w:val="single" w:sz="4" w:space="0" w:color="auto"/>
            </w:tcBorders>
            <w:shd w:val="clear" w:color="auto" w:fill="auto"/>
            <w:noWrap/>
            <w:vAlign w:val="center"/>
            <w:hideMark/>
          </w:tcPr>
          <w:p w14:paraId="3FF9E267" w14:textId="77777777" w:rsidR="003B003B" w:rsidRPr="003B003B" w:rsidRDefault="003B003B" w:rsidP="003B003B">
            <w:pPr>
              <w:spacing w:after="0" w:line="240" w:lineRule="auto"/>
              <w:jc w:val="center"/>
              <w:rPr>
                <w:rFonts w:ascii="Calibri" w:eastAsia="Times New Roman" w:hAnsi="Calibri" w:cs="Calibri"/>
                <w:color w:val="000000"/>
                <w:lang w:eastAsia="ru-RU"/>
              </w:rPr>
            </w:pPr>
            <w:r w:rsidRPr="003B003B">
              <w:rPr>
                <w:rFonts w:ascii="Calibri" w:eastAsia="Times New Roman" w:hAnsi="Calibri" w:cs="Calibri"/>
                <w:color w:val="000000"/>
                <w:lang w:eastAsia="ru-RU"/>
              </w:rPr>
              <w:t>Нэфис</w:t>
            </w:r>
          </w:p>
        </w:tc>
      </w:tr>
      <w:tr w:rsidR="003B003B" w:rsidRPr="003B003B" w14:paraId="795AE450" w14:textId="77777777" w:rsidTr="00294CC1">
        <w:trPr>
          <w:trHeight w:val="79"/>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7DACBC38"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Соотношения мобильных и иммобилизованных активов</w:t>
            </w:r>
          </w:p>
        </w:tc>
        <w:tc>
          <w:tcPr>
            <w:tcW w:w="725" w:type="dxa"/>
            <w:tcBorders>
              <w:top w:val="nil"/>
              <w:left w:val="nil"/>
              <w:bottom w:val="single" w:sz="4" w:space="0" w:color="auto"/>
              <w:right w:val="single" w:sz="4" w:space="0" w:color="auto"/>
            </w:tcBorders>
            <w:shd w:val="clear" w:color="auto" w:fill="auto"/>
            <w:noWrap/>
            <w:vAlign w:val="center"/>
            <w:hideMark/>
          </w:tcPr>
          <w:p w14:paraId="66BDBDE2" w14:textId="77777777" w:rsidR="003B003B" w:rsidRPr="003B003B" w:rsidRDefault="003B003B" w:rsidP="003B003B">
            <w:pPr>
              <w:spacing w:after="0" w:line="240" w:lineRule="auto"/>
              <w:jc w:val="center"/>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w:t>
            </w:r>
          </w:p>
        </w:tc>
        <w:tc>
          <w:tcPr>
            <w:tcW w:w="693" w:type="dxa"/>
            <w:tcBorders>
              <w:top w:val="nil"/>
              <w:left w:val="nil"/>
              <w:bottom w:val="single" w:sz="4" w:space="0" w:color="auto"/>
              <w:right w:val="single" w:sz="4" w:space="0" w:color="auto"/>
            </w:tcBorders>
            <w:shd w:val="clear" w:color="auto" w:fill="auto"/>
            <w:noWrap/>
            <w:vAlign w:val="center"/>
            <w:hideMark/>
          </w:tcPr>
          <w:p w14:paraId="182A6597"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0,3</w:t>
            </w:r>
          </w:p>
        </w:tc>
        <w:tc>
          <w:tcPr>
            <w:tcW w:w="793" w:type="dxa"/>
            <w:tcBorders>
              <w:top w:val="nil"/>
              <w:left w:val="nil"/>
              <w:bottom w:val="single" w:sz="4" w:space="0" w:color="auto"/>
              <w:right w:val="single" w:sz="4" w:space="0" w:color="auto"/>
            </w:tcBorders>
            <w:shd w:val="clear" w:color="auto" w:fill="auto"/>
            <w:noWrap/>
            <w:vAlign w:val="center"/>
            <w:hideMark/>
          </w:tcPr>
          <w:p w14:paraId="2D880735"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14:paraId="56893C51"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1,2</w:t>
            </w:r>
          </w:p>
        </w:tc>
        <w:tc>
          <w:tcPr>
            <w:tcW w:w="793" w:type="dxa"/>
            <w:tcBorders>
              <w:top w:val="nil"/>
              <w:left w:val="nil"/>
              <w:bottom w:val="single" w:sz="4" w:space="0" w:color="auto"/>
              <w:right w:val="single" w:sz="4" w:space="0" w:color="auto"/>
            </w:tcBorders>
            <w:shd w:val="clear" w:color="auto" w:fill="auto"/>
            <w:noWrap/>
            <w:vAlign w:val="center"/>
            <w:hideMark/>
          </w:tcPr>
          <w:p w14:paraId="69DBD4E0"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 </w:t>
            </w:r>
          </w:p>
        </w:tc>
        <w:tc>
          <w:tcPr>
            <w:tcW w:w="1279" w:type="dxa"/>
            <w:tcBorders>
              <w:top w:val="nil"/>
              <w:left w:val="nil"/>
              <w:bottom w:val="single" w:sz="4" w:space="0" w:color="auto"/>
              <w:right w:val="single" w:sz="4" w:space="0" w:color="auto"/>
            </w:tcBorders>
            <w:shd w:val="clear" w:color="auto" w:fill="auto"/>
            <w:noWrap/>
            <w:vAlign w:val="center"/>
            <w:hideMark/>
          </w:tcPr>
          <w:p w14:paraId="31829355" w14:textId="7F3514F1" w:rsidR="003B003B" w:rsidRPr="003B003B" w:rsidRDefault="008D371A" w:rsidP="003B003B">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Нэфис</w:t>
            </w:r>
            <w:r w:rsidR="003B003B" w:rsidRPr="003B003B">
              <w:rPr>
                <w:rFonts w:ascii="Calibri" w:eastAsia="Times New Roman" w:hAnsi="Calibri" w:cs="Calibri"/>
                <w:color w:val="000000"/>
                <w:lang w:eastAsia="ru-RU"/>
              </w:rPr>
              <w:t> </w:t>
            </w:r>
          </w:p>
        </w:tc>
      </w:tr>
      <w:tr w:rsidR="003B003B" w:rsidRPr="003B003B" w14:paraId="3B6007FC" w14:textId="77777777" w:rsidTr="00294CC1">
        <w:trPr>
          <w:trHeight w:val="79"/>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2EF5D95C"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Обеспеченности собственными средствами (&gt;)</w:t>
            </w:r>
          </w:p>
        </w:tc>
        <w:tc>
          <w:tcPr>
            <w:tcW w:w="725" w:type="dxa"/>
            <w:tcBorders>
              <w:top w:val="nil"/>
              <w:left w:val="nil"/>
              <w:bottom w:val="single" w:sz="4" w:space="0" w:color="auto"/>
              <w:right w:val="single" w:sz="4" w:space="0" w:color="auto"/>
            </w:tcBorders>
            <w:shd w:val="clear" w:color="auto" w:fill="auto"/>
            <w:noWrap/>
            <w:vAlign w:val="center"/>
            <w:hideMark/>
          </w:tcPr>
          <w:p w14:paraId="28A0617C" w14:textId="77777777" w:rsidR="003B003B" w:rsidRPr="003B003B" w:rsidRDefault="003B003B" w:rsidP="003B003B">
            <w:pPr>
              <w:spacing w:after="0" w:line="240" w:lineRule="auto"/>
              <w:jc w:val="center"/>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0,1</w:t>
            </w:r>
          </w:p>
        </w:tc>
        <w:tc>
          <w:tcPr>
            <w:tcW w:w="693" w:type="dxa"/>
            <w:tcBorders>
              <w:top w:val="nil"/>
              <w:left w:val="nil"/>
              <w:bottom w:val="single" w:sz="4" w:space="0" w:color="auto"/>
              <w:right w:val="single" w:sz="4" w:space="0" w:color="auto"/>
            </w:tcBorders>
            <w:shd w:val="clear" w:color="auto" w:fill="auto"/>
            <w:noWrap/>
            <w:vAlign w:val="center"/>
            <w:hideMark/>
          </w:tcPr>
          <w:p w14:paraId="2BC89B54"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-1,5</w:t>
            </w:r>
          </w:p>
        </w:tc>
        <w:tc>
          <w:tcPr>
            <w:tcW w:w="793" w:type="dxa"/>
            <w:tcBorders>
              <w:top w:val="nil"/>
              <w:left w:val="nil"/>
              <w:bottom w:val="single" w:sz="4" w:space="0" w:color="auto"/>
              <w:right w:val="single" w:sz="4" w:space="0" w:color="auto"/>
            </w:tcBorders>
            <w:shd w:val="clear" w:color="auto" w:fill="auto"/>
            <w:noWrap/>
            <w:vAlign w:val="center"/>
            <w:hideMark/>
          </w:tcPr>
          <w:p w14:paraId="49FBB1B8"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693" w:type="dxa"/>
            <w:tcBorders>
              <w:top w:val="nil"/>
              <w:left w:val="nil"/>
              <w:bottom w:val="single" w:sz="4" w:space="0" w:color="auto"/>
              <w:right w:val="single" w:sz="4" w:space="0" w:color="auto"/>
            </w:tcBorders>
            <w:shd w:val="clear" w:color="auto" w:fill="auto"/>
            <w:noWrap/>
            <w:vAlign w:val="center"/>
            <w:hideMark/>
          </w:tcPr>
          <w:p w14:paraId="57DDAF44"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-0,4</w:t>
            </w:r>
          </w:p>
        </w:tc>
        <w:tc>
          <w:tcPr>
            <w:tcW w:w="793" w:type="dxa"/>
            <w:tcBorders>
              <w:top w:val="nil"/>
              <w:left w:val="nil"/>
              <w:bottom w:val="single" w:sz="4" w:space="0" w:color="auto"/>
              <w:right w:val="single" w:sz="4" w:space="0" w:color="auto"/>
            </w:tcBorders>
            <w:shd w:val="clear" w:color="auto" w:fill="auto"/>
            <w:noWrap/>
            <w:vAlign w:val="center"/>
            <w:hideMark/>
          </w:tcPr>
          <w:p w14:paraId="6E99B238"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1279" w:type="dxa"/>
            <w:tcBorders>
              <w:top w:val="nil"/>
              <w:left w:val="nil"/>
              <w:bottom w:val="single" w:sz="4" w:space="0" w:color="auto"/>
              <w:right w:val="single" w:sz="4" w:space="0" w:color="auto"/>
            </w:tcBorders>
            <w:shd w:val="clear" w:color="auto" w:fill="auto"/>
            <w:noWrap/>
            <w:vAlign w:val="center"/>
            <w:hideMark/>
          </w:tcPr>
          <w:p w14:paraId="19570B7A" w14:textId="77777777" w:rsidR="003B003B" w:rsidRPr="003B003B" w:rsidRDefault="003B003B" w:rsidP="003B003B">
            <w:pPr>
              <w:spacing w:after="0" w:line="240" w:lineRule="auto"/>
              <w:jc w:val="center"/>
              <w:rPr>
                <w:rFonts w:ascii="Calibri" w:eastAsia="Times New Roman" w:hAnsi="Calibri" w:cs="Calibri"/>
                <w:color w:val="000000"/>
                <w:lang w:eastAsia="ru-RU"/>
              </w:rPr>
            </w:pPr>
            <w:r w:rsidRPr="003B003B">
              <w:rPr>
                <w:rFonts w:ascii="Calibri" w:eastAsia="Times New Roman" w:hAnsi="Calibri" w:cs="Calibri"/>
                <w:color w:val="000000"/>
                <w:lang w:eastAsia="ru-RU"/>
              </w:rPr>
              <w:t>Нэфис</w:t>
            </w:r>
          </w:p>
        </w:tc>
      </w:tr>
      <w:tr w:rsidR="003B003B" w:rsidRPr="003B003B" w14:paraId="2E33DE1F" w14:textId="77777777" w:rsidTr="00294CC1">
        <w:trPr>
          <w:trHeight w:val="79"/>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6E1F1F04"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Обеспеченности запасов собственными средствами (&gt;)</w:t>
            </w:r>
          </w:p>
        </w:tc>
        <w:tc>
          <w:tcPr>
            <w:tcW w:w="725" w:type="dxa"/>
            <w:tcBorders>
              <w:top w:val="nil"/>
              <w:left w:val="nil"/>
              <w:bottom w:val="single" w:sz="4" w:space="0" w:color="auto"/>
              <w:right w:val="single" w:sz="4" w:space="0" w:color="auto"/>
            </w:tcBorders>
            <w:shd w:val="clear" w:color="auto" w:fill="auto"/>
            <w:noWrap/>
            <w:vAlign w:val="center"/>
            <w:hideMark/>
          </w:tcPr>
          <w:p w14:paraId="3AF5DFCE" w14:textId="77777777" w:rsidR="003B003B" w:rsidRPr="003B003B" w:rsidRDefault="003B003B" w:rsidP="003B003B">
            <w:pPr>
              <w:spacing w:after="0" w:line="240" w:lineRule="auto"/>
              <w:jc w:val="center"/>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0,6</w:t>
            </w:r>
          </w:p>
        </w:tc>
        <w:tc>
          <w:tcPr>
            <w:tcW w:w="693" w:type="dxa"/>
            <w:tcBorders>
              <w:top w:val="nil"/>
              <w:left w:val="nil"/>
              <w:bottom w:val="single" w:sz="4" w:space="0" w:color="auto"/>
              <w:right w:val="single" w:sz="4" w:space="0" w:color="auto"/>
            </w:tcBorders>
            <w:shd w:val="clear" w:color="auto" w:fill="auto"/>
            <w:noWrap/>
            <w:vAlign w:val="center"/>
            <w:hideMark/>
          </w:tcPr>
          <w:p w14:paraId="0597A55A"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33,3</w:t>
            </w:r>
          </w:p>
        </w:tc>
        <w:tc>
          <w:tcPr>
            <w:tcW w:w="793" w:type="dxa"/>
            <w:tcBorders>
              <w:top w:val="nil"/>
              <w:left w:val="nil"/>
              <w:bottom w:val="single" w:sz="4" w:space="0" w:color="auto"/>
              <w:right w:val="single" w:sz="4" w:space="0" w:color="auto"/>
            </w:tcBorders>
            <w:shd w:val="clear" w:color="auto" w:fill="auto"/>
            <w:noWrap/>
            <w:vAlign w:val="center"/>
            <w:hideMark/>
          </w:tcPr>
          <w:p w14:paraId="25AF140F"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693" w:type="dxa"/>
            <w:tcBorders>
              <w:top w:val="nil"/>
              <w:left w:val="nil"/>
              <w:bottom w:val="single" w:sz="4" w:space="0" w:color="auto"/>
              <w:right w:val="single" w:sz="4" w:space="0" w:color="auto"/>
            </w:tcBorders>
            <w:shd w:val="clear" w:color="auto" w:fill="auto"/>
            <w:noWrap/>
            <w:vAlign w:val="center"/>
            <w:hideMark/>
          </w:tcPr>
          <w:p w14:paraId="48A15D4A"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2,1</w:t>
            </w:r>
          </w:p>
        </w:tc>
        <w:tc>
          <w:tcPr>
            <w:tcW w:w="793" w:type="dxa"/>
            <w:tcBorders>
              <w:top w:val="nil"/>
              <w:left w:val="nil"/>
              <w:bottom w:val="single" w:sz="4" w:space="0" w:color="auto"/>
              <w:right w:val="single" w:sz="4" w:space="0" w:color="auto"/>
            </w:tcBorders>
            <w:shd w:val="clear" w:color="auto" w:fill="auto"/>
            <w:noWrap/>
            <w:vAlign w:val="center"/>
            <w:hideMark/>
          </w:tcPr>
          <w:p w14:paraId="7184B18D"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1279" w:type="dxa"/>
            <w:tcBorders>
              <w:top w:val="nil"/>
              <w:left w:val="nil"/>
              <w:bottom w:val="single" w:sz="4" w:space="0" w:color="auto"/>
              <w:right w:val="single" w:sz="4" w:space="0" w:color="auto"/>
            </w:tcBorders>
            <w:shd w:val="clear" w:color="auto" w:fill="auto"/>
            <w:noWrap/>
            <w:vAlign w:val="center"/>
            <w:hideMark/>
          </w:tcPr>
          <w:p w14:paraId="0A9C6DFB" w14:textId="77777777" w:rsidR="003B003B" w:rsidRPr="003B003B" w:rsidRDefault="003B003B" w:rsidP="003B003B">
            <w:pPr>
              <w:spacing w:after="0" w:line="240" w:lineRule="auto"/>
              <w:jc w:val="center"/>
              <w:rPr>
                <w:rFonts w:ascii="Calibri" w:eastAsia="Times New Roman" w:hAnsi="Calibri" w:cs="Calibri"/>
                <w:color w:val="000000"/>
                <w:lang w:eastAsia="ru-RU"/>
              </w:rPr>
            </w:pPr>
            <w:r w:rsidRPr="003B003B">
              <w:rPr>
                <w:rFonts w:ascii="Calibri" w:eastAsia="Times New Roman" w:hAnsi="Calibri" w:cs="Calibri"/>
                <w:color w:val="000000"/>
                <w:lang w:eastAsia="ru-RU"/>
              </w:rPr>
              <w:t>P&amp;G</w:t>
            </w:r>
          </w:p>
        </w:tc>
      </w:tr>
      <w:tr w:rsidR="003B003B" w:rsidRPr="003B003B" w14:paraId="54B8F2B7" w14:textId="77777777" w:rsidTr="00294CC1">
        <w:trPr>
          <w:trHeight w:val="79"/>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16DD1DFC"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Сохранности капитала (&gt;)</w:t>
            </w:r>
          </w:p>
        </w:tc>
        <w:tc>
          <w:tcPr>
            <w:tcW w:w="725" w:type="dxa"/>
            <w:tcBorders>
              <w:top w:val="nil"/>
              <w:left w:val="nil"/>
              <w:bottom w:val="single" w:sz="4" w:space="0" w:color="auto"/>
              <w:right w:val="single" w:sz="4" w:space="0" w:color="auto"/>
            </w:tcBorders>
            <w:shd w:val="clear" w:color="auto" w:fill="auto"/>
            <w:noWrap/>
            <w:vAlign w:val="center"/>
            <w:hideMark/>
          </w:tcPr>
          <w:p w14:paraId="3BD41467" w14:textId="77777777" w:rsidR="003B003B" w:rsidRPr="003B003B" w:rsidRDefault="003B003B" w:rsidP="003B003B">
            <w:pPr>
              <w:spacing w:after="0" w:line="240" w:lineRule="auto"/>
              <w:jc w:val="center"/>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1</w:t>
            </w:r>
          </w:p>
        </w:tc>
        <w:tc>
          <w:tcPr>
            <w:tcW w:w="693" w:type="dxa"/>
            <w:tcBorders>
              <w:top w:val="nil"/>
              <w:left w:val="nil"/>
              <w:bottom w:val="single" w:sz="4" w:space="0" w:color="auto"/>
              <w:right w:val="single" w:sz="4" w:space="0" w:color="auto"/>
            </w:tcBorders>
            <w:shd w:val="clear" w:color="auto" w:fill="auto"/>
            <w:noWrap/>
            <w:vAlign w:val="center"/>
            <w:hideMark/>
          </w:tcPr>
          <w:p w14:paraId="521F94AD"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0,9</w:t>
            </w:r>
          </w:p>
        </w:tc>
        <w:tc>
          <w:tcPr>
            <w:tcW w:w="793" w:type="dxa"/>
            <w:tcBorders>
              <w:top w:val="nil"/>
              <w:left w:val="nil"/>
              <w:bottom w:val="single" w:sz="4" w:space="0" w:color="auto"/>
              <w:right w:val="single" w:sz="4" w:space="0" w:color="auto"/>
            </w:tcBorders>
            <w:shd w:val="clear" w:color="auto" w:fill="auto"/>
            <w:noWrap/>
            <w:vAlign w:val="center"/>
            <w:hideMark/>
          </w:tcPr>
          <w:p w14:paraId="209781D9"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693" w:type="dxa"/>
            <w:tcBorders>
              <w:top w:val="nil"/>
              <w:left w:val="nil"/>
              <w:bottom w:val="single" w:sz="4" w:space="0" w:color="auto"/>
              <w:right w:val="single" w:sz="4" w:space="0" w:color="auto"/>
            </w:tcBorders>
            <w:shd w:val="clear" w:color="auto" w:fill="auto"/>
            <w:noWrap/>
            <w:vAlign w:val="center"/>
            <w:hideMark/>
          </w:tcPr>
          <w:p w14:paraId="6F5D22DE"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1,1</w:t>
            </w:r>
          </w:p>
        </w:tc>
        <w:tc>
          <w:tcPr>
            <w:tcW w:w="793" w:type="dxa"/>
            <w:tcBorders>
              <w:top w:val="nil"/>
              <w:left w:val="nil"/>
              <w:bottom w:val="single" w:sz="4" w:space="0" w:color="auto"/>
              <w:right w:val="single" w:sz="4" w:space="0" w:color="auto"/>
            </w:tcBorders>
            <w:shd w:val="clear" w:color="auto" w:fill="auto"/>
            <w:noWrap/>
            <w:vAlign w:val="center"/>
            <w:hideMark/>
          </w:tcPr>
          <w:p w14:paraId="630F91F6"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w:t>
            </w:r>
          </w:p>
        </w:tc>
        <w:tc>
          <w:tcPr>
            <w:tcW w:w="1279" w:type="dxa"/>
            <w:tcBorders>
              <w:top w:val="nil"/>
              <w:left w:val="nil"/>
              <w:bottom w:val="single" w:sz="4" w:space="0" w:color="auto"/>
              <w:right w:val="single" w:sz="4" w:space="0" w:color="auto"/>
            </w:tcBorders>
            <w:shd w:val="clear" w:color="auto" w:fill="auto"/>
            <w:noWrap/>
            <w:vAlign w:val="center"/>
            <w:hideMark/>
          </w:tcPr>
          <w:p w14:paraId="675F792F" w14:textId="77777777" w:rsidR="003B003B" w:rsidRPr="003B003B" w:rsidRDefault="003B003B" w:rsidP="003B003B">
            <w:pPr>
              <w:spacing w:after="0" w:line="240" w:lineRule="auto"/>
              <w:jc w:val="center"/>
              <w:rPr>
                <w:rFonts w:ascii="Calibri" w:eastAsia="Times New Roman" w:hAnsi="Calibri" w:cs="Calibri"/>
                <w:color w:val="000000"/>
                <w:lang w:eastAsia="ru-RU"/>
              </w:rPr>
            </w:pPr>
            <w:r w:rsidRPr="003B003B">
              <w:rPr>
                <w:rFonts w:ascii="Calibri" w:eastAsia="Times New Roman" w:hAnsi="Calibri" w:cs="Calibri"/>
                <w:color w:val="000000"/>
                <w:lang w:eastAsia="ru-RU"/>
              </w:rPr>
              <w:t>Нэфис</w:t>
            </w:r>
          </w:p>
        </w:tc>
      </w:tr>
      <w:tr w:rsidR="003B003B" w:rsidRPr="003B003B" w14:paraId="46A05FBF" w14:textId="77777777" w:rsidTr="00294CC1">
        <w:trPr>
          <w:trHeight w:val="79"/>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56442CDF" w14:textId="77777777" w:rsidR="003B003B" w:rsidRPr="003B003B" w:rsidRDefault="003B003B" w:rsidP="003B003B">
            <w:pPr>
              <w:spacing w:after="0" w:line="240" w:lineRule="auto"/>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Итого, показателей с рекомендуемым значением</w:t>
            </w:r>
          </w:p>
        </w:tc>
        <w:tc>
          <w:tcPr>
            <w:tcW w:w="725" w:type="dxa"/>
            <w:tcBorders>
              <w:top w:val="nil"/>
              <w:left w:val="nil"/>
              <w:bottom w:val="single" w:sz="4" w:space="0" w:color="auto"/>
              <w:right w:val="single" w:sz="4" w:space="0" w:color="auto"/>
            </w:tcBorders>
            <w:shd w:val="clear" w:color="auto" w:fill="auto"/>
            <w:noWrap/>
            <w:vAlign w:val="center"/>
            <w:hideMark/>
          </w:tcPr>
          <w:p w14:paraId="107A516A" w14:textId="77777777" w:rsidR="003B003B" w:rsidRPr="003B003B" w:rsidRDefault="003B003B" w:rsidP="003B003B">
            <w:pPr>
              <w:spacing w:after="0" w:line="240" w:lineRule="auto"/>
              <w:jc w:val="center"/>
              <w:rPr>
                <w:rFonts w:ascii="Times New Roman" w:eastAsia="Times New Roman" w:hAnsi="Times New Roman" w:cs="Times New Roman"/>
                <w:b/>
                <w:bCs/>
                <w:color w:val="000000"/>
                <w:lang w:eastAsia="ru-RU"/>
              </w:rPr>
            </w:pPr>
            <w:r w:rsidRPr="003B003B">
              <w:rPr>
                <w:rFonts w:ascii="Times New Roman" w:eastAsia="Times New Roman" w:hAnsi="Times New Roman" w:cs="Times New Roman"/>
                <w:b/>
                <w:bCs/>
                <w:color w:val="00000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14:paraId="3F920049"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14:paraId="5F21D3DF"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4</w:t>
            </w:r>
          </w:p>
        </w:tc>
        <w:tc>
          <w:tcPr>
            <w:tcW w:w="693" w:type="dxa"/>
            <w:tcBorders>
              <w:top w:val="nil"/>
              <w:left w:val="nil"/>
              <w:bottom w:val="single" w:sz="4" w:space="0" w:color="auto"/>
              <w:right w:val="single" w:sz="4" w:space="0" w:color="auto"/>
            </w:tcBorders>
            <w:shd w:val="clear" w:color="auto" w:fill="auto"/>
            <w:noWrap/>
            <w:vAlign w:val="center"/>
            <w:hideMark/>
          </w:tcPr>
          <w:p w14:paraId="2FCA0CAC"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14:paraId="7554E338" w14:textId="77777777" w:rsidR="003B003B" w:rsidRPr="003B003B" w:rsidRDefault="003B003B" w:rsidP="003B003B">
            <w:pPr>
              <w:spacing w:after="0" w:line="240" w:lineRule="auto"/>
              <w:jc w:val="center"/>
              <w:rPr>
                <w:rFonts w:ascii="Times New Roman" w:eastAsia="Times New Roman" w:hAnsi="Times New Roman" w:cs="Times New Roman"/>
                <w:color w:val="000000"/>
                <w:lang w:eastAsia="ru-RU"/>
              </w:rPr>
            </w:pPr>
            <w:r w:rsidRPr="003B003B">
              <w:rPr>
                <w:rFonts w:ascii="Times New Roman" w:eastAsia="Times New Roman" w:hAnsi="Times New Roman" w:cs="Times New Roman"/>
                <w:color w:val="000000"/>
                <w:lang w:eastAsia="ru-RU"/>
              </w:rPr>
              <w:t>2</w:t>
            </w:r>
          </w:p>
        </w:tc>
        <w:tc>
          <w:tcPr>
            <w:tcW w:w="1279" w:type="dxa"/>
            <w:tcBorders>
              <w:top w:val="nil"/>
              <w:left w:val="nil"/>
              <w:bottom w:val="single" w:sz="4" w:space="0" w:color="auto"/>
              <w:right w:val="single" w:sz="4" w:space="0" w:color="auto"/>
            </w:tcBorders>
            <w:shd w:val="clear" w:color="auto" w:fill="auto"/>
            <w:noWrap/>
            <w:vAlign w:val="center"/>
            <w:hideMark/>
          </w:tcPr>
          <w:p w14:paraId="549DD926" w14:textId="77777777" w:rsidR="003B003B" w:rsidRPr="003B003B" w:rsidRDefault="003B003B" w:rsidP="003B003B">
            <w:pPr>
              <w:spacing w:after="0" w:line="240" w:lineRule="auto"/>
              <w:jc w:val="center"/>
              <w:rPr>
                <w:rFonts w:ascii="Calibri" w:eastAsia="Times New Roman" w:hAnsi="Calibri" w:cs="Calibri"/>
                <w:color w:val="000000"/>
                <w:lang w:eastAsia="ru-RU"/>
              </w:rPr>
            </w:pPr>
            <w:r w:rsidRPr="003B003B">
              <w:rPr>
                <w:rFonts w:ascii="Calibri" w:eastAsia="Times New Roman" w:hAnsi="Calibri" w:cs="Calibri"/>
                <w:color w:val="000000"/>
                <w:lang w:eastAsia="ru-RU"/>
              </w:rPr>
              <w:t> </w:t>
            </w:r>
          </w:p>
        </w:tc>
      </w:tr>
    </w:tbl>
    <w:p w14:paraId="61E0A261" w14:textId="23B2F309" w:rsidR="003B003B" w:rsidRPr="00DF3D09" w:rsidRDefault="003B003B" w:rsidP="009578EC">
      <w:pPr>
        <w:ind w:firstLine="567"/>
        <w:rPr>
          <w:rFonts w:ascii="Times New Roman" w:eastAsia="Calibri" w:hAnsi="Times New Roman" w:cs="Times New Roman"/>
          <w:bCs/>
          <w:sz w:val="28"/>
          <w:szCs w:val="28"/>
          <w:lang w:val="en-US"/>
        </w:rPr>
      </w:pPr>
    </w:p>
    <w:p w14:paraId="1EB40D2A" w14:textId="715FA0A7" w:rsidR="008D371A" w:rsidRDefault="00294CC1"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Таким образом, из </w:t>
      </w:r>
      <w:r w:rsidR="008D371A">
        <w:rPr>
          <w:rFonts w:ascii="Times New Roman" w:eastAsia="Calibri" w:hAnsi="Times New Roman" w:cs="Times New Roman"/>
          <w:bCs/>
          <w:sz w:val="28"/>
          <w:szCs w:val="28"/>
        </w:rPr>
        <w:t xml:space="preserve">восьми показателей с заданными рекомендуемыми значениями у компании </w:t>
      </w:r>
      <w:r w:rsidR="00E136A5">
        <w:rPr>
          <w:rFonts w:ascii="Times New Roman" w:eastAsia="Calibri" w:hAnsi="Times New Roman" w:cs="Times New Roman"/>
          <w:bCs/>
          <w:sz w:val="28"/>
          <w:szCs w:val="28"/>
        </w:rPr>
        <w:t>Проктер энд Гэмбл</w:t>
      </w:r>
      <w:r w:rsidR="008D371A">
        <w:rPr>
          <w:rFonts w:ascii="Times New Roman" w:eastAsia="Calibri" w:hAnsi="Times New Roman" w:cs="Times New Roman"/>
          <w:bCs/>
          <w:sz w:val="28"/>
          <w:szCs w:val="28"/>
        </w:rPr>
        <w:t xml:space="preserve"> четыре попали в нужный диапазон, а у Нэфис – две. Еще один показатель – коэффициент соотношения мобильных и иммобилизованных активов рекомендуемых значений не имеет, но у Нэфис значение коэффициента значительно выше, что говорит о большей способности изменять стратегию в ответ на изменения рыночного спроса. </w:t>
      </w:r>
    </w:p>
    <w:p w14:paraId="1C9330D9" w14:textId="29B96F56" w:rsidR="00327EF5" w:rsidRDefault="00327EF5"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В столбце сравнения «более устойчивая компания» видно, что в пяти случаях сравнительное преимущество у зарубежной компании, в четырёх – у российской.</w:t>
      </w:r>
    </w:p>
    <w:p w14:paraId="23225EC3" w14:textId="17458B26" w:rsidR="00294CC1" w:rsidRDefault="008D371A"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Можно сделать вывод, что, согласно используемым для анализа финансовой устойчивости показателям, компания </w:t>
      </w:r>
      <w:r w:rsidR="00E136A5">
        <w:rPr>
          <w:rFonts w:ascii="Times New Roman" w:eastAsia="Calibri" w:hAnsi="Times New Roman" w:cs="Times New Roman"/>
          <w:bCs/>
          <w:sz w:val="28"/>
          <w:szCs w:val="28"/>
        </w:rPr>
        <w:t>Проктер энд Гэмбл</w:t>
      </w:r>
      <w:r>
        <w:rPr>
          <w:rFonts w:ascii="Times New Roman" w:eastAsia="Calibri" w:hAnsi="Times New Roman" w:cs="Times New Roman"/>
          <w:bCs/>
          <w:sz w:val="28"/>
          <w:szCs w:val="28"/>
        </w:rPr>
        <w:t xml:space="preserve"> превосходит Нэфис-Косметикс в финансовой устойчивости, однако это превосходство незначительно и, вполне вероятно, может быть утеряно за 5-10 лет. Однако, если отвлечься от оцифрованных показателей и обратиться к самой сути понятия финансовая устойчивость бизнес-модели, то мы обратим внимание на следующее:</w:t>
      </w:r>
    </w:p>
    <w:p w14:paraId="0B9B8863" w14:textId="5797764D" w:rsidR="008D371A" w:rsidRPr="007F6008" w:rsidRDefault="00DD7AC5"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д</w:t>
      </w:r>
      <w:r w:rsidR="008D371A" w:rsidRPr="007F6008">
        <w:rPr>
          <w:rFonts w:ascii="Times New Roman" w:hAnsi="Times New Roman"/>
          <w:sz w:val="28"/>
          <w:szCs w:val="28"/>
        </w:rPr>
        <w:t>оля рынка, занимаемая компанией</w:t>
      </w:r>
      <w:r>
        <w:rPr>
          <w:rFonts w:ascii="Times New Roman" w:hAnsi="Times New Roman"/>
          <w:sz w:val="28"/>
          <w:szCs w:val="28"/>
          <w:lang w:val="en-US"/>
        </w:rPr>
        <w:t>;</w:t>
      </w:r>
    </w:p>
    <w:p w14:paraId="2FF2A64D" w14:textId="68A23DFD" w:rsidR="008D371A" w:rsidRPr="007F6008" w:rsidRDefault="00DD7AC5"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8D371A" w:rsidRPr="007F6008">
        <w:rPr>
          <w:rFonts w:ascii="Times New Roman" w:hAnsi="Times New Roman"/>
          <w:sz w:val="28"/>
          <w:szCs w:val="28"/>
        </w:rPr>
        <w:t>пособность переживать упадки рыночного спроса и другие нестабильные ситуации</w:t>
      </w:r>
      <w:r w:rsidRPr="00DD7AC5">
        <w:rPr>
          <w:rFonts w:ascii="Times New Roman" w:hAnsi="Times New Roman"/>
          <w:sz w:val="28"/>
          <w:szCs w:val="28"/>
        </w:rPr>
        <w:t>;</w:t>
      </w:r>
    </w:p>
    <w:p w14:paraId="053255DD" w14:textId="333100D5" w:rsidR="008D371A" w:rsidRPr="007F6008" w:rsidRDefault="008D371A" w:rsidP="00DD7AC5">
      <w:pPr>
        <w:pStyle w:val="ListParagraph"/>
        <w:numPr>
          <w:ilvl w:val="0"/>
          <w:numId w:val="40"/>
        </w:numPr>
        <w:spacing w:after="0" w:line="360" w:lineRule="auto"/>
        <w:ind w:left="0" w:firstLine="709"/>
        <w:jc w:val="both"/>
        <w:rPr>
          <w:rFonts w:ascii="Times New Roman" w:hAnsi="Times New Roman"/>
          <w:sz w:val="28"/>
          <w:szCs w:val="28"/>
        </w:rPr>
      </w:pPr>
      <w:r w:rsidRPr="007F6008">
        <w:rPr>
          <w:rFonts w:ascii="Times New Roman" w:hAnsi="Times New Roman"/>
          <w:sz w:val="28"/>
          <w:szCs w:val="28"/>
        </w:rPr>
        <w:t>«</w:t>
      </w:r>
      <w:r w:rsidR="00DD7AC5">
        <w:rPr>
          <w:rFonts w:ascii="Times New Roman" w:hAnsi="Times New Roman"/>
          <w:sz w:val="28"/>
          <w:szCs w:val="28"/>
        </w:rPr>
        <w:t>з</w:t>
      </w:r>
      <w:r w:rsidRPr="007F6008">
        <w:rPr>
          <w:rFonts w:ascii="Times New Roman" w:hAnsi="Times New Roman"/>
          <w:sz w:val="28"/>
          <w:szCs w:val="28"/>
        </w:rPr>
        <w:t>апас прочности» на случай непредвиденных обстоятельств</w:t>
      </w:r>
      <w:r w:rsidR="00DD7AC5" w:rsidRPr="00DD7AC5">
        <w:rPr>
          <w:rFonts w:ascii="Times New Roman" w:hAnsi="Times New Roman"/>
          <w:sz w:val="28"/>
          <w:szCs w:val="28"/>
        </w:rPr>
        <w:t>;</w:t>
      </w:r>
    </w:p>
    <w:p w14:paraId="3FBAEA89" w14:textId="253BD1C5" w:rsidR="00327EF5" w:rsidRPr="007F6008" w:rsidRDefault="00DD7AC5" w:rsidP="00DD7AC5">
      <w:pPr>
        <w:pStyle w:val="ListParagraph"/>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н</w:t>
      </w:r>
      <w:r w:rsidR="00327EF5" w:rsidRPr="007F6008">
        <w:rPr>
          <w:rFonts w:ascii="Times New Roman" w:hAnsi="Times New Roman"/>
          <w:sz w:val="28"/>
          <w:szCs w:val="28"/>
        </w:rPr>
        <w:t>езависимость от партнёров/поставщиков</w:t>
      </w:r>
      <w:r>
        <w:rPr>
          <w:rFonts w:ascii="Times New Roman" w:hAnsi="Times New Roman"/>
          <w:sz w:val="28"/>
          <w:szCs w:val="28"/>
          <w:lang w:val="en-US"/>
        </w:rPr>
        <w:t>.</w:t>
      </w:r>
    </w:p>
    <w:p w14:paraId="130F0B2A" w14:textId="26E15CAB" w:rsidR="001A0641" w:rsidRPr="001A0641" w:rsidRDefault="001A0641"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Кроме того, при анализе последнего столбца «более устойчивая компания» мы сравнили только количественно и получили, что компания </w:t>
      </w:r>
      <w:r w:rsidRPr="004F5383">
        <w:rPr>
          <w:rFonts w:ascii="Times New Roman" w:eastAsia="Calibri" w:hAnsi="Times New Roman" w:cs="Times New Roman"/>
          <w:bCs/>
          <w:sz w:val="28"/>
          <w:szCs w:val="28"/>
        </w:rPr>
        <w:t>P</w:t>
      </w:r>
      <w:r w:rsidRPr="001A0641">
        <w:rPr>
          <w:rFonts w:ascii="Times New Roman" w:eastAsia="Calibri" w:hAnsi="Times New Roman" w:cs="Times New Roman"/>
          <w:bCs/>
          <w:sz w:val="28"/>
          <w:szCs w:val="28"/>
        </w:rPr>
        <w:t>&amp;</w:t>
      </w:r>
      <w:r w:rsidRPr="004F5383">
        <w:rPr>
          <w:rFonts w:ascii="Times New Roman" w:eastAsia="Calibri" w:hAnsi="Times New Roman" w:cs="Times New Roman"/>
          <w:bCs/>
          <w:sz w:val="28"/>
          <w:szCs w:val="28"/>
        </w:rPr>
        <w:t>G</w:t>
      </w:r>
      <w:r w:rsidRPr="001A064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на один показатель превосходит конкурента. Однако, как определить, какие коэффициенты важнее? Может быть те четыре, в которых преимущество у Нэфиса, более показательны для этих компаний?</w:t>
      </w:r>
    </w:p>
    <w:p w14:paraId="1D1670FB" w14:textId="4514CA89" w:rsidR="00327EF5" w:rsidRPr="002D1D84" w:rsidRDefault="00327EF5"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Это наводит на мысль о том, что стандартизированные методы исследования финансовой устойчивости не всегда достаточны. В частности, формулы не предполагают разделения компаний на производственные и специализирующиеся на услугах</w:t>
      </w:r>
      <w:r w:rsidRPr="00327EF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на компании с более чем вековой историей и молодые и так далее. Безусловно, для оценки любого финансового показателя недостаточно субъективного ощущения, и более корректно анализировать данные, используя числа, статистику и расчёты. Поэтому в следующей главе мы исследуем возможное видоизменение формул приведённых коэффициентов с целью получения единого показателя, </w:t>
      </w:r>
      <w:r>
        <w:rPr>
          <w:rFonts w:ascii="Times New Roman" w:eastAsia="Calibri" w:hAnsi="Times New Roman" w:cs="Times New Roman"/>
          <w:bCs/>
          <w:sz w:val="28"/>
          <w:szCs w:val="28"/>
        </w:rPr>
        <w:lastRenderedPageBreak/>
        <w:t>характеризующего финансовую устойчивость бизнес-модели организации и учитывающего условия её функицонирования</w:t>
      </w:r>
      <w:r w:rsidR="002D1D84" w:rsidRPr="002D1D84">
        <w:rPr>
          <w:rFonts w:ascii="Times New Roman" w:eastAsia="Calibri" w:hAnsi="Times New Roman" w:cs="Times New Roman"/>
          <w:bCs/>
          <w:sz w:val="28"/>
          <w:szCs w:val="28"/>
        </w:rPr>
        <w:t>.</w:t>
      </w:r>
    </w:p>
    <w:p w14:paraId="7331C4CD" w14:textId="5757EFD2" w:rsidR="00327EF5" w:rsidRDefault="00327EF5" w:rsidP="008D371A">
      <w:pPr>
        <w:ind w:firstLine="567"/>
        <w:rPr>
          <w:rFonts w:ascii="Times New Roman" w:eastAsia="Calibri" w:hAnsi="Times New Roman" w:cs="Times New Roman"/>
          <w:bCs/>
          <w:sz w:val="28"/>
          <w:szCs w:val="28"/>
        </w:rPr>
      </w:pPr>
    </w:p>
    <w:p w14:paraId="11CB2CE0" w14:textId="77777777" w:rsidR="00654E52" w:rsidRDefault="00654E52">
      <w:pPr>
        <w:rPr>
          <w:rFonts w:ascii="Times New Roman" w:eastAsia="Calibri" w:hAnsi="Times New Roman" w:cs="Times New Roman"/>
          <w:b/>
          <w:bCs/>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br w:type="page"/>
      </w:r>
    </w:p>
    <w:p w14:paraId="42A522D1" w14:textId="3FF76ADB" w:rsidR="00E77B20" w:rsidRDefault="00952A90" w:rsidP="00E77B20">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7F6008">
        <w:rPr>
          <w:rFonts w:ascii="Times New Roman" w:eastAsia="Calibri" w:hAnsi="Times New Roman" w:cs="Times New Roman"/>
          <w:b/>
          <w:bCs/>
          <w:color w:val="000000"/>
          <w:sz w:val="28"/>
          <w:szCs w:val="28"/>
          <w:shd w:val="clear" w:color="auto" w:fill="FFFFFF"/>
        </w:rPr>
        <w:lastRenderedPageBreak/>
        <w:t>3</w:t>
      </w:r>
      <w:r w:rsidR="00E77B20" w:rsidRPr="007F6008">
        <w:rPr>
          <w:rFonts w:ascii="Times New Roman" w:eastAsia="Calibri" w:hAnsi="Times New Roman" w:cs="Times New Roman"/>
          <w:b/>
          <w:bCs/>
          <w:color w:val="000000"/>
          <w:sz w:val="28"/>
          <w:szCs w:val="28"/>
          <w:shd w:val="clear" w:color="auto" w:fill="FFFFFF"/>
        </w:rPr>
        <w:t xml:space="preserve"> </w:t>
      </w:r>
      <w:r w:rsidR="008C28C2" w:rsidRPr="008C28C2">
        <w:rPr>
          <w:rFonts w:ascii="Times New Roman" w:eastAsia="Calibri" w:hAnsi="Times New Roman" w:cs="Times New Roman"/>
          <w:b/>
          <w:bCs/>
          <w:color w:val="000000"/>
          <w:sz w:val="28"/>
          <w:szCs w:val="28"/>
          <w:shd w:val="clear" w:color="auto" w:fill="FFFFFF"/>
        </w:rPr>
        <w:t>Методические подходы к повышению финансовой устойчивости бизнес-моделей российских ТНК и совершенствования аналитической базы для её исследования</w:t>
      </w:r>
    </w:p>
    <w:p w14:paraId="14DA7252" w14:textId="77777777" w:rsidR="008C28C2" w:rsidRPr="007F6008" w:rsidRDefault="008C28C2" w:rsidP="00E77B20">
      <w:pPr>
        <w:spacing w:after="0" w:line="360" w:lineRule="auto"/>
        <w:ind w:firstLine="709"/>
        <w:jc w:val="both"/>
        <w:rPr>
          <w:rFonts w:ascii="Times New Roman" w:eastAsia="Calibri" w:hAnsi="Times New Roman" w:cs="Times New Roman"/>
          <w:b/>
          <w:bCs/>
          <w:color w:val="000000"/>
          <w:sz w:val="28"/>
          <w:szCs w:val="28"/>
          <w:shd w:val="clear" w:color="auto" w:fill="FFFFFF"/>
        </w:rPr>
      </w:pPr>
    </w:p>
    <w:p w14:paraId="54357F2C" w14:textId="17F10C02" w:rsidR="00E77B20" w:rsidRPr="007F6008" w:rsidRDefault="00952A90" w:rsidP="00E77B20">
      <w:pPr>
        <w:spacing w:after="0" w:line="360" w:lineRule="auto"/>
        <w:ind w:firstLine="709"/>
        <w:jc w:val="both"/>
        <w:rPr>
          <w:rFonts w:ascii="Times New Roman" w:eastAsia="Calibri" w:hAnsi="Times New Roman" w:cs="Times New Roman"/>
          <w:b/>
          <w:bCs/>
          <w:color w:val="000000"/>
          <w:sz w:val="28"/>
          <w:szCs w:val="28"/>
          <w:shd w:val="clear" w:color="auto" w:fill="FFFFFF"/>
        </w:rPr>
      </w:pPr>
      <w:bookmarkStart w:id="16" w:name="_Hlk42182874"/>
      <w:r w:rsidRPr="007F6008">
        <w:rPr>
          <w:rFonts w:ascii="Times New Roman" w:eastAsia="Calibri" w:hAnsi="Times New Roman" w:cs="Times New Roman"/>
          <w:b/>
          <w:bCs/>
          <w:color w:val="000000"/>
          <w:sz w:val="28"/>
          <w:szCs w:val="28"/>
          <w:shd w:val="clear" w:color="auto" w:fill="FFFFFF"/>
        </w:rPr>
        <w:t>3</w:t>
      </w:r>
      <w:r w:rsidR="00E77B20" w:rsidRPr="007F6008">
        <w:rPr>
          <w:rFonts w:ascii="Times New Roman" w:eastAsia="Calibri" w:hAnsi="Times New Roman" w:cs="Times New Roman"/>
          <w:b/>
          <w:bCs/>
          <w:color w:val="000000"/>
          <w:sz w:val="28"/>
          <w:szCs w:val="28"/>
          <w:shd w:val="clear" w:color="auto" w:fill="FFFFFF"/>
        </w:rPr>
        <w:t>.</w:t>
      </w:r>
      <w:r w:rsidRPr="007F6008">
        <w:rPr>
          <w:rFonts w:ascii="Times New Roman" w:eastAsia="Calibri" w:hAnsi="Times New Roman" w:cs="Times New Roman"/>
          <w:b/>
          <w:bCs/>
          <w:color w:val="000000"/>
          <w:sz w:val="28"/>
          <w:szCs w:val="28"/>
          <w:shd w:val="clear" w:color="auto" w:fill="FFFFFF"/>
        </w:rPr>
        <w:t>1</w:t>
      </w:r>
      <w:r w:rsidR="00E77B20" w:rsidRPr="007F6008">
        <w:rPr>
          <w:rFonts w:ascii="Times New Roman" w:eastAsia="Calibri" w:hAnsi="Times New Roman" w:cs="Times New Roman"/>
          <w:b/>
          <w:bCs/>
          <w:color w:val="000000"/>
          <w:sz w:val="28"/>
          <w:szCs w:val="28"/>
          <w:shd w:val="clear" w:color="auto" w:fill="FFFFFF"/>
        </w:rPr>
        <w:t xml:space="preserve"> </w:t>
      </w:r>
      <w:bookmarkStart w:id="17" w:name="_Hlk41987023"/>
      <w:r w:rsidR="008C28C2" w:rsidRPr="008C28C2">
        <w:rPr>
          <w:rFonts w:ascii="Times New Roman" w:eastAsia="Calibri" w:hAnsi="Times New Roman" w:cs="Times New Roman"/>
          <w:b/>
          <w:bCs/>
          <w:color w:val="000000"/>
          <w:sz w:val="28"/>
          <w:szCs w:val="28"/>
          <w:shd w:val="clear" w:color="auto" w:fill="FFFFFF"/>
        </w:rPr>
        <w:t>Методические рекомендации совершенствования способов оценки финансовой устойчивости</w:t>
      </w:r>
    </w:p>
    <w:p w14:paraId="63983529" w14:textId="7D1906F2" w:rsidR="00327EF5" w:rsidRDefault="00327EF5" w:rsidP="008D371A">
      <w:pPr>
        <w:ind w:firstLine="567"/>
        <w:rPr>
          <w:rFonts w:ascii="Times New Roman" w:eastAsia="Calibri" w:hAnsi="Times New Roman" w:cs="Times New Roman"/>
          <w:bCs/>
          <w:sz w:val="28"/>
          <w:szCs w:val="28"/>
        </w:rPr>
      </w:pPr>
      <w:bookmarkStart w:id="18" w:name="_Hlk43715612"/>
      <w:bookmarkEnd w:id="17"/>
    </w:p>
    <w:p w14:paraId="442C6647" w14:textId="46DD8F42" w:rsidR="00952A90" w:rsidRDefault="00952A90"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Прежде чем переходить к предложениям, необходимо проанализировать существующие решения. В предыдущей главе для оценки финансовой устойчивости двух компаний </w:t>
      </w:r>
      <w:r w:rsidRPr="004F5383">
        <w:rPr>
          <w:rFonts w:ascii="Times New Roman" w:eastAsia="Calibri" w:hAnsi="Times New Roman" w:cs="Times New Roman"/>
          <w:bCs/>
          <w:sz w:val="28"/>
          <w:szCs w:val="28"/>
        </w:rPr>
        <w:t>FMCG</w:t>
      </w:r>
      <w:r w:rsidRPr="00952A9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сектора мы использовали </w:t>
      </w:r>
      <w:r w:rsidR="00141348">
        <w:rPr>
          <w:rFonts w:ascii="Times New Roman" w:eastAsia="Calibri" w:hAnsi="Times New Roman" w:cs="Times New Roman"/>
          <w:bCs/>
          <w:sz w:val="28"/>
          <w:szCs w:val="28"/>
        </w:rPr>
        <w:t>девять</w:t>
      </w:r>
      <w:r>
        <w:rPr>
          <w:rFonts w:ascii="Times New Roman" w:eastAsia="Calibri" w:hAnsi="Times New Roman" w:cs="Times New Roman"/>
          <w:bCs/>
          <w:sz w:val="28"/>
          <w:szCs w:val="28"/>
        </w:rPr>
        <w:t xml:space="preserve"> различных коэффициентов.</w:t>
      </w:r>
      <w:r w:rsidR="00141348">
        <w:rPr>
          <w:rFonts w:ascii="Times New Roman" w:eastAsia="Calibri" w:hAnsi="Times New Roman" w:cs="Times New Roman"/>
          <w:bCs/>
          <w:sz w:val="28"/>
          <w:szCs w:val="28"/>
        </w:rPr>
        <w:t xml:space="preserve"> Один из них – коэффициент сохранности капитала – использует ислючительно изменение собственного капитала в течение отчётного периода. Остальные восе</w:t>
      </w:r>
      <w:r w:rsidR="008E65EB">
        <w:rPr>
          <w:rFonts w:ascii="Times New Roman" w:eastAsia="Calibri" w:hAnsi="Times New Roman" w:cs="Times New Roman"/>
          <w:bCs/>
          <w:sz w:val="28"/>
          <w:szCs w:val="28"/>
        </w:rPr>
        <w:t>м</w:t>
      </w:r>
      <w:r w:rsidR="00141348">
        <w:rPr>
          <w:rFonts w:ascii="Times New Roman" w:eastAsia="Calibri" w:hAnsi="Times New Roman" w:cs="Times New Roman"/>
          <w:bCs/>
          <w:sz w:val="28"/>
          <w:szCs w:val="28"/>
        </w:rPr>
        <w:t xml:space="preserve">ь коэффициентов используют разные </w:t>
      </w:r>
      <w:r w:rsidR="008E65EB">
        <w:rPr>
          <w:rFonts w:ascii="Times New Roman" w:eastAsia="Calibri" w:hAnsi="Times New Roman" w:cs="Times New Roman"/>
          <w:bCs/>
          <w:sz w:val="28"/>
          <w:szCs w:val="28"/>
        </w:rPr>
        <w:t xml:space="preserve">показатели из бухгалтерской отчётности компании. В таблице </w:t>
      </w:r>
      <w:r w:rsidR="000979CD">
        <w:rPr>
          <w:rFonts w:ascii="Times New Roman" w:eastAsia="Calibri" w:hAnsi="Times New Roman" w:cs="Times New Roman"/>
          <w:bCs/>
          <w:sz w:val="28"/>
          <w:szCs w:val="28"/>
        </w:rPr>
        <w:t>6</w:t>
      </w:r>
      <w:r w:rsidR="008E65EB">
        <w:rPr>
          <w:rFonts w:ascii="Times New Roman" w:eastAsia="Calibri" w:hAnsi="Times New Roman" w:cs="Times New Roman"/>
          <w:bCs/>
          <w:sz w:val="28"/>
          <w:szCs w:val="28"/>
        </w:rPr>
        <w:t xml:space="preserve"> указано, какое количество раз встречается каждый показатель бухгалтерской отчётности при расчёте восьми коэффициентов. Если показатель используется в числителе дроби со знаком «+», то он занесен в столбец «+». Если же он используется в знаменателе либо в числителе со знаком «-», то он занесён в столбец «-».</w:t>
      </w:r>
    </w:p>
    <w:p w14:paraId="0D8DD7B7" w14:textId="1D9B57E6" w:rsidR="008E65EB" w:rsidRDefault="008E65EB" w:rsidP="007F6008">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Таблица </w:t>
      </w:r>
      <w:r w:rsidR="000979CD">
        <w:rPr>
          <w:rFonts w:ascii="Times New Roman" w:eastAsia="Calibri" w:hAnsi="Times New Roman" w:cs="Times New Roman"/>
          <w:bCs/>
          <w:sz w:val="28"/>
          <w:szCs w:val="28"/>
        </w:rPr>
        <w:t>6</w:t>
      </w:r>
      <w:r>
        <w:rPr>
          <w:rFonts w:ascii="Times New Roman" w:eastAsia="Calibri" w:hAnsi="Times New Roman" w:cs="Times New Roman"/>
          <w:bCs/>
          <w:sz w:val="28"/>
          <w:szCs w:val="28"/>
        </w:rPr>
        <w:t xml:space="preserve"> – </w:t>
      </w:r>
      <w:r w:rsidR="00721500">
        <w:rPr>
          <w:rFonts w:ascii="Times New Roman" w:eastAsia="Calibri" w:hAnsi="Times New Roman" w:cs="Times New Roman"/>
          <w:bCs/>
          <w:sz w:val="28"/>
          <w:szCs w:val="28"/>
        </w:rPr>
        <w:t>Ч</w:t>
      </w:r>
      <w:r>
        <w:rPr>
          <w:rFonts w:ascii="Times New Roman" w:eastAsia="Calibri" w:hAnsi="Times New Roman" w:cs="Times New Roman"/>
          <w:bCs/>
          <w:sz w:val="28"/>
          <w:szCs w:val="28"/>
        </w:rPr>
        <w:t>астота использования показателей в коэффициентах, характеризующих финансовую устойчивость</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0"/>
        <w:gridCol w:w="1055"/>
        <w:gridCol w:w="1055"/>
        <w:gridCol w:w="1055"/>
      </w:tblGrid>
      <w:tr w:rsidR="008E65EB" w:rsidRPr="008E65EB" w14:paraId="0E6E6AD2" w14:textId="77777777" w:rsidTr="00721500">
        <w:trPr>
          <w:trHeight w:val="300"/>
          <w:jc w:val="center"/>
        </w:trPr>
        <w:tc>
          <w:tcPr>
            <w:tcW w:w="4060" w:type="dxa"/>
            <w:vMerge w:val="restart"/>
            <w:shd w:val="clear" w:color="auto" w:fill="auto"/>
            <w:noWrap/>
            <w:vAlign w:val="center"/>
            <w:hideMark/>
          </w:tcPr>
          <w:p w14:paraId="464D3115" w14:textId="77777777" w:rsidR="008E65EB" w:rsidRPr="008E65EB" w:rsidRDefault="008E65EB" w:rsidP="008E65EB">
            <w:pPr>
              <w:spacing w:after="0" w:line="240" w:lineRule="auto"/>
              <w:rPr>
                <w:rFonts w:ascii="Calibri" w:eastAsia="Times New Roman" w:hAnsi="Calibri" w:cs="Calibri"/>
                <w:color w:val="000000"/>
                <w:lang w:eastAsia="ru-RU"/>
              </w:rPr>
            </w:pPr>
            <w:bookmarkStart w:id="19" w:name="_Hlk43715616"/>
            <w:bookmarkEnd w:id="18"/>
            <w:r w:rsidRPr="008E65EB">
              <w:rPr>
                <w:rFonts w:ascii="Calibri" w:eastAsia="Times New Roman" w:hAnsi="Calibri" w:cs="Calibri"/>
                <w:color w:val="000000"/>
                <w:lang w:eastAsia="ru-RU"/>
              </w:rPr>
              <w:t>Показатель</w:t>
            </w:r>
          </w:p>
        </w:tc>
        <w:tc>
          <w:tcPr>
            <w:tcW w:w="3165" w:type="dxa"/>
            <w:gridSpan w:val="3"/>
            <w:shd w:val="clear" w:color="auto" w:fill="auto"/>
            <w:noWrap/>
            <w:vAlign w:val="center"/>
            <w:hideMark/>
          </w:tcPr>
          <w:p w14:paraId="1A60CB92"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Количество</w:t>
            </w:r>
          </w:p>
        </w:tc>
      </w:tr>
      <w:tr w:rsidR="008E65EB" w:rsidRPr="008E65EB" w14:paraId="7ACA5DFA" w14:textId="77777777" w:rsidTr="00721500">
        <w:trPr>
          <w:trHeight w:val="300"/>
          <w:jc w:val="center"/>
        </w:trPr>
        <w:tc>
          <w:tcPr>
            <w:tcW w:w="4060" w:type="dxa"/>
            <w:vMerge/>
            <w:vAlign w:val="center"/>
            <w:hideMark/>
          </w:tcPr>
          <w:p w14:paraId="3D04B868" w14:textId="77777777" w:rsidR="008E65EB" w:rsidRPr="008E65EB" w:rsidRDefault="008E65EB" w:rsidP="008E65EB">
            <w:pPr>
              <w:spacing w:after="0" w:line="240" w:lineRule="auto"/>
              <w:rPr>
                <w:rFonts w:ascii="Calibri" w:eastAsia="Times New Roman" w:hAnsi="Calibri" w:cs="Calibri"/>
                <w:color w:val="000000"/>
                <w:lang w:eastAsia="ru-RU"/>
              </w:rPr>
            </w:pPr>
          </w:p>
        </w:tc>
        <w:tc>
          <w:tcPr>
            <w:tcW w:w="1055" w:type="dxa"/>
            <w:shd w:val="clear" w:color="auto" w:fill="auto"/>
            <w:noWrap/>
            <w:vAlign w:val="center"/>
            <w:hideMark/>
          </w:tcPr>
          <w:p w14:paraId="79233782"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Всего</w:t>
            </w:r>
          </w:p>
        </w:tc>
        <w:tc>
          <w:tcPr>
            <w:tcW w:w="1055" w:type="dxa"/>
            <w:shd w:val="clear" w:color="auto" w:fill="auto"/>
            <w:noWrap/>
            <w:vAlign w:val="center"/>
            <w:hideMark/>
          </w:tcPr>
          <w:p w14:paraId="57156C3D"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w:t>
            </w:r>
          </w:p>
        </w:tc>
        <w:tc>
          <w:tcPr>
            <w:tcW w:w="1055" w:type="dxa"/>
            <w:shd w:val="clear" w:color="auto" w:fill="auto"/>
            <w:noWrap/>
            <w:vAlign w:val="center"/>
            <w:hideMark/>
          </w:tcPr>
          <w:p w14:paraId="6BE63D4B"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w:t>
            </w:r>
          </w:p>
        </w:tc>
      </w:tr>
      <w:tr w:rsidR="008E65EB" w:rsidRPr="008E65EB" w14:paraId="1E8DB7FC" w14:textId="77777777" w:rsidTr="00721500">
        <w:trPr>
          <w:trHeight w:val="300"/>
          <w:jc w:val="center"/>
        </w:trPr>
        <w:tc>
          <w:tcPr>
            <w:tcW w:w="4060" w:type="dxa"/>
            <w:shd w:val="clear" w:color="auto" w:fill="auto"/>
            <w:noWrap/>
            <w:vAlign w:val="center"/>
            <w:hideMark/>
          </w:tcPr>
          <w:p w14:paraId="40844A37" w14:textId="5C895627" w:rsidR="008E65EB" w:rsidRPr="008E65EB" w:rsidRDefault="008E65EB" w:rsidP="008E65EB">
            <w:pPr>
              <w:spacing w:after="0" w:line="240" w:lineRule="auto"/>
              <w:rPr>
                <w:rFonts w:ascii="Calibri" w:eastAsia="Times New Roman" w:hAnsi="Calibri" w:cs="Calibri"/>
                <w:color w:val="000000"/>
                <w:lang w:eastAsia="ru-RU"/>
              </w:rPr>
            </w:pPr>
            <w:r w:rsidRPr="008E65EB">
              <w:rPr>
                <w:rFonts w:ascii="Calibri" w:eastAsia="Times New Roman" w:hAnsi="Calibri" w:cs="Calibri"/>
                <w:color w:val="000000"/>
                <w:lang w:eastAsia="ru-RU"/>
              </w:rPr>
              <w:t>Капитал собственный</w:t>
            </w:r>
          </w:p>
        </w:tc>
        <w:tc>
          <w:tcPr>
            <w:tcW w:w="1055" w:type="dxa"/>
            <w:shd w:val="clear" w:color="auto" w:fill="auto"/>
            <w:noWrap/>
            <w:vAlign w:val="center"/>
            <w:hideMark/>
          </w:tcPr>
          <w:p w14:paraId="2E1FE657"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6</w:t>
            </w:r>
          </w:p>
        </w:tc>
        <w:tc>
          <w:tcPr>
            <w:tcW w:w="1055" w:type="dxa"/>
            <w:shd w:val="clear" w:color="auto" w:fill="auto"/>
            <w:noWrap/>
            <w:vAlign w:val="center"/>
            <w:hideMark/>
          </w:tcPr>
          <w:p w14:paraId="18D46097"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4</w:t>
            </w:r>
          </w:p>
        </w:tc>
        <w:tc>
          <w:tcPr>
            <w:tcW w:w="1055" w:type="dxa"/>
            <w:shd w:val="clear" w:color="auto" w:fill="auto"/>
            <w:noWrap/>
            <w:vAlign w:val="center"/>
            <w:hideMark/>
          </w:tcPr>
          <w:p w14:paraId="268A3130"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2</w:t>
            </w:r>
          </w:p>
        </w:tc>
      </w:tr>
      <w:tr w:rsidR="008E65EB" w:rsidRPr="008E65EB" w14:paraId="7498AE0E" w14:textId="77777777" w:rsidTr="00721500">
        <w:trPr>
          <w:trHeight w:val="300"/>
          <w:jc w:val="center"/>
        </w:trPr>
        <w:tc>
          <w:tcPr>
            <w:tcW w:w="4060" w:type="dxa"/>
            <w:shd w:val="clear" w:color="auto" w:fill="auto"/>
            <w:noWrap/>
            <w:vAlign w:val="center"/>
            <w:hideMark/>
          </w:tcPr>
          <w:p w14:paraId="3DD80534" w14:textId="77777777" w:rsidR="008E65EB" w:rsidRPr="008E65EB" w:rsidRDefault="008E65EB" w:rsidP="008E65EB">
            <w:pPr>
              <w:spacing w:after="0" w:line="240" w:lineRule="auto"/>
              <w:rPr>
                <w:rFonts w:ascii="Calibri" w:eastAsia="Times New Roman" w:hAnsi="Calibri" w:cs="Calibri"/>
                <w:color w:val="000000"/>
                <w:lang w:eastAsia="ru-RU"/>
              </w:rPr>
            </w:pPr>
            <w:r w:rsidRPr="008E65EB">
              <w:rPr>
                <w:rFonts w:ascii="Calibri" w:eastAsia="Times New Roman" w:hAnsi="Calibri" w:cs="Calibri"/>
                <w:color w:val="000000"/>
                <w:lang w:eastAsia="ru-RU"/>
              </w:rPr>
              <w:t>Капитал заёмный</w:t>
            </w:r>
          </w:p>
        </w:tc>
        <w:tc>
          <w:tcPr>
            <w:tcW w:w="1055" w:type="dxa"/>
            <w:shd w:val="clear" w:color="auto" w:fill="auto"/>
            <w:noWrap/>
            <w:vAlign w:val="center"/>
            <w:hideMark/>
          </w:tcPr>
          <w:p w14:paraId="234C80BF"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48F3E598"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4FBBD9A0" w14:textId="3C9FBBF3" w:rsidR="008E65EB" w:rsidRPr="008E65EB" w:rsidRDefault="008E65EB" w:rsidP="008E65EB">
            <w:pPr>
              <w:spacing w:after="0" w:line="240" w:lineRule="auto"/>
              <w:jc w:val="center"/>
              <w:rPr>
                <w:rFonts w:ascii="Calibri" w:eastAsia="Times New Roman" w:hAnsi="Calibri" w:cs="Calibri"/>
                <w:color w:val="000000"/>
                <w:lang w:eastAsia="ru-RU"/>
              </w:rPr>
            </w:pPr>
          </w:p>
        </w:tc>
      </w:tr>
      <w:tr w:rsidR="008E65EB" w:rsidRPr="008E65EB" w14:paraId="3B6A2BB7" w14:textId="77777777" w:rsidTr="00721500">
        <w:trPr>
          <w:trHeight w:val="300"/>
          <w:jc w:val="center"/>
        </w:trPr>
        <w:tc>
          <w:tcPr>
            <w:tcW w:w="4060" w:type="dxa"/>
            <w:shd w:val="clear" w:color="auto" w:fill="auto"/>
            <w:noWrap/>
            <w:vAlign w:val="center"/>
            <w:hideMark/>
          </w:tcPr>
          <w:p w14:paraId="205A549C" w14:textId="77777777" w:rsidR="008E65EB" w:rsidRPr="008E65EB" w:rsidRDefault="008E65EB" w:rsidP="008E65EB">
            <w:pPr>
              <w:spacing w:after="0" w:line="240" w:lineRule="auto"/>
              <w:rPr>
                <w:rFonts w:ascii="Calibri" w:eastAsia="Times New Roman" w:hAnsi="Calibri" w:cs="Calibri"/>
                <w:color w:val="000000"/>
                <w:lang w:eastAsia="ru-RU"/>
              </w:rPr>
            </w:pPr>
            <w:r w:rsidRPr="008E65EB">
              <w:rPr>
                <w:rFonts w:ascii="Calibri" w:eastAsia="Times New Roman" w:hAnsi="Calibri" w:cs="Calibri"/>
                <w:color w:val="000000"/>
                <w:lang w:eastAsia="ru-RU"/>
              </w:rPr>
              <w:t>Обязательства</w:t>
            </w:r>
          </w:p>
        </w:tc>
        <w:tc>
          <w:tcPr>
            <w:tcW w:w="1055" w:type="dxa"/>
            <w:shd w:val="clear" w:color="auto" w:fill="auto"/>
            <w:noWrap/>
            <w:vAlign w:val="center"/>
            <w:hideMark/>
          </w:tcPr>
          <w:p w14:paraId="446CB286"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19098DF5"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1E97AA3A" w14:textId="56FA2B2C" w:rsidR="008E65EB" w:rsidRPr="008E65EB" w:rsidRDefault="008E65EB" w:rsidP="008E65EB">
            <w:pPr>
              <w:spacing w:after="0" w:line="240" w:lineRule="auto"/>
              <w:jc w:val="center"/>
              <w:rPr>
                <w:rFonts w:ascii="Calibri" w:eastAsia="Times New Roman" w:hAnsi="Calibri" w:cs="Calibri"/>
                <w:color w:val="000000"/>
                <w:lang w:eastAsia="ru-RU"/>
              </w:rPr>
            </w:pPr>
          </w:p>
        </w:tc>
      </w:tr>
      <w:tr w:rsidR="008E65EB" w:rsidRPr="008E65EB" w14:paraId="1F4FADB3" w14:textId="77777777" w:rsidTr="00721500">
        <w:trPr>
          <w:trHeight w:val="300"/>
          <w:jc w:val="center"/>
        </w:trPr>
        <w:tc>
          <w:tcPr>
            <w:tcW w:w="4060" w:type="dxa"/>
            <w:shd w:val="clear" w:color="auto" w:fill="auto"/>
            <w:noWrap/>
            <w:vAlign w:val="center"/>
            <w:hideMark/>
          </w:tcPr>
          <w:p w14:paraId="026EF6FC" w14:textId="77777777" w:rsidR="008E65EB" w:rsidRPr="008E65EB" w:rsidRDefault="008E65EB" w:rsidP="008E65EB">
            <w:pPr>
              <w:spacing w:after="0" w:line="240" w:lineRule="auto"/>
              <w:rPr>
                <w:rFonts w:ascii="Calibri" w:eastAsia="Times New Roman" w:hAnsi="Calibri" w:cs="Calibri"/>
                <w:color w:val="000000"/>
                <w:lang w:eastAsia="ru-RU"/>
              </w:rPr>
            </w:pPr>
            <w:r w:rsidRPr="008E65EB">
              <w:rPr>
                <w:rFonts w:ascii="Calibri" w:eastAsia="Times New Roman" w:hAnsi="Calibri" w:cs="Calibri"/>
                <w:color w:val="000000"/>
                <w:lang w:eastAsia="ru-RU"/>
              </w:rPr>
              <w:t>Долгосрочные обязательства</w:t>
            </w:r>
          </w:p>
        </w:tc>
        <w:tc>
          <w:tcPr>
            <w:tcW w:w="1055" w:type="dxa"/>
            <w:shd w:val="clear" w:color="auto" w:fill="auto"/>
            <w:noWrap/>
            <w:vAlign w:val="center"/>
            <w:hideMark/>
          </w:tcPr>
          <w:p w14:paraId="7605D552"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58D59856"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1541FB3A" w14:textId="514FEF13" w:rsidR="008E65EB" w:rsidRPr="008E65EB" w:rsidRDefault="008E65EB" w:rsidP="008E65EB">
            <w:pPr>
              <w:spacing w:after="0" w:line="240" w:lineRule="auto"/>
              <w:jc w:val="center"/>
              <w:rPr>
                <w:rFonts w:ascii="Calibri" w:eastAsia="Times New Roman" w:hAnsi="Calibri" w:cs="Calibri"/>
                <w:color w:val="000000"/>
                <w:lang w:eastAsia="ru-RU"/>
              </w:rPr>
            </w:pPr>
          </w:p>
        </w:tc>
      </w:tr>
      <w:tr w:rsidR="008E65EB" w:rsidRPr="008E65EB" w14:paraId="52F393F6" w14:textId="77777777" w:rsidTr="00721500">
        <w:trPr>
          <w:trHeight w:val="300"/>
          <w:jc w:val="center"/>
        </w:trPr>
        <w:tc>
          <w:tcPr>
            <w:tcW w:w="4060" w:type="dxa"/>
            <w:shd w:val="clear" w:color="auto" w:fill="auto"/>
            <w:noWrap/>
            <w:vAlign w:val="center"/>
            <w:hideMark/>
          </w:tcPr>
          <w:p w14:paraId="4EC76665" w14:textId="77777777" w:rsidR="008E65EB" w:rsidRPr="008E65EB" w:rsidRDefault="008E65EB" w:rsidP="008E65EB">
            <w:pPr>
              <w:spacing w:after="0" w:line="240" w:lineRule="auto"/>
              <w:rPr>
                <w:rFonts w:ascii="Calibri" w:eastAsia="Times New Roman" w:hAnsi="Calibri" w:cs="Calibri"/>
                <w:color w:val="000000"/>
                <w:lang w:eastAsia="ru-RU"/>
              </w:rPr>
            </w:pPr>
            <w:r w:rsidRPr="008E65EB">
              <w:rPr>
                <w:rFonts w:ascii="Calibri" w:eastAsia="Times New Roman" w:hAnsi="Calibri" w:cs="Calibri"/>
                <w:color w:val="000000"/>
                <w:lang w:eastAsia="ru-RU"/>
              </w:rPr>
              <w:t>Валюта баланса</w:t>
            </w:r>
          </w:p>
        </w:tc>
        <w:tc>
          <w:tcPr>
            <w:tcW w:w="1055" w:type="dxa"/>
            <w:shd w:val="clear" w:color="auto" w:fill="auto"/>
            <w:noWrap/>
            <w:vAlign w:val="center"/>
            <w:hideMark/>
          </w:tcPr>
          <w:p w14:paraId="52B01DA3"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496DD41A" w14:textId="02939BB3" w:rsidR="008E65EB" w:rsidRPr="008E65EB" w:rsidRDefault="008E65EB" w:rsidP="008E65EB">
            <w:pPr>
              <w:spacing w:after="0" w:line="240" w:lineRule="auto"/>
              <w:jc w:val="center"/>
              <w:rPr>
                <w:rFonts w:ascii="Calibri" w:eastAsia="Times New Roman" w:hAnsi="Calibri" w:cs="Calibri"/>
                <w:color w:val="000000"/>
                <w:lang w:eastAsia="ru-RU"/>
              </w:rPr>
            </w:pPr>
          </w:p>
        </w:tc>
        <w:tc>
          <w:tcPr>
            <w:tcW w:w="1055" w:type="dxa"/>
            <w:shd w:val="clear" w:color="auto" w:fill="auto"/>
            <w:noWrap/>
            <w:vAlign w:val="center"/>
            <w:hideMark/>
          </w:tcPr>
          <w:p w14:paraId="156EB3C7"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r>
      <w:tr w:rsidR="008E65EB" w:rsidRPr="008E65EB" w14:paraId="5D7518C9" w14:textId="77777777" w:rsidTr="00721500">
        <w:trPr>
          <w:trHeight w:val="300"/>
          <w:jc w:val="center"/>
        </w:trPr>
        <w:tc>
          <w:tcPr>
            <w:tcW w:w="4060" w:type="dxa"/>
            <w:shd w:val="clear" w:color="auto" w:fill="auto"/>
            <w:noWrap/>
            <w:vAlign w:val="center"/>
            <w:hideMark/>
          </w:tcPr>
          <w:p w14:paraId="658026D2" w14:textId="77777777" w:rsidR="008E65EB" w:rsidRPr="008E65EB" w:rsidRDefault="008E65EB" w:rsidP="008E65EB">
            <w:pPr>
              <w:spacing w:after="0" w:line="240" w:lineRule="auto"/>
              <w:rPr>
                <w:rFonts w:ascii="Calibri" w:eastAsia="Times New Roman" w:hAnsi="Calibri" w:cs="Calibri"/>
                <w:color w:val="000000"/>
                <w:lang w:eastAsia="ru-RU"/>
              </w:rPr>
            </w:pPr>
            <w:r w:rsidRPr="008E65EB">
              <w:rPr>
                <w:rFonts w:ascii="Calibri" w:eastAsia="Times New Roman" w:hAnsi="Calibri" w:cs="Calibri"/>
                <w:color w:val="000000"/>
                <w:lang w:eastAsia="ru-RU"/>
              </w:rPr>
              <w:t>Активы</w:t>
            </w:r>
          </w:p>
        </w:tc>
        <w:tc>
          <w:tcPr>
            <w:tcW w:w="1055" w:type="dxa"/>
            <w:shd w:val="clear" w:color="auto" w:fill="auto"/>
            <w:noWrap/>
            <w:vAlign w:val="center"/>
            <w:hideMark/>
          </w:tcPr>
          <w:p w14:paraId="005E3A0F"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2</w:t>
            </w:r>
          </w:p>
        </w:tc>
        <w:tc>
          <w:tcPr>
            <w:tcW w:w="1055" w:type="dxa"/>
            <w:shd w:val="clear" w:color="auto" w:fill="auto"/>
            <w:noWrap/>
            <w:vAlign w:val="center"/>
            <w:hideMark/>
          </w:tcPr>
          <w:p w14:paraId="39E5F6EA" w14:textId="73C8D5CD" w:rsidR="008E65EB" w:rsidRPr="008E65EB" w:rsidRDefault="008E65EB" w:rsidP="008E65EB">
            <w:pPr>
              <w:spacing w:after="0" w:line="240" w:lineRule="auto"/>
              <w:jc w:val="center"/>
              <w:rPr>
                <w:rFonts w:ascii="Calibri" w:eastAsia="Times New Roman" w:hAnsi="Calibri" w:cs="Calibri"/>
                <w:color w:val="000000"/>
                <w:lang w:eastAsia="ru-RU"/>
              </w:rPr>
            </w:pPr>
          </w:p>
        </w:tc>
        <w:tc>
          <w:tcPr>
            <w:tcW w:w="1055" w:type="dxa"/>
            <w:shd w:val="clear" w:color="auto" w:fill="auto"/>
            <w:noWrap/>
            <w:vAlign w:val="center"/>
            <w:hideMark/>
          </w:tcPr>
          <w:p w14:paraId="463E41F4"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2</w:t>
            </w:r>
          </w:p>
        </w:tc>
      </w:tr>
      <w:tr w:rsidR="008E65EB" w:rsidRPr="008E65EB" w14:paraId="79129569" w14:textId="77777777" w:rsidTr="00721500">
        <w:trPr>
          <w:trHeight w:val="300"/>
          <w:jc w:val="center"/>
        </w:trPr>
        <w:tc>
          <w:tcPr>
            <w:tcW w:w="4060" w:type="dxa"/>
            <w:shd w:val="clear" w:color="auto" w:fill="auto"/>
            <w:noWrap/>
            <w:vAlign w:val="center"/>
            <w:hideMark/>
          </w:tcPr>
          <w:p w14:paraId="7044CD7B" w14:textId="77777777" w:rsidR="008E65EB" w:rsidRPr="008E65EB" w:rsidRDefault="008E65EB" w:rsidP="008E65EB">
            <w:pPr>
              <w:spacing w:after="0" w:line="240" w:lineRule="auto"/>
              <w:rPr>
                <w:rFonts w:ascii="Calibri" w:eastAsia="Times New Roman" w:hAnsi="Calibri" w:cs="Calibri"/>
                <w:color w:val="000000"/>
                <w:lang w:eastAsia="ru-RU"/>
              </w:rPr>
            </w:pPr>
            <w:r w:rsidRPr="008E65EB">
              <w:rPr>
                <w:rFonts w:ascii="Calibri" w:eastAsia="Times New Roman" w:hAnsi="Calibri" w:cs="Calibri"/>
                <w:color w:val="000000"/>
                <w:lang w:eastAsia="ru-RU"/>
              </w:rPr>
              <w:t>Оборотные активы</w:t>
            </w:r>
          </w:p>
        </w:tc>
        <w:tc>
          <w:tcPr>
            <w:tcW w:w="1055" w:type="dxa"/>
            <w:shd w:val="clear" w:color="auto" w:fill="auto"/>
            <w:noWrap/>
            <w:vAlign w:val="center"/>
            <w:hideMark/>
          </w:tcPr>
          <w:p w14:paraId="1A8BC832"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2</w:t>
            </w:r>
          </w:p>
        </w:tc>
        <w:tc>
          <w:tcPr>
            <w:tcW w:w="1055" w:type="dxa"/>
            <w:shd w:val="clear" w:color="auto" w:fill="auto"/>
            <w:noWrap/>
            <w:vAlign w:val="center"/>
            <w:hideMark/>
          </w:tcPr>
          <w:p w14:paraId="7F8BD7D7"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32E43D5B"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r>
      <w:tr w:rsidR="008E65EB" w:rsidRPr="008E65EB" w14:paraId="1C7F9400" w14:textId="77777777" w:rsidTr="00721500">
        <w:trPr>
          <w:trHeight w:val="300"/>
          <w:jc w:val="center"/>
        </w:trPr>
        <w:tc>
          <w:tcPr>
            <w:tcW w:w="4060" w:type="dxa"/>
            <w:shd w:val="clear" w:color="auto" w:fill="auto"/>
            <w:noWrap/>
            <w:vAlign w:val="center"/>
            <w:hideMark/>
          </w:tcPr>
          <w:p w14:paraId="58FAD6AD" w14:textId="77777777" w:rsidR="008E65EB" w:rsidRPr="008E65EB" w:rsidRDefault="008E65EB" w:rsidP="008E65EB">
            <w:pPr>
              <w:spacing w:after="0" w:line="240" w:lineRule="auto"/>
              <w:rPr>
                <w:rFonts w:ascii="Calibri" w:eastAsia="Times New Roman" w:hAnsi="Calibri" w:cs="Calibri"/>
                <w:color w:val="000000"/>
                <w:lang w:eastAsia="ru-RU"/>
              </w:rPr>
            </w:pPr>
            <w:r w:rsidRPr="008E65EB">
              <w:rPr>
                <w:rFonts w:ascii="Calibri" w:eastAsia="Times New Roman" w:hAnsi="Calibri" w:cs="Calibri"/>
                <w:color w:val="000000"/>
                <w:lang w:eastAsia="ru-RU"/>
              </w:rPr>
              <w:t>Внеоборотные активы</w:t>
            </w:r>
          </w:p>
        </w:tc>
        <w:tc>
          <w:tcPr>
            <w:tcW w:w="1055" w:type="dxa"/>
            <w:shd w:val="clear" w:color="auto" w:fill="auto"/>
            <w:noWrap/>
            <w:vAlign w:val="center"/>
            <w:hideMark/>
          </w:tcPr>
          <w:p w14:paraId="2A0A9CAA"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2</w:t>
            </w:r>
          </w:p>
        </w:tc>
        <w:tc>
          <w:tcPr>
            <w:tcW w:w="1055" w:type="dxa"/>
            <w:shd w:val="clear" w:color="auto" w:fill="auto"/>
            <w:noWrap/>
            <w:vAlign w:val="center"/>
            <w:hideMark/>
          </w:tcPr>
          <w:p w14:paraId="7428FC39" w14:textId="7ABF0704" w:rsidR="008E65EB" w:rsidRPr="008E65EB" w:rsidRDefault="008E65EB" w:rsidP="008E65EB">
            <w:pPr>
              <w:spacing w:after="0" w:line="240" w:lineRule="auto"/>
              <w:jc w:val="center"/>
              <w:rPr>
                <w:rFonts w:ascii="Calibri" w:eastAsia="Times New Roman" w:hAnsi="Calibri" w:cs="Calibri"/>
                <w:color w:val="000000"/>
                <w:lang w:eastAsia="ru-RU"/>
              </w:rPr>
            </w:pPr>
          </w:p>
        </w:tc>
        <w:tc>
          <w:tcPr>
            <w:tcW w:w="1055" w:type="dxa"/>
            <w:shd w:val="clear" w:color="auto" w:fill="auto"/>
            <w:noWrap/>
            <w:vAlign w:val="center"/>
            <w:hideMark/>
          </w:tcPr>
          <w:p w14:paraId="63610812"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2</w:t>
            </w:r>
          </w:p>
        </w:tc>
      </w:tr>
      <w:tr w:rsidR="008E65EB" w:rsidRPr="008E65EB" w14:paraId="6C523952" w14:textId="77777777" w:rsidTr="00721500">
        <w:trPr>
          <w:trHeight w:val="300"/>
          <w:jc w:val="center"/>
        </w:trPr>
        <w:tc>
          <w:tcPr>
            <w:tcW w:w="4060" w:type="dxa"/>
            <w:shd w:val="clear" w:color="auto" w:fill="auto"/>
            <w:noWrap/>
            <w:vAlign w:val="center"/>
            <w:hideMark/>
          </w:tcPr>
          <w:p w14:paraId="655D8855" w14:textId="77777777" w:rsidR="008E65EB" w:rsidRPr="008E65EB" w:rsidRDefault="008E65EB" w:rsidP="008E65EB">
            <w:pPr>
              <w:spacing w:after="0" w:line="240" w:lineRule="auto"/>
              <w:rPr>
                <w:rFonts w:ascii="Calibri" w:eastAsia="Times New Roman" w:hAnsi="Calibri" w:cs="Calibri"/>
                <w:color w:val="000000"/>
                <w:lang w:eastAsia="ru-RU"/>
              </w:rPr>
            </w:pPr>
            <w:r w:rsidRPr="008E65EB">
              <w:rPr>
                <w:rFonts w:ascii="Calibri" w:eastAsia="Times New Roman" w:hAnsi="Calibri" w:cs="Calibri"/>
                <w:color w:val="000000"/>
                <w:lang w:eastAsia="ru-RU"/>
              </w:rPr>
              <w:t>Собственные оборотные средства</w:t>
            </w:r>
          </w:p>
        </w:tc>
        <w:tc>
          <w:tcPr>
            <w:tcW w:w="1055" w:type="dxa"/>
            <w:shd w:val="clear" w:color="auto" w:fill="auto"/>
            <w:noWrap/>
            <w:vAlign w:val="center"/>
            <w:hideMark/>
          </w:tcPr>
          <w:p w14:paraId="504417E5"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5F557F0F"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6DF85E9A" w14:textId="0D7D2ACE" w:rsidR="008E65EB" w:rsidRPr="008E65EB" w:rsidRDefault="008E65EB" w:rsidP="008E65EB">
            <w:pPr>
              <w:spacing w:after="0" w:line="240" w:lineRule="auto"/>
              <w:jc w:val="center"/>
              <w:rPr>
                <w:rFonts w:ascii="Calibri" w:eastAsia="Times New Roman" w:hAnsi="Calibri" w:cs="Calibri"/>
                <w:color w:val="000000"/>
                <w:lang w:eastAsia="ru-RU"/>
              </w:rPr>
            </w:pPr>
          </w:p>
        </w:tc>
      </w:tr>
      <w:tr w:rsidR="008E65EB" w:rsidRPr="008E65EB" w14:paraId="1AF0E229" w14:textId="77777777" w:rsidTr="00721500">
        <w:trPr>
          <w:trHeight w:val="300"/>
          <w:jc w:val="center"/>
        </w:trPr>
        <w:tc>
          <w:tcPr>
            <w:tcW w:w="4060" w:type="dxa"/>
            <w:shd w:val="clear" w:color="auto" w:fill="auto"/>
            <w:noWrap/>
            <w:vAlign w:val="bottom"/>
            <w:hideMark/>
          </w:tcPr>
          <w:p w14:paraId="296DF6E7" w14:textId="77777777" w:rsidR="008E65EB" w:rsidRPr="008E65EB" w:rsidRDefault="008E65EB" w:rsidP="008E65EB">
            <w:pPr>
              <w:spacing w:after="0" w:line="240" w:lineRule="auto"/>
              <w:rPr>
                <w:rFonts w:ascii="Calibri" w:eastAsia="Times New Roman" w:hAnsi="Calibri" w:cs="Calibri"/>
                <w:color w:val="000000"/>
                <w:lang w:eastAsia="ru-RU"/>
              </w:rPr>
            </w:pPr>
            <w:r w:rsidRPr="008E65EB">
              <w:rPr>
                <w:rFonts w:ascii="Calibri" w:eastAsia="Times New Roman" w:hAnsi="Calibri" w:cs="Calibri"/>
                <w:color w:val="000000"/>
                <w:lang w:eastAsia="ru-RU"/>
              </w:rPr>
              <w:t>Запасы</w:t>
            </w:r>
          </w:p>
        </w:tc>
        <w:tc>
          <w:tcPr>
            <w:tcW w:w="1055" w:type="dxa"/>
            <w:shd w:val="clear" w:color="auto" w:fill="auto"/>
            <w:noWrap/>
            <w:vAlign w:val="center"/>
            <w:hideMark/>
          </w:tcPr>
          <w:p w14:paraId="7AA5B5FC"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42437BFC"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1</w:t>
            </w:r>
          </w:p>
        </w:tc>
        <w:tc>
          <w:tcPr>
            <w:tcW w:w="1055" w:type="dxa"/>
            <w:shd w:val="clear" w:color="auto" w:fill="auto"/>
            <w:noWrap/>
            <w:vAlign w:val="center"/>
            <w:hideMark/>
          </w:tcPr>
          <w:p w14:paraId="31F83AB4" w14:textId="77777777" w:rsidR="008E65EB" w:rsidRPr="008E65EB" w:rsidRDefault="008E65EB" w:rsidP="008E65EB">
            <w:pPr>
              <w:spacing w:after="0" w:line="240" w:lineRule="auto"/>
              <w:jc w:val="center"/>
              <w:rPr>
                <w:rFonts w:ascii="Calibri" w:eastAsia="Times New Roman" w:hAnsi="Calibri" w:cs="Calibri"/>
                <w:color w:val="000000"/>
                <w:lang w:eastAsia="ru-RU"/>
              </w:rPr>
            </w:pPr>
            <w:r w:rsidRPr="008E65EB">
              <w:rPr>
                <w:rFonts w:ascii="Calibri" w:eastAsia="Times New Roman" w:hAnsi="Calibri" w:cs="Calibri"/>
                <w:color w:val="000000"/>
                <w:lang w:eastAsia="ru-RU"/>
              </w:rPr>
              <w:t> </w:t>
            </w:r>
          </w:p>
        </w:tc>
      </w:tr>
      <w:bookmarkEnd w:id="19"/>
    </w:tbl>
    <w:p w14:paraId="4EE17D82" w14:textId="77777777" w:rsidR="008E65EB" w:rsidRPr="008E65EB" w:rsidRDefault="008E65EB" w:rsidP="008D371A">
      <w:pPr>
        <w:ind w:firstLine="567"/>
        <w:rPr>
          <w:rFonts w:ascii="Times New Roman" w:eastAsia="Calibri" w:hAnsi="Times New Roman" w:cs="Times New Roman"/>
          <w:bCs/>
          <w:sz w:val="28"/>
          <w:szCs w:val="28"/>
        </w:rPr>
      </w:pPr>
    </w:p>
    <w:p w14:paraId="05E632CC" w14:textId="2EA24399" w:rsidR="004B639C" w:rsidRDefault="008E65EB" w:rsidP="004F5383">
      <w:pPr>
        <w:spacing w:after="0" w:line="360" w:lineRule="auto"/>
        <w:ind w:firstLine="709"/>
        <w:jc w:val="both"/>
        <w:rPr>
          <w:rFonts w:ascii="Times New Roman" w:eastAsia="Calibri" w:hAnsi="Times New Roman" w:cs="Times New Roman"/>
          <w:bCs/>
          <w:sz w:val="28"/>
          <w:szCs w:val="28"/>
        </w:rPr>
      </w:pPr>
      <w:bookmarkStart w:id="20" w:name="_Hlk43715629"/>
      <w:r>
        <w:rPr>
          <w:rFonts w:ascii="Times New Roman" w:eastAsia="Calibri" w:hAnsi="Times New Roman" w:cs="Times New Roman"/>
          <w:bCs/>
          <w:sz w:val="28"/>
          <w:szCs w:val="28"/>
        </w:rPr>
        <w:lastRenderedPageBreak/>
        <w:t>Из таблицы видно, что в подавляющем большинстве коэффициентов участвует показатель «капитал собственный»</w:t>
      </w:r>
      <w:r w:rsidR="006B0937">
        <w:rPr>
          <w:rFonts w:ascii="Times New Roman" w:eastAsia="Calibri" w:hAnsi="Times New Roman" w:cs="Times New Roman"/>
          <w:bCs/>
          <w:sz w:val="28"/>
          <w:szCs w:val="28"/>
        </w:rPr>
        <w:t xml:space="preserve"> - четыре раза со знаком «+» и два раза со знаком «-». Это означает, что четыре из восьми коэффициентов прямо пропорциональны значению собственного капитала, а два – обратно пропорциональны. Причём </w:t>
      </w:r>
      <w:r w:rsidR="00C24795">
        <w:rPr>
          <w:rFonts w:ascii="Times New Roman" w:eastAsia="Calibri" w:hAnsi="Times New Roman" w:cs="Times New Roman"/>
          <w:bCs/>
          <w:sz w:val="28"/>
          <w:szCs w:val="28"/>
        </w:rPr>
        <w:t xml:space="preserve">во </w:t>
      </w:r>
      <w:r w:rsidR="006B0937">
        <w:rPr>
          <w:rFonts w:ascii="Times New Roman" w:eastAsia="Calibri" w:hAnsi="Times New Roman" w:cs="Times New Roman"/>
          <w:bCs/>
          <w:sz w:val="28"/>
          <w:szCs w:val="28"/>
        </w:rPr>
        <w:t>все</w:t>
      </w:r>
      <w:r w:rsidR="00C24795">
        <w:rPr>
          <w:rFonts w:ascii="Times New Roman" w:eastAsia="Calibri" w:hAnsi="Times New Roman" w:cs="Times New Roman"/>
          <w:bCs/>
          <w:sz w:val="28"/>
          <w:szCs w:val="28"/>
        </w:rPr>
        <w:t>х</w:t>
      </w:r>
      <w:r w:rsidR="006B0937">
        <w:rPr>
          <w:rFonts w:ascii="Times New Roman" w:eastAsia="Calibri" w:hAnsi="Times New Roman" w:cs="Times New Roman"/>
          <w:bCs/>
          <w:sz w:val="28"/>
          <w:szCs w:val="28"/>
        </w:rPr>
        <w:t xml:space="preserve"> коэффициенты</w:t>
      </w:r>
      <w:r w:rsidR="00C04084">
        <w:rPr>
          <w:rFonts w:ascii="Times New Roman" w:eastAsia="Calibri" w:hAnsi="Times New Roman" w:cs="Times New Roman"/>
          <w:bCs/>
          <w:sz w:val="28"/>
          <w:szCs w:val="28"/>
        </w:rPr>
        <w:t xml:space="preserve">, в которых собственный капитал используется со знаком «+», </w:t>
      </w:r>
      <w:r w:rsidR="00C24795">
        <w:rPr>
          <w:rFonts w:ascii="Times New Roman" w:eastAsia="Calibri" w:hAnsi="Times New Roman" w:cs="Times New Roman"/>
          <w:bCs/>
          <w:sz w:val="28"/>
          <w:szCs w:val="28"/>
        </w:rPr>
        <w:t xml:space="preserve">рекомендованное значение определено как «не менее» определённого уровня, а более желательно – превышение. Это означает, что чем больше у компании собственного капитала, тем более высокую финансовую устойчивость покажут коэфиициенты. По одному из двух коэффициентов, в которых собственный капитал используется со знаком «-», рекомендованное значение определено как «не более» определённого уровня, а более желательно – ниже. </w:t>
      </w:r>
    </w:p>
    <w:p w14:paraId="2208015A" w14:textId="24881B8C" w:rsidR="00C24795" w:rsidRDefault="00C24795"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Таким образом, для шести из коэффициентов рост собственного капитала приведёт к повышению финансовой устойчивости</w:t>
      </w:r>
      <w:r w:rsidR="00205EF0">
        <w:rPr>
          <w:rFonts w:ascii="Times New Roman" w:eastAsia="Calibri" w:hAnsi="Times New Roman" w:cs="Times New Roman"/>
          <w:bCs/>
          <w:sz w:val="28"/>
          <w:szCs w:val="28"/>
        </w:rPr>
        <w:t xml:space="preserve">. Например, если увеличить размер собственного капитала для компании Нэфис-Косметикс </w:t>
      </w:r>
      <w:r w:rsidR="001A0641">
        <w:rPr>
          <w:rFonts w:ascii="Times New Roman" w:eastAsia="Calibri" w:hAnsi="Times New Roman" w:cs="Times New Roman"/>
          <w:bCs/>
          <w:sz w:val="28"/>
          <w:szCs w:val="28"/>
        </w:rPr>
        <w:t xml:space="preserve">на 20%, снизив при этом валюту баланса и, следовательно, активы на 20%, мы получим следующие изменения в средних коэффициентах за 5 лет. Изменения представлены в таблице </w:t>
      </w:r>
      <w:r w:rsidR="000979CD">
        <w:rPr>
          <w:rFonts w:ascii="Times New Roman" w:eastAsia="Calibri" w:hAnsi="Times New Roman" w:cs="Times New Roman"/>
          <w:bCs/>
          <w:sz w:val="28"/>
          <w:szCs w:val="28"/>
        </w:rPr>
        <w:t>7.</w:t>
      </w:r>
    </w:p>
    <w:p w14:paraId="14957DF0" w14:textId="77777777" w:rsidR="003F1F77" w:rsidRDefault="003F1F77" w:rsidP="004F5383">
      <w:pPr>
        <w:spacing w:after="0" w:line="360" w:lineRule="auto"/>
        <w:ind w:firstLine="709"/>
        <w:jc w:val="both"/>
        <w:rPr>
          <w:rFonts w:ascii="Times New Roman" w:eastAsia="Calibri" w:hAnsi="Times New Roman" w:cs="Times New Roman"/>
          <w:bCs/>
          <w:sz w:val="28"/>
          <w:szCs w:val="28"/>
        </w:rPr>
      </w:pPr>
    </w:p>
    <w:p w14:paraId="2BD5FC13" w14:textId="759D344C" w:rsidR="000A615E" w:rsidRDefault="000A615E" w:rsidP="007F6008">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Таблица </w:t>
      </w:r>
      <w:r w:rsidR="000979CD">
        <w:rPr>
          <w:rFonts w:ascii="Times New Roman" w:eastAsia="Calibri" w:hAnsi="Times New Roman" w:cs="Times New Roman"/>
          <w:bCs/>
          <w:sz w:val="28"/>
          <w:szCs w:val="28"/>
        </w:rPr>
        <w:t>7</w:t>
      </w:r>
      <w:r>
        <w:rPr>
          <w:rFonts w:ascii="Times New Roman" w:eastAsia="Calibri" w:hAnsi="Times New Roman" w:cs="Times New Roman"/>
          <w:bCs/>
          <w:sz w:val="28"/>
          <w:szCs w:val="28"/>
        </w:rPr>
        <w:t xml:space="preserve"> – Моделирование изменения показателей финансовой устойчивости Нэфис-Косметикс</w:t>
      </w:r>
    </w:p>
    <w:tbl>
      <w:tblPr>
        <w:tblW w:w="9243" w:type="dxa"/>
        <w:tblInd w:w="113" w:type="dxa"/>
        <w:tblLook w:val="04A0" w:firstRow="1" w:lastRow="0" w:firstColumn="1" w:lastColumn="0" w:noHBand="0" w:noVBand="1"/>
      </w:tblPr>
      <w:tblGrid>
        <w:gridCol w:w="6203"/>
        <w:gridCol w:w="771"/>
        <w:gridCol w:w="636"/>
        <w:gridCol w:w="843"/>
        <w:gridCol w:w="933"/>
      </w:tblGrid>
      <w:tr w:rsidR="00DE50BD" w:rsidRPr="00DE50BD" w14:paraId="77922987" w14:textId="77777777" w:rsidTr="00DE50BD">
        <w:trPr>
          <w:trHeight w:val="300"/>
        </w:trPr>
        <w:tc>
          <w:tcPr>
            <w:tcW w:w="6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55BA2"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bookmarkStart w:id="21" w:name="_Hlk43715633"/>
            <w:bookmarkEnd w:id="20"/>
            <w:r w:rsidRPr="00DE50BD">
              <w:rPr>
                <w:rFonts w:ascii="Times New Roman" w:eastAsia="Times New Roman" w:hAnsi="Times New Roman" w:cs="Times New Roman"/>
                <w:b/>
                <w:bCs/>
                <w:color w:val="000000"/>
                <w:sz w:val="24"/>
                <w:szCs w:val="24"/>
                <w:lang w:eastAsia="ru-RU"/>
              </w:rPr>
              <w:t>Название коэффициента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92BCB" w14:textId="77777777" w:rsidR="00DE50BD" w:rsidRPr="00DE50BD" w:rsidRDefault="00DE50BD" w:rsidP="00DE50BD">
            <w:pPr>
              <w:spacing w:after="0" w:line="240" w:lineRule="auto"/>
              <w:jc w:val="center"/>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Цель</w:t>
            </w:r>
          </w:p>
        </w:tc>
        <w:tc>
          <w:tcPr>
            <w:tcW w:w="22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B1F1B2" w14:textId="77777777" w:rsidR="00DE50BD" w:rsidRPr="00DE50BD" w:rsidRDefault="00DE50BD" w:rsidP="00DE50BD">
            <w:pPr>
              <w:spacing w:after="0" w:line="240" w:lineRule="auto"/>
              <w:jc w:val="center"/>
              <w:rPr>
                <w:rFonts w:ascii="Calibri" w:eastAsia="Times New Roman" w:hAnsi="Calibri" w:cs="Calibri"/>
                <w:color w:val="000000"/>
                <w:lang w:eastAsia="ru-RU"/>
              </w:rPr>
            </w:pPr>
            <w:r w:rsidRPr="000D6548">
              <w:rPr>
                <w:rFonts w:ascii="Times New Roman" w:eastAsia="Times New Roman" w:hAnsi="Times New Roman" w:cs="Times New Roman"/>
                <w:color w:val="000000"/>
                <w:sz w:val="24"/>
                <w:szCs w:val="24"/>
                <w:lang w:eastAsia="ru-RU"/>
              </w:rPr>
              <w:t>Нэфис</w:t>
            </w:r>
          </w:p>
        </w:tc>
      </w:tr>
      <w:tr w:rsidR="00DE50BD" w:rsidRPr="00DE50BD" w14:paraId="50C96D41" w14:textId="77777777" w:rsidTr="00DE50BD">
        <w:trPr>
          <w:trHeight w:val="315"/>
        </w:trPr>
        <w:tc>
          <w:tcPr>
            <w:tcW w:w="6203" w:type="dxa"/>
            <w:vMerge/>
            <w:tcBorders>
              <w:top w:val="single" w:sz="4" w:space="0" w:color="auto"/>
              <w:left w:val="single" w:sz="4" w:space="0" w:color="auto"/>
              <w:bottom w:val="single" w:sz="4" w:space="0" w:color="auto"/>
              <w:right w:val="single" w:sz="4" w:space="0" w:color="auto"/>
            </w:tcBorders>
            <w:vAlign w:val="center"/>
            <w:hideMark/>
          </w:tcPr>
          <w:p w14:paraId="3D502784"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4708B604"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p>
        </w:tc>
        <w:tc>
          <w:tcPr>
            <w:tcW w:w="599" w:type="dxa"/>
            <w:tcBorders>
              <w:top w:val="nil"/>
              <w:left w:val="nil"/>
              <w:bottom w:val="single" w:sz="4" w:space="0" w:color="auto"/>
              <w:right w:val="single" w:sz="4" w:space="0" w:color="auto"/>
            </w:tcBorders>
            <w:shd w:val="clear" w:color="auto" w:fill="auto"/>
            <w:noWrap/>
            <w:vAlign w:val="center"/>
            <w:hideMark/>
          </w:tcPr>
          <w:p w14:paraId="343B80BC"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До</w:t>
            </w:r>
          </w:p>
        </w:tc>
        <w:tc>
          <w:tcPr>
            <w:tcW w:w="748" w:type="dxa"/>
            <w:tcBorders>
              <w:top w:val="nil"/>
              <w:left w:val="nil"/>
              <w:bottom w:val="single" w:sz="4" w:space="0" w:color="auto"/>
              <w:right w:val="single" w:sz="4" w:space="0" w:color="auto"/>
            </w:tcBorders>
            <w:shd w:val="clear" w:color="auto" w:fill="auto"/>
            <w:noWrap/>
            <w:vAlign w:val="center"/>
            <w:hideMark/>
          </w:tcPr>
          <w:p w14:paraId="69C6787F"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После</w:t>
            </w:r>
          </w:p>
        </w:tc>
        <w:tc>
          <w:tcPr>
            <w:tcW w:w="933" w:type="dxa"/>
            <w:tcBorders>
              <w:top w:val="nil"/>
              <w:left w:val="nil"/>
              <w:bottom w:val="single" w:sz="4" w:space="0" w:color="auto"/>
              <w:right w:val="single" w:sz="4" w:space="0" w:color="auto"/>
            </w:tcBorders>
            <w:shd w:val="clear" w:color="auto" w:fill="auto"/>
            <w:noWrap/>
            <w:vAlign w:val="bottom"/>
            <w:hideMark/>
          </w:tcPr>
          <w:p w14:paraId="7E0995EC" w14:textId="77777777" w:rsidR="00DE50BD" w:rsidRPr="00DE50BD" w:rsidRDefault="00DE50BD" w:rsidP="00427B6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Рост, %</w:t>
            </w:r>
          </w:p>
        </w:tc>
      </w:tr>
      <w:tr w:rsidR="00DE50BD" w:rsidRPr="00DE50BD" w14:paraId="4A988C23" w14:textId="77777777" w:rsidTr="00DE50BD">
        <w:trPr>
          <w:trHeight w:val="315"/>
        </w:trPr>
        <w:tc>
          <w:tcPr>
            <w:tcW w:w="6203" w:type="dxa"/>
            <w:tcBorders>
              <w:top w:val="nil"/>
              <w:left w:val="single" w:sz="4" w:space="0" w:color="auto"/>
              <w:bottom w:val="single" w:sz="4" w:space="0" w:color="auto"/>
              <w:right w:val="single" w:sz="4" w:space="0" w:color="auto"/>
            </w:tcBorders>
            <w:shd w:val="clear" w:color="auto" w:fill="auto"/>
            <w:noWrap/>
            <w:vAlign w:val="center"/>
            <w:hideMark/>
          </w:tcPr>
          <w:p w14:paraId="5A712D74"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Фин. устойчивости (&gt;)</w:t>
            </w:r>
          </w:p>
        </w:tc>
        <w:tc>
          <w:tcPr>
            <w:tcW w:w="760" w:type="dxa"/>
            <w:tcBorders>
              <w:top w:val="nil"/>
              <w:left w:val="nil"/>
              <w:bottom w:val="single" w:sz="4" w:space="0" w:color="auto"/>
              <w:right w:val="single" w:sz="4" w:space="0" w:color="auto"/>
            </w:tcBorders>
            <w:shd w:val="clear" w:color="auto" w:fill="auto"/>
            <w:noWrap/>
            <w:vAlign w:val="center"/>
            <w:hideMark/>
          </w:tcPr>
          <w:p w14:paraId="42E9A8FC" w14:textId="77777777" w:rsidR="00DE50BD" w:rsidRPr="00DE50BD" w:rsidRDefault="00DE50BD" w:rsidP="00DE50BD">
            <w:pPr>
              <w:spacing w:after="0" w:line="240" w:lineRule="auto"/>
              <w:jc w:val="center"/>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0,8</w:t>
            </w:r>
          </w:p>
        </w:tc>
        <w:tc>
          <w:tcPr>
            <w:tcW w:w="599" w:type="dxa"/>
            <w:tcBorders>
              <w:top w:val="nil"/>
              <w:left w:val="nil"/>
              <w:bottom w:val="single" w:sz="4" w:space="0" w:color="auto"/>
              <w:right w:val="single" w:sz="4" w:space="0" w:color="auto"/>
            </w:tcBorders>
            <w:shd w:val="clear" w:color="auto" w:fill="auto"/>
            <w:noWrap/>
            <w:vAlign w:val="center"/>
            <w:hideMark/>
          </w:tcPr>
          <w:p w14:paraId="1904B054"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0,50</w:t>
            </w:r>
          </w:p>
        </w:tc>
        <w:tc>
          <w:tcPr>
            <w:tcW w:w="748" w:type="dxa"/>
            <w:tcBorders>
              <w:top w:val="nil"/>
              <w:left w:val="nil"/>
              <w:bottom w:val="single" w:sz="4" w:space="0" w:color="auto"/>
              <w:right w:val="single" w:sz="4" w:space="0" w:color="auto"/>
            </w:tcBorders>
            <w:shd w:val="clear" w:color="auto" w:fill="auto"/>
            <w:noWrap/>
            <w:vAlign w:val="center"/>
            <w:hideMark/>
          </w:tcPr>
          <w:p w14:paraId="63ED45C1"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0,58</w:t>
            </w:r>
          </w:p>
        </w:tc>
        <w:tc>
          <w:tcPr>
            <w:tcW w:w="933" w:type="dxa"/>
            <w:tcBorders>
              <w:top w:val="nil"/>
              <w:left w:val="nil"/>
              <w:bottom w:val="single" w:sz="4" w:space="0" w:color="auto"/>
              <w:right w:val="single" w:sz="4" w:space="0" w:color="auto"/>
            </w:tcBorders>
            <w:shd w:val="clear" w:color="auto" w:fill="auto"/>
            <w:noWrap/>
            <w:vAlign w:val="center"/>
            <w:hideMark/>
          </w:tcPr>
          <w:p w14:paraId="2099E2A5"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17%</w:t>
            </w:r>
          </w:p>
        </w:tc>
      </w:tr>
      <w:tr w:rsidR="00DE50BD" w:rsidRPr="00DE50BD" w14:paraId="4B717B6D" w14:textId="77777777" w:rsidTr="00DE50BD">
        <w:trPr>
          <w:trHeight w:val="315"/>
        </w:trPr>
        <w:tc>
          <w:tcPr>
            <w:tcW w:w="6203" w:type="dxa"/>
            <w:tcBorders>
              <w:top w:val="nil"/>
              <w:left w:val="single" w:sz="4" w:space="0" w:color="auto"/>
              <w:bottom w:val="single" w:sz="4" w:space="0" w:color="auto"/>
              <w:right w:val="single" w:sz="4" w:space="0" w:color="auto"/>
            </w:tcBorders>
            <w:shd w:val="clear" w:color="auto" w:fill="auto"/>
            <w:noWrap/>
            <w:vAlign w:val="center"/>
            <w:hideMark/>
          </w:tcPr>
          <w:p w14:paraId="5944FD65"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Автономии (&gt;)</w:t>
            </w:r>
          </w:p>
        </w:tc>
        <w:tc>
          <w:tcPr>
            <w:tcW w:w="760" w:type="dxa"/>
            <w:tcBorders>
              <w:top w:val="nil"/>
              <w:left w:val="nil"/>
              <w:bottom w:val="single" w:sz="4" w:space="0" w:color="auto"/>
              <w:right w:val="single" w:sz="4" w:space="0" w:color="auto"/>
            </w:tcBorders>
            <w:shd w:val="clear" w:color="auto" w:fill="auto"/>
            <w:noWrap/>
            <w:vAlign w:val="center"/>
            <w:hideMark/>
          </w:tcPr>
          <w:p w14:paraId="46B9EDFF" w14:textId="77777777" w:rsidR="00DE50BD" w:rsidRPr="00DE50BD" w:rsidRDefault="00DE50BD" w:rsidP="00DE50BD">
            <w:pPr>
              <w:spacing w:after="0" w:line="240" w:lineRule="auto"/>
              <w:jc w:val="center"/>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0,5</w:t>
            </w:r>
          </w:p>
        </w:tc>
        <w:tc>
          <w:tcPr>
            <w:tcW w:w="599" w:type="dxa"/>
            <w:tcBorders>
              <w:top w:val="nil"/>
              <w:left w:val="nil"/>
              <w:bottom w:val="single" w:sz="4" w:space="0" w:color="auto"/>
              <w:right w:val="single" w:sz="4" w:space="0" w:color="auto"/>
            </w:tcBorders>
            <w:shd w:val="clear" w:color="auto" w:fill="auto"/>
            <w:noWrap/>
            <w:vAlign w:val="center"/>
            <w:hideMark/>
          </w:tcPr>
          <w:p w14:paraId="65EC3576"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0,30</w:t>
            </w:r>
          </w:p>
        </w:tc>
        <w:tc>
          <w:tcPr>
            <w:tcW w:w="748" w:type="dxa"/>
            <w:tcBorders>
              <w:top w:val="nil"/>
              <w:left w:val="nil"/>
              <w:bottom w:val="single" w:sz="4" w:space="0" w:color="auto"/>
              <w:right w:val="single" w:sz="4" w:space="0" w:color="auto"/>
            </w:tcBorders>
            <w:shd w:val="clear" w:color="auto" w:fill="auto"/>
            <w:noWrap/>
            <w:vAlign w:val="center"/>
            <w:hideMark/>
          </w:tcPr>
          <w:p w14:paraId="31CBEA4D"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0,38</w:t>
            </w:r>
          </w:p>
        </w:tc>
        <w:tc>
          <w:tcPr>
            <w:tcW w:w="933" w:type="dxa"/>
            <w:tcBorders>
              <w:top w:val="nil"/>
              <w:left w:val="nil"/>
              <w:bottom w:val="single" w:sz="4" w:space="0" w:color="auto"/>
              <w:right w:val="single" w:sz="4" w:space="0" w:color="auto"/>
            </w:tcBorders>
            <w:shd w:val="clear" w:color="auto" w:fill="auto"/>
            <w:noWrap/>
            <w:vAlign w:val="center"/>
            <w:hideMark/>
          </w:tcPr>
          <w:p w14:paraId="76E85E2A"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28%</w:t>
            </w:r>
          </w:p>
        </w:tc>
      </w:tr>
      <w:tr w:rsidR="00DE50BD" w:rsidRPr="00DE50BD" w14:paraId="222CD150" w14:textId="77777777" w:rsidTr="00DE50BD">
        <w:trPr>
          <w:trHeight w:val="315"/>
        </w:trPr>
        <w:tc>
          <w:tcPr>
            <w:tcW w:w="6203" w:type="dxa"/>
            <w:tcBorders>
              <w:top w:val="nil"/>
              <w:left w:val="single" w:sz="4" w:space="0" w:color="auto"/>
              <w:bottom w:val="single" w:sz="4" w:space="0" w:color="auto"/>
              <w:right w:val="single" w:sz="4" w:space="0" w:color="auto"/>
            </w:tcBorders>
            <w:shd w:val="clear" w:color="auto" w:fill="auto"/>
            <w:noWrap/>
            <w:vAlign w:val="center"/>
            <w:hideMark/>
          </w:tcPr>
          <w:p w14:paraId="5B98DC56"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Фин зависимости (&lt;)</w:t>
            </w:r>
          </w:p>
        </w:tc>
        <w:tc>
          <w:tcPr>
            <w:tcW w:w="760" w:type="dxa"/>
            <w:tcBorders>
              <w:top w:val="nil"/>
              <w:left w:val="nil"/>
              <w:bottom w:val="single" w:sz="4" w:space="0" w:color="auto"/>
              <w:right w:val="single" w:sz="4" w:space="0" w:color="auto"/>
            </w:tcBorders>
            <w:shd w:val="clear" w:color="auto" w:fill="auto"/>
            <w:noWrap/>
            <w:vAlign w:val="center"/>
            <w:hideMark/>
          </w:tcPr>
          <w:p w14:paraId="1249C3FC" w14:textId="77777777" w:rsidR="00DE50BD" w:rsidRPr="00DE50BD" w:rsidRDefault="00DE50BD" w:rsidP="00DE50BD">
            <w:pPr>
              <w:spacing w:after="0" w:line="240" w:lineRule="auto"/>
              <w:jc w:val="center"/>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0,5</w:t>
            </w:r>
          </w:p>
        </w:tc>
        <w:tc>
          <w:tcPr>
            <w:tcW w:w="599" w:type="dxa"/>
            <w:tcBorders>
              <w:top w:val="nil"/>
              <w:left w:val="nil"/>
              <w:bottom w:val="single" w:sz="4" w:space="0" w:color="auto"/>
              <w:right w:val="single" w:sz="4" w:space="0" w:color="auto"/>
            </w:tcBorders>
            <w:shd w:val="clear" w:color="auto" w:fill="auto"/>
            <w:noWrap/>
            <w:vAlign w:val="center"/>
            <w:hideMark/>
          </w:tcPr>
          <w:p w14:paraId="32F04DE0"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0,70</w:t>
            </w:r>
          </w:p>
        </w:tc>
        <w:tc>
          <w:tcPr>
            <w:tcW w:w="748" w:type="dxa"/>
            <w:tcBorders>
              <w:top w:val="nil"/>
              <w:left w:val="nil"/>
              <w:bottom w:val="single" w:sz="4" w:space="0" w:color="auto"/>
              <w:right w:val="single" w:sz="4" w:space="0" w:color="auto"/>
            </w:tcBorders>
            <w:shd w:val="clear" w:color="auto" w:fill="auto"/>
            <w:noWrap/>
            <w:vAlign w:val="center"/>
            <w:hideMark/>
          </w:tcPr>
          <w:p w14:paraId="47E84E1C"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0,62</w:t>
            </w:r>
          </w:p>
        </w:tc>
        <w:tc>
          <w:tcPr>
            <w:tcW w:w="933" w:type="dxa"/>
            <w:tcBorders>
              <w:top w:val="nil"/>
              <w:left w:val="nil"/>
              <w:bottom w:val="single" w:sz="4" w:space="0" w:color="auto"/>
              <w:right w:val="single" w:sz="4" w:space="0" w:color="auto"/>
            </w:tcBorders>
            <w:shd w:val="clear" w:color="auto" w:fill="auto"/>
            <w:noWrap/>
            <w:vAlign w:val="center"/>
            <w:hideMark/>
          </w:tcPr>
          <w:p w14:paraId="360969CE"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-12%</w:t>
            </w:r>
          </w:p>
        </w:tc>
      </w:tr>
      <w:tr w:rsidR="00DE50BD" w:rsidRPr="00DE50BD" w14:paraId="1718CE8C" w14:textId="77777777" w:rsidTr="00DE50BD">
        <w:trPr>
          <w:trHeight w:val="315"/>
        </w:trPr>
        <w:tc>
          <w:tcPr>
            <w:tcW w:w="6203" w:type="dxa"/>
            <w:tcBorders>
              <w:top w:val="nil"/>
              <w:left w:val="single" w:sz="4" w:space="0" w:color="auto"/>
              <w:bottom w:val="single" w:sz="4" w:space="0" w:color="auto"/>
              <w:right w:val="single" w:sz="4" w:space="0" w:color="auto"/>
            </w:tcBorders>
            <w:shd w:val="clear" w:color="auto" w:fill="auto"/>
            <w:noWrap/>
            <w:vAlign w:val="center"/>
            <w:hideMark/>
          </w:tcPr>
          <w:p w14:paraId="2C66BCDC"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Соотношения заёмных и собственных (&lt;)</w:t>
            </w:r>
          </w:p>
        </w:tc>
        <w:tc>
          <w:tcPr>
            <w:tcW w:w="760" w:type="dxa"/>
            <w:tcBorders>
              <w:top w:val="nil"/>
              <w:left w:val="nil"/>
              <w:bottom w:val="single" w:sz="4" w:space="0" w:color="auto"/>
              <w:right w:val="single" w:sz="4" w:space="0" w:color="auto"/>
            </w:tcBorders>
            <w:shd w:val="clear" w:color="auto" w:fill="auto"/>
            <w:noWrap/>
            <w:vAlign w:val="center"/>
            <w:hideMark/>
          </w:tcPr>
          <w:p w14:paraId="7C6812BE" w14:textId="77777777" w:rsidR="00DE50BD" w:rsidRPr="00DE50BD" w:rsidRDefault="00DE50BD" w:rsidP="00DE50BD">
            <w:pPr>
              <w:spacing w:after="0" w:line="240" w:lineRule="auto"/>
              <w:jc w:val="center"/>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0,7</w:t>
            </w:r>
          </w:p>
        </w:tc>
        <w:tc>
          <w:tcPr>
            <w:tcW w:w="599" w:type="dxa"/>
            <w:tcBorders>
              <w:top w:val="nil"/>
              <w:left w:val="nil"/>
              <w:bottom w:val="single" w:sz="4" w:space="0" w:color="auto"/>
              <w:right w:val="single" w:sz="4" w:space="0" w:color="auto"/>
            </w:tcBorders>
            <w:shd w:val="clear" w:color="auto" w:fill="auto"/>
            <w:noWrap/>
            <w:vAlign w:val="center"/>
            <w:hideMark/>
          </w:tcPr>
          <w:p w14:paraId="3FA40686"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3,00</w:t>
            </w:r>
          </w:p>
        </w:tc>
        <w:tc>
          <w:tcPr>
            <w:tcW w:w="748" w:type="dxa"/>
            <w:tcBorders>
              <w:top w:val="nil"/>
              <w:left w:val="nil"/>
              <w:bottom w:val="single" w:sz="4" w:space="0" w:color="auto"/>
              <w:right w:val="single" w:sz="4" w:space="0" w:color="auto"/>
            </w:tcBorders>
            <w:shd w:val="clear" w:color="auto" w:fill="auto"/>
            <w:noWrap/>
            <w:vAlign w:val="center"/>
            <w:hideMark/>
          </w:tcPr>
          <w:p w14:paraId="129B1421"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1,64</w:t>
            </w:r>
          </w:p>
        </w:tc>
        <w:tc>
          <w:tcPr>
            <w:tcW w:w="933" w:type="dxa"/>
            <w:tcBorders>
              <w:top w:val="nil"/>
              <w:left w:val="nil"/>
              <w:bottom w:val="single" w:sz="4" w:space="0" w:color="auto"/>
              <w:right w:val="single" w:sz="4" w:space="0" w:color="auto"/>
            </w:tcBorders>
            <w:shd w:val="clear" w:color="auto" w:fill="auto"/>
            <w:noWrap/>
            <w:vAlign w:val="center"/>
            <w:hideMark/>
          </w:tcPr>
          <w:p w14:paraId="625FFA79"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-45%</w:t>
            </w:r>
          </w:p>
        </w:tc>
      </w:tr>
      <w:tr w:rsidR="00DE50BD" w:rsidRPr="00DE50BD" w14:paraId="5E4342A8" w14:textId="77777777" w:rsidTr="00DE50BD">
        <w:trPr>
          <w:trHeight w:val="315"/>
        </w:trPr>
        <w:tc>
          <w:tcPr>
            <w:tcW w:w="6203" w:type="dxa"/>
            <w:tcBorders>
              <w:top w:val="nil"/>
              <w:left w:val="single" w:sz="4" w:space="0" w:color="auto"/>
              <w:bottom w:val="single" w:sz="4" w:space="0" w:color="auto"/>
              <w:right w:val="single" w:sz="4" w:space="0" w:color="auto"/>
            </w:tcBorders>
            <w:shd w:val="clear" w:color="auto" w:fill="auto"/>
            <w:noWrap/>
            <w:vAlign w:val="center"/>
            <w:hideMark/>
          </w:tcPr>
          <w:p w14:paraId="2DB89B7D"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Манёвренности собственных оборотных средств (&gt;)</w:t>
            </w:r>
          </w:p>
        </w:tc>
        <w:tc>
          <w:tcPr>
            <w:tcW w:w="760" w:type="dxa"/>
            <w:tcBorders>
              <w:top w:val="nil"/>
              <w:left w:val="nil"/>
              <w:bottom w:val="single" w:sz="4" w:space="0" w:color="auto"/>
              <w:right w:val="single" w:sz="4" w:space="0" w:color="auto"/>
            </w:tcBorders>
            <w:shd w:val="clear" w:color="auto" w:fill="auto"/>
            <w:noWrap/>
            <w:vAlign w:val="center"/>
            <w:hideMark/>
          </w:tcPr>
          <w:p w14:paraId="1E31E0F4" w14:textId="77777777" w:rsidR="00DE50BD" w:rsidRPr="00DE50BD" w:rsidRDefault="00DE50BD" w:rsidP="00DE50BD">
            <w:pPr>
              <w:spacing w:after="0" w:line="240" w:lineRule="auto"/>
              <w:jc w:val="center"/>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0,3</w:t>
            </w:r>
          </w:p>
        </w:tc>
        <w:tc>
          <w:tcPr>
            <w:tcW w:w="599" w:type="dxa"/>
            <w:tcBorders>
              <w:top w:val="nil"/>
              <w:left w:val="nil"/>
              <w:bottom w:val="single" w:sz="4" w:space="0" w:color="auto"/>
              <w:right w:val="single" w:sz="4" w:space="0" w:color="auto"/>
            </w:tcBorders>
            <w:shd w:val="clear" w:color="auto" w:fill="auto"/>
            <w:noWrap/>
            <w:vAlign w:val="center"/>
            <w:hideMark/>
          </w:tcPr>
          <w:p w14:paraId="7A8FC29C"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0,20</w:t>
            </w:r>
          </w:p>
        </w:tc>
        <w:tc>
          <w:tcPr>
            <w:tcW w:w="748" w:type="dxa"/>
            <w:tcBorders>
              <w:top w:val="nil"/>
              <w:left w:val="nil"/>
              <w:bottom w:val="single" w:sz="4" w:space="0" w:color="auto"/>
              <w:right w:val="single" w:sz="4" w:space="0" w:color="auto"/>
            </w:tcBorders>
            <w:shd w:val="clear" w:color="auto" w:fill="auto"/>
            <w:noWrap/>
            <w:vAlign w:val="center"/>
            <w:hideMark/>
          </w:tcPr>
          <w:p w14:paraId="7829CFEE"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0,36</w:t>
            </w:r>
          </w:p>
        </w:tc>
        <w:tc>
          <w:tcPr>
            <w:tcW w:w="933" w:type="dxa"/>
            <w:tcBorders>
              <w:top w:val="nil"/>
              <w:left w:val="nil"/>
              <w:bottom w:val="single" w:sz="4" w:space="0" w:color="auto"/>
              <w:right w:val="single" w:sz="4" w:space="0" w:color="auto"/>
            </w:tcBorders>
            <w:shd w:val="clear" w:color="auto" w:fill="auto"/>
            <w:noWrap/>
            <w:vAlign w:val="center"/>
            <w:hideMark/>
          </w:tcPr>
          <w:p w14:paraId="771AE800"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82%</w:t>
            </w:r>
          </w:p>
        </w:tc>
      </w:tr>
      <w:tr w:rsidR="00DE50BD" w:rsidRPr="00DE50BD" w14:paraId="327A0CCD" w14:textId="77777777" w:rsidTr="00DE50BD">
        <w:trPr>
          <w:trHeight w:val="315"/>
        </w:trPr>
        <w:tc>
          <w:tcPr>
            <w:tcW w:w="6203" w:type="dxa"/>
            <w:tcBorders>
              <w:top w:val="nil"/>
              <w:left w:val="single" w:sz="4" w:space="0" w:color="auto"/>
              <w:bottom w:val="single" w:sz="4" w:space="0" w:color="auto"/>
              <w:right w:val="single" w:sz="4" w:space="0" w:color="auto"/>
            </w:tcBorders>
            <w:shd w:val="clear" w:color="auto" w:fill="auto"/>
            <w:noWrap/>
            <w:vAlign w:val="center"/>
            <w:hideMark/>
          </w:tcPr>
          <w:p w14:paraId="55610E35"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Соотношения мобильных и иммобилизованных активов</w:t>
            </w:r>
          </w:p>
        </w:tc>
        <w:tc>
          <w:tcPr>
            <w:tcW w:w="760" w:type="dxa"/>
            <w:tcBorders>
              <w:top w:val="nil"/>
              <w:left w:val="nil"/>
              <w:bottom w:val="single" w:sz="4" w:space="0" w:color="auto"/>
              <w:right w:val="single" w:sz="4" w:space="0" w:color="auto"/>
            </w:tcBorders>
            <w:shd w:val="clear" w:color="auto" w:fill="auto"/>
            <w:noWrap/>
            <w:vAlign w:val="center"/>
            <w:hideMark/>
          </w:tcPr>
          <w:p w14:paraId="076AE5AB" w14:textId="77777777" w:rsidR="00DE50BD" w:rsidRPr="00DE50BD" w:rsidRDefault="00DE50BD" w:rsidP="00DE50BD">
            <w:pPr>
              <w:spacing w:after="0" w:line="240" w:lineRule="auto"/>
              <w:jc w:val="center"/>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w:t>
            </w:r>
          </w:p>
        </w:tc>
        <w:tc>
          <w:tcPr>
            <w:tcW w:w="599" w:type="dxa"/>
            <w:tcBorders>
              <w:top w:val="nil"/>
              <w:left w:val="nil"/>
              <w:bottom w:val="single" w:sz="4" w:space="0" w:color="auto"/>
              <w:right w:val="single" w:sz="4" w:space="0" w:color="auto"/>
            </w:tcBorders>
            <w:shd w:val="clear" w:color="auto" w:fill="auto"/>
            <w:noWrap/>
            <w:vAlign w:val="center"/>
            <w:hideMark/>
          </w:tcPr>
          <w:p w14:paraId="2AF97F81"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1,20</w:t>
            </w:r>
          </w:p>
        </w:tc>
        <w:tc>
          <w:tcPr>
            <w:tcW w:w="748" w:type="dxa"/>
            <w:tcBorders>
              <w:top w:val="nil"/>
              <w:left w:val="nil"/>
              <w:bottom w:val="single" w:sz="4" w:space="0" w:color="auto"/>
              <w:right w:val="single" w:sz="4" w:space="0" w:color="auto"/>
            </w:tcBorders>
            <w:shd w:val="clear" w:color="auto" w:fill="auto"/>
            <w:noWrap/>
            <w:vAlign w:val="center"/>
            <w:hideMark/>
          </w:tcPr>
          <w:p w14:paraId="409D3C0C"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1,23</w:t>
            </w:r>
          </w:p>
        </w:tc>
        <w:tc>
          <w:tcPr>
            <w:tcW w:w="933" w:type="dxa"/>
            <w:tcBorders>
              <w:top w:val="nil"/>
              <w:left w:val="nil"/>
              <w:bottom w:val="single" w:sz="4" w:space="0" w:color="auto"/>
              <w:right w:val="single" w:sz="4" w:space="0" w:color="auto"/>
            </w:tcBorders>
            <w:shd w:val="clear" w:color="auto" w:fill="auto"/>
            <w:noWrap/>
            <w:vAlign w:val="center"/>
            <w:hideMark/>
          </w:tcPr>
          <w:p w14:paraId="6B157D6F"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2%</w:t>
            </w:r>
          </w:p>
        </w:tc>
      </w:tr>
      <w:tr w:rsidR="00DE50BD" w:rsidRPr="00DE50BD" w14:paraId="009F9B0F" w14:textId="77777777" w:rsidTr="00DE50BD">
        <w:trPr>
          <w:trHeight w:val="315"/>
        </w:trPr>
        <w:tc>
          <w:tcPr>
            <w:tcW w:w="6203" w:type="dxa"/>
            <w:tcBorders>
              <w:top w:val="nil"/>
              <w:left w:val="single" w:sz="4" w:space="0" w:color="auto"/>
              <w:bottom w:val="single" w:sz="4" w:space="0" w:color="auto"/>
              <w:right w:val="single" w:sz="4" w:space="0" w:color="auto"/>
            </w:tcBorders>
            <w:shd w:val="clear" w:color="auto" w:fill="auto"/>
            <w:noWrap/>
            <w:vAlign w:val="center"/>
            <w:hideMark/>
          </w:tcPr>
          <w:p w14:paraId="0F49E985"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Обеспеченности собственными средствами (&gt;)</w:t>
            </w:r>
          </w:p>
        </w:tc>
        <w:tc>
          <w:tcPr>
            <w:tcW w:w="760" w:type="dxa"/>
            <w:tcBorders>
              <w:top w:val="nil"/>
              <w:left w:val="nil"/>
              <w:bottom w:val="single" w:sz="4" w:space="0" w:color="auto"/>
              <w:right w:val="single" w:sz="4" w:space="0" w:color="auto"/>
            </w:tcBorders>
            <w:shd w:val="clear" w:color="auto" w:fill="auto"/>
            <w:noWrap/>
            <w:vAlign w:val="center"/>
            <w:hideMark/>
          </w:tcPr>
          <w:p w14:paraId="21904D03" w14:textId="77777777" w:rsidR="00DE50BD" w:rsidRPr="00DE50BD" w:rsidRDefault="00DE50BD" w:rsidP="00DE50BD">
            <w:pPr>
              <w:spacing w:after="0" w:line="240" w:lineRule="auto"/>
              <w:jc w:val="center"/>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0,1</w:t>
            </w:r>
          </w:p>
        </w:tc>
        <w:tc>
          <w:tcPr>
            <w:tcW w:w="599" w:type="dxa"/>
            <w:tcBorders>
              <w:top w:val="nil"/>
              <w:left w:val="nil"/>
              <w:bottom w:val="single" w:sz="4" w:space="0" w:color="auto"/>
              <w:right w:val="single" w:sz="4" w:space="0" w:color="auto"/>
            </w:tcBorders>
            <w:shd w:val="clear" w:color="auto" w:fill="auto"/>
            <w:noWrap/>
            <w:vAlign w:val="center"/>
            <w:hideMark/>
          </w:tcPr>
          <w:p w14:paraId="37E740AF"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-0,40</w:t>
            </w:r>
          </w:p>
        </w:tc>
        <w:tc>
          <w:tcPr>
            <w:tcW w:w="748" w:type="dxa"/>
            <w:tcBorders>
              <w:top w:val="nil"/>
              <w:left w:val="nil"/>
              <w:bottom w:val="single" w:sz="4" w:space="0" w:color="auto"/>
              <w:right w:val="single" w:sz="4" w:space="0" w:color="auto"/>
            </w:tcBorders>
            <w:shd w:val="clear" w:color="auto" w:fill="auto"/>
            <w:noWrap/>
            <w:vAlign w:val="center"/>
            <w:hideMark/>
          </w:tcPr>
          <w:p w14:paraId="3DA95630"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-0,14</w:t>
            </w:r>
          </w:p>
        </w:tc>
        <w:tc>
          <w:tcPr>
            <w:tcW w:w="933" w:type="dxa"/>
            <w:tcBorders>
              <w:top w:val="nil"/>
              <w:left w:val="nil"/>
              <w:bottom w:val="single" w:sz="4" w:space="0" w:color="auto"/>
              <w:right w:val="single" w:sz="4" w:space="0" w:color="auto"/>
            </w:tcBorders>
            <w:shd w:val="clear" w:color="auto" w:fill="auto"/>
            <w:noWrap/>
            <w:vAlign w:val="center"/>
            <w:hideMark/>
          </w:tcPr>
          <w:p w14:paraId="245C3666"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-65%</w:t>
            </w:r>
          </w:p>
        </w:tc>
      </w:tr>
      <w:tr w:rsidR="00DE50BD" w:rsidRPr="00DE50BD" w14:paraId="2C8F8EEF" w14:textId="77777777" w:rsidTr="00DE50BD">
        <w:trPr>
          <w:trHeight w:val="315"/>
        </w:trPr>
        <w:tc>
          <w:tcPr>
            <w:tcW w:w="6203" w:type="dxa"/>
            <w:tcBorders>
              <w:top w:val="nil"/>
              <w:left w:val="single" w:sz="4" w:space="0" w:color="auto"/>
              <w:bottom w:val="single" w:sz="4" w:space="0" w:color="auto"/>
              <w:right w:val="single" w:sz="4" w:space="0" w:color="auto"/>
            </w:tcBorders>
            <w:shd w:val="clear" w:color="auto" w:fill="auto"/>
            <w:noWrap/>
            <w:vAlign w:val="center"/>
            <w:hideMark/>
          </w:tcPr>
          <w:p w14:paraId="060C442D"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Обеспеченности запасов собственными средствами (&gt;)</w:t>
            </w:r>
          </w:p>
        </w:tc>
        <w:tc>
          <w:tcPr>
            <w:tcW w:w="760" w:type="dxa"/>
            <w:tcBorders>
              <w:top w:val="nil"/>
              <w:left w:val="nil"/>
              <w:bottom w:val="single" w:sz="4" w:space="0" w:color="auto"/>
              <w:right w:val="single" w:sz="4" w:space="0" w:color="auto"/>
            </w:tcBorders>
            <w:shd w:val="clear" w:color="auto" w:fill="auto"/>
            <w:noWrap/>
            <w:vAlign w:val="center"/>
            <w:hideMark/>
          </w:tcPr>
          <w:p w14:paraId="1FA02EE5" w14:textId="77777777" w:rsidR="00DE50BD" w:rsidRPr="00DE50BD" w:rsidRDefault="00DE50BD" w:rsidP="00DE50BD">
            <w:pPr>
              <w:spacing w:after="0" w:line="240" w:lineRule="auto"/>
              <w:jc w:val="center"/>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0,6</w:t>
            </w:r>
          </w:p>
        </w:tc>
        <w:tc>
          <w:tcPr>
            <w:tcW w:w="599" w:type="dxa"/>
            <w:tcBorders>
              <w:top w:val="nil"/>
              <w:left w:val="nil"/>
              <w:bottom w:val="single" w:sz="4" w:space="0" w:color="auto"/>
              <w:right w:val="single" w:sz="4" w:space="0" w:color="auto"/>
            </w:tcBorders>
            <w:shd w:val="clear" w:color="auto" w:fill="auto"/>
            <w:noWrap/>
            <w:vAlign w:val="center"/>
            <w:hideMark/>
          </w:tcPr>
          <w:p w14:paraId="5F33BD2C"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2,10</w:t>
            </w:r>
          </w:p>
        </w:tc>
        <w:tc>
          <w:tcPr>
            <w:tcW w:w="748" w:type="dxa"/>
            <w:tcBorders>
              <w:top w:val="nil"/>
              <w:left w:val="nil"/>
              <w:bottom w:val="single" w:sz="4" w:space="0" w:color="auto"/>
              <w:right w:val="single" w:sz="4" w:space="0" w:color="auto"/>
            </w:tcBorders>
            <w:shd w:val="clear" w:color="auto" w:fill="auto"/>
            <w:noWrap/>
            <w:vAlign w:val="center"/>
            <w:hideMark/>
          </w:tcPr>
          <w:p w14:paraId="5EED2174"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2,48</w:t>
            </w:r>
          </w:p>
        </w:tc>
        <w:tc>
          <w:tcPr>
            <w:tcW w:w="933" w:type="dxa"/>
            <w:tcBorders>
              <w:top w:val="nil"/>
              <w:left w:val="nil"/>
              <w:bottom w:val="single" w:sz="4" w:space="0" w:color="auto"/>
              <w:right w:val="single" w:sz="4" w:space="0" w:color="auto"/>
            </w:tcBorders>
            <w:shd w:val="clear" w:color="auto" w:fill="auto"/>
            <w:noWrap/>
            <w:vAlign w:val="center"/>
            <w:hideMark/>
          </w:tcPr>
          <w:p w14:paraId="4A2946D7"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18%</w:t>
            </w:r>
          </w:p>
        </w:tc>
      </w:tr>
      <w:tr w:rsidR="00DE50BD" w:rsidRPr="00DE50BD" w14:paraId="16BB45C6" w14:textId="77777777" w:rsidTr="00DE50BD">
        <w:trPr>
          <w:trHeight w:val="315"/>
        </w:trPr>
        <w:tc>
          <w:tcPr>
            <w:tcW w:w="6203" w:type="dxa"/>
            <w:tcBorders>
              <w:top w:val="nil"/>
              <w:left w:val="single" w:sz="4" w:space="0" w:color="auto"/>
              <w:bottom w:val="single" w:sz="4" w:space="0" w:color="auto"/>
              <w:right w:val="single" w:sz="4" w:space="0" w:color="auto"/>
            </w:tcBorders>
            <w:shd w:val="clear" w:color="auto" w:fill="auto"/>
            <w:noWrap/>
            <w:vAlign w:val="center"/>
            <w:hideMark/>
          </w:tcPr>
          <w:p w14:paraId="1A6B1EB9" w14:textId="77777777" w:rsidR="00DE50BD" w:rsidRPr="00DE50BD" w:rsidRDefault="00DE50BD" w:rsidP="00DE50BD">
            <w:pPr>
              <w:spacing w:after="0" w:line="240" w:lineRule="auto"/>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Сохранности капитала (&gt;)</w:t>
            </w:r>
          </w:p>
        </w:tc>
        <w:tc>
          <w:tcPr>
            <w:tcW w:w="760" w:type="dxa"/>
            <w:tcBorders>
              <w:top w:val="nil"/>
              <w:left w:val="nil"/>
              <w:bottom w:val="single" w:sz="4" w:space="0" w:color="auto"/>
              <w:right w:val="single" w:sz="4" w:space="0" w:color="auto"/>
            </w:tcBorders>
            <w:shd w:val="clear" w:color="auto" w:fill="auto"/>
            <w:noWrap/>
            <w:vAlign w:val="center"/>
            <w:hideMark/>
          </w:tcPr>
          <w:p w14:paraId="1A866604" w14:textId="77777777" w:rsidR="00DE50BD" w:rsidRPr="00DE50BD" w:rsidRDefault="00DE50BD" w:rsidP="00DE50BD">
            <w:pPr>
              <w:spacing w:after="0" w:line="240" w:lineRule="auto"/>
              <w:jc w:val="center"/>
              <w:rPr>
                <w:rFonts w:ascii="Times New Roman" w:eastAsia="Times New Roman" w:hAnsi="Times New Roman" w:cs="Times New Roman"/>
                <w:b/>
                <w:bCs/>
                <w:color w:val="000000"/>
                <w:sz w:val="24"/>
                <w:szCs w:val="24"/>
                <w:lang w:eastAsia="ru-RU"/>
              </w:rPr>
            </w:pPr>
            <w:r w:rsidRPr="00DE50BD">
              <w:rPr>
                <w:rFonts w:ascii="Times New Roman" w:eastAsia="Times New Roman" w:hAnsi="Times New Roman" w:cs="Times New Roman"/>
                <w:b/>
                <w:bCs/>
                <w:color w:val="000000"/>
                <w:sz w:val="24"/>
                <w:szCs w:val="24"/>
                <w:lang w:eastAsia="ru-RU"/>
              </w:rPr>
              <w:t>1</w:t>
            </w:r>
          </w:p>
        </w:tc>
        <w:tc>
          <w:tcPr>
            <w:tcW w:w="599" w:type="dxa"/>
            <w:tcBorders>
              <w:top w:val="nil"/>
              <w:left w:val="nil"/>
              <w:bottom w:val="single" w:sz="4" w:space="0" w:color="auto"/>
              <w:right w:val="single" w:sz="4" w:space="0" w:color="auto"/>
            </w:tcBorders>
            <w:shd w:val="clear" w:color="auto" w:fill="auto"/>
            <w:noWrap/>
            <w:vAlign w:val="center"/>
            <w:hideMark/>
          </w:tcPr>
          <w:p w14:paraId="310473E2"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1,10</w:t>
            </w:r>
          </w:p>
        </w:tc>
        <w:tc>
          <w:tcPr>
            <w:tcW w:w="748" w:type="dxa"/>
            <w:tcBorders>
              <w:top w:val="nil"/>
              <w:left w:val="nil"/>
              <w:bottom w:val="single" w:sz="4" w:space="0" w:color="auto"/>
              <w:right w:val="single" w:sz="4" w:space="0" w:color="auto"/>
            </w:tcBorders>
            <w:shd w:val="clear" w:color="auto" w:fill="auto"/>
            <w:noWrap/>
            <w:vAlign w:val="center"/>
            <w:hideMark/>
          </w:tcPr>
          <w:p w14:paraId="12DE6312"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1,13</w:t>
            </w:r>
          </w:p>
        </w:tc>
        <w:tc>
          <w:tcPr>
            <w:tcW w:w="933" w:type="dxa"/>
            <w:tcBorders>
              <w:top w:val="nil"/>
              <w:left w:val="nil"/>
              <w:bottom w:val="single" w:sz="4" w:space="0" w:color="auto"/>
              <w:right w:val="single" w:sz="4" w:space="0" w:color="auto"/>
            </w:tcBorders>
            <w:shd w:val="clear" w:color="auto" w:fill="auto"/>
            <w:noWrap/>
            <w:vAlign w:val="center"/>
            <w:hideMark/>
          </w:tcPr>
          <w:p w14:paraId="788B6554" w14:textId="77777777" w:rsidR="00DE50BD" w:rsidRPr="00DE50BD" w:rsidRDefault="00DE50BD" w:rsidP="00DE50BD">
            <w:pPr>
              <w:spacing w:after="0" w:line="240" w:lineRule="auto"/>
              <w:jc w:val="center"/>
              <w:rPr>
                <w:rFonts w:ascii="Times New Roman" w:eastAsia="Times New Roman" w:hAnsi="Times New Roman" w:cs="Times New Roman"/>
                <w:color w:val="000000"/>
                <w:sz w:val="24"/>
                <w:szCs w:val="24"/>
                <w:lang w:eastAsia="ru-RU"/>
              </w:rPr>
            </w:pPr>
            <w:r w:rsidRPr="00DE50BD">
              <w:rPr>
                <w:rFonts w:ascii="Times New Roman" w:eastAsia="Times New Roman" w:hAnsi="Times New Roman" w:cs="Times New Roman"/>
                <w:color w:val="000000"/>
                <w:sz w:val="24"/>
                <w:szCs w:val="24"/>
                <w:lang w:eastAsia="ru-RU"/>
              </w:rPr>
              <w:t>3%</w:t>
            </w:r>
          </w:p>
        </w:tc>
      </w:tr>
    </w:tbl>
    <w:p w14:paraId="7E750683" w14:textId="321E79A8" w:rsidR="00427B6D" w:rsidRDefault="001A0641" w:rsidP="004F5383">
      <w:pPr>
        <w:spacing w:after="0" w:line="360" w:lineRule="auto"/>
        <w:ind w:firstLine="709"/>
        <w:jc w:val="both"/>
        <w:rPr>
          <w:rFonts w:ascii="Times New Roman" w:eastAsia="Calibri" w:hAnsi="Times New Roman" w:cs="Times New Roman"/>
          <w:bCs/>
          <w:sz w:val="28"/>
          <w:szCs w:val="28"/>
        </w:rPr>
      </w:pPr>
      <w:bookmarkStart w:id="22" w:name="_Hlk43715655"/>
      <w:bookmarkEnd w:id="21"/>
      <w:r>
        <w:rPr>
          <w:rFonts w:ascii="Times New Roman" w:eastAsia="Calibri" w:hAnsi="Times New Roman" w:cs="Times New Roman"/>
          <w:bCs/>
          <w:sz w:val="28"/>
          <w:szCs w:val="28"/>
        </w:rPr>
        <w:lastRenderedPageBreak/>
        <w:t xml:space="preserve">Мы видим, </w:t>
      </w:r>
      <w:r w:rsidR="00DE50BD">
        <w:rPr>
          <w:rFonts w:ascii="Times New Roman" w:eastAsia="Calibri" w:hAnsi="Times New Roman" w:cs="Times New Roman"/>
          <w:bCs/>
          <w:sz w:val="28"/>
          <w:szCs w:val="28"/>
        </w:rPr>
        <w:t xml:space="preserve">что по всем показателям, за исключением коэффициента обеспеченности собственными средствами, значение ощутимо сдвинулось в рекомендованную сторону. </w:t>
      </w:r>
      <w:r w:rsidR="00427B6D">
        <w:rPr>
          <w:rFonts w:ascii="Times New Roman" w:eastAsia="Calibri" w:hAnsi="Times New Roman" w:cs="Times New Roman"/>
          <w:bCs/>
          <w:sz w:val="28"/>
          <w:szCs w:val="28"/>
        </w:rPr>
        <w:t>Отсюда можно заключить, что значение собственного капитала является критично важным в расчётах показателей финансовой устойчивости.</w:t>
      </w:r>
      <w:r w:rsidR="00FA27AC">
        <w:rPr>
          <w:rFonts w:ascii="Times New Roman" w:eastAsia="Calibri" w:hAnsi="Times New Roman" w:cs="Times New Roman"/>
          <w:bCs/>
          <w:sz w:val="28"/>
          <w:szCs w:val="28"/>
        </w:rPr>
        <w:t xml:space="preserve"> </w:t>
      </w:r>
      <w:r w:rsidR="00D524F8">
        <w:rPr>
          <w:rFonts w:ascii="Times New Roman" w:eastAsia="Calibri" w:hAnsi="Times New Roman" w:cs="Times New Roman"/>
          <w:bCs/>
          <w:sz w:val="28"/>
          <w:szCs w:val="28"/>
        </w:rPr>
        <w:t>При этом, если использовать для оценки финансовой устойчивости основные показатели, как сделали мы, то собственный капитал окажет влияние на общее восприятие устойчивости, хотя изначально было выбрано несколько показателей</w:t>
      </w:r>
      <w:r w:rsidR="0052776A">
        <w:rPr>
          <w:rFonts w:ascii="Times New Roman" w:eastAsia="Calibri" w:hAnsi="Times New Roman" w:cs="Times New Roman"/>
          <w:bCs/>
          <w:sz w:val="28"/>
          <w:szCs w:val="28"/>
        </w:rPr>
        <w:t xml:space="preserve">Собственный капитал состоит из нескольких слагаемых, в том числе из уставного капитала и нераспределённой прибыли. Это означает, что действия акционеров могут искусственно завышать или занижать финансовую устойчивость компании. Если в случае с уставным капиталом, действительно можно сказать, что чем он выше, тем с большей вероятностью компания смодет погасить свои задолженности, то в случае с нераспределённой прибылью всё не так прозрачно. </w:t>
      </w:r>
      <w:r w:rsidR="007039FE">
        <w:rPr>
          <w:rFonts w:ascii="Times New Roman" w:eastAsia="Calibri" w:hAnsi="Times New Roman" w:cs="Times New Roman"/>
          <w:bCs/>
          <w:sz w:val="28"/>
          <w:szCs w:val="28"/>
        </w:rPr>
        <w:t xml:space="preserve">Компания может решить не выплачивать акционерам дивиденды в отчётном периоде для </w:t>
      </w:r>
      <w:r w:rsidR="00FA27AC">
        <w:rPr>
          <w:rFonts w:ascii="Times New Roman" w:eastAsia="Calibri" w:hAnsi="Times New Roman" w:cs="Times New Roman"/>
          <w:bCs/>
          <w:sz w:val="28"/>
          <w:szCs w:val="28"/>
        </w:rPr>
        <w:t>Вернёмся к этому после анализа влияния структуры активов на расчётные коэффифиенты.</w:t>
      </w:r>
    </w:p>
    <w:p w14:paraId="613D55D3" w14:textId="679AAA60" w:rsidR="00530805" w:rsidRDefault="00DE50BD"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Коэффициент обеспеченности собственными средствами изменился в нежелательную сторону из-за структуры активов: оборотные в четырёх из пяти лет превышают внеоборотные. Кстати, это очень интересный момент. У </w:t>
      </w:r>
      <w:r w:rsidRPr="004F5383">
        <w:rPr>
          <w:rFonts w:ascii="Times New Roman" w:eastAsia="Calibri" w:hAnsi="Times New Roman" w:cs="Times New Roman"/>
          <w:bCs/>
          <w:sz w:val="28"/>
          <w:szCs w:val="28"/>
        </w:rPr>
        <w:t>P</w:t>
      </w:r>
      <w:r w:rsidRPr="00DE50BD">
        <w:rPr>
          <w:rFonts w:ascii="Times New Roman" w:eastAsia="Calibri" w:hAnsi="Times New Roman" w:cs="Times New Roman"/>
          <w:bCs/>
          <w:sz w:val="28"/>
          <w:szCs w:val="28"/>
        </w:rPr>
        <w:t>&amp;</w:t>
      </w:r>
      <w:r w:rsidRPr="004F5383">
        <w:rPr>
          <w:rFonts w:ascii="Times New Roman" w:eastAsia="Calibri" w:hAnsi="Times New Roman" w:cs="Times New Roman"/>
          <w:bCs/>
          <w:sz w:val="28"/>
          <w:szCs w:val="28"/>
        </w:rPr>
        <w:t>G</w:t>
      </w:r>
      <w:r w:rsidRPr="00DE50B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ситуация обратная. В таблице </w:t>
      </w:r>
      <w:r w:rsidR="000979CD">
        <w:rPr>
          <w:rFonts w:ascii="Times New Roman" w:eastAsia="Calibri" w:hAnsi="Times New Roman" w:cs="Times New Roman"/>
          <w:bCs/>
          <w:sz w:val="28"/>
          <w:szCs w:val="28"/>
        </w:rPr>
        <w:t>8</w:t>
      </w:r>
      <w:r>
        <w:rPr>
          <w:rFonts w:ascii="Times New Roman" w:eastAsia="Calibri" w:hAnsi="Times New Roman" w:cs="Times New Roman"/>
          <w:bCs/>
          <w:sz w:val="28"/>
          <w:szCs w:val="28"/>
        </w:rPr>
        <w:t xml:space="preserve">  представлена структура </w:t>
      </w:r>
      <w:r w:rsidR="00D0401B">
        <w:rPr>
          <w:rFonts w:ascii="Times New Roman" w:eastAsia="Calibri" w:hAnsi="Times New Roman" w:cs="Times New Roman"/>
          <w:bCs/>
          <w:sz w:val="28"/>
          <w:szCs w:val="28"/>
        </w:rPr>
        <w:t>активов двух компаний за 5 лет</w:t>
      </w:r>
    </w:p>
    <w:p w14:paraId="164A3523" w14:textId="5F9CF43E" w:rsidR="000979CD" w:rsidRPr="00DF0480" w:rsidRDefault="000979CD" w:rsidP="000979CD">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Из таблицы видно, что структура активов у </w:t>
      </w:r>
      <w:r w:rsidRPr="004F5383">
        <w:rPr>
          <w:rFonts w:ascii="Times New Roman" w:eastAsia="Calibri" w:hAnsi="Times New Roman" w:cs="Times New Roman"/>
          <w:bCs/>
          <w:sz w:val="28"/>
          <w:szCs w:val="28"/>
        </w:rPr>
        <w:t>P</w:t>
      </w:r>
      <w:r w:rsidRPr="00F77B3F">
        <w:rPr>
          <w:rFonts w:ascii="Times New Roman" w:eastAsia="Calibri" w:hAnsi="Times New Roman" w:cs="Times New Roman"/>
          <w:bCs/>
          <w:sz w:val="28"/>
          <w:szCs w:val="28"/>
        </w:rPr>
        <w:t>&amp;</w:t>
      </w:r>
      <w:r w:rsidRPr="004F5383">
        <w:rPr>
          <w:rFonts w:ascii="Times New Roman" w:eastAsia="Calibri" w:hAnsi="Times New Roman" w:cs="Times New Roman"/>
          <w:bCs/>
          <w:sz w:val="28"/>
          <w:szCs w:val="28"/>
        </w:rPr>
        <w:t>G</w:t>
      </w:r>
      <w:r w:rsidRPr="00F77B3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подходит под классическое описание производителя, в то время как структура активов Нэфис необычна для этой отрасли. Обычно у компаний-производиьелей подавляющее большинство активов – внеоборотные. Это объясняется тем, что им необходимо иметь заводы, оборудование, рабочие и складские помещения для производства, хранения и распределения своих товаров.</w:t>
      </w:r>
    </w:p>
    <w:bookmarkEnd w:id="22"/>
    <w:p w14:paraId="3D726034" w14:textId="77777777" w:rsidR="000979CD" w:rsidRDefault="000979CD">
      <w:pPr>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14:paraId="26E4A096" w14:textId="57653D4B" w:rsidR="00D0401B" w:rsidRDefault="00D0401B" w:rsidP="007F6008">
      <w:pPr>
        <w:rPr>
          <w:rFonts w:ascii="Times New Roman" w:eastAsia="Calibri" w:hAnsi="Times New Roman" w:cs="Times New Roman"/>
          <w:bCs/>
          <w:sz w:val="28"/>
          <w:szCs w:val="28"/>
        </w:rPr>
      </w:pPr>
      <w:bookmarkStart w:id="23" w:name="_Hlk43715664"/>
      <w:r>
        <w:rPr>
          <w:rFonts w:ascii="Times New Roman" w:eastAsia="Calibri" w:hAnsi="Times New Roman" w:cs="Times New Roman"/>
          <w:bCs/>
          <w:sz w:val="28"/>
          <w:szCs w:val="28"/>
        </w:rPr>
        <w:lastRenderedPageBreak/>
        <w:t xml:space="preserve">Таблица </w:t>
      </w:r>
      <w:r w:rsidR="000979CD">
        <w:rPr>
          <w:rFonts w:ascii="Times New Roman" w:eastAsia="Calibri" w:hAnsi="Times New Roman" w:cs="Times New Roman"/>
          <w:bCs/>
          <w:sz w:val="28"/>
          <w:szCs w:val="28"/>
        </w:rPr>
        <w:t>8</w:t>
      </w:r>
      <w:r>
        <w:rPr>
          <w:rFonts w:ascii="Times New Roman" w:eastAsia="Calibri" w:hAnsi="Times New Roman" w:cs="Times New Roman"/>
          <w:bCs/>
          <w:sz w:val="28"/>
          <w:szCs w:val="28"/>
        </w:rPr>
        <w:t xml:space="preserve"> – </w:t>
      </w:r>
      <w:r w:rsidR="00721500">
        <w:rPr>
          <w:rFonts w:ascii="Times New Roman" w:eastAsia="Calibri" w:hAnsi="Times New Roman" w:cs="Times New Roman"/>
          <w:bCs/>
          <w:sz w:val="28"/>
          <w:szCs w:val="28"/>
        </w:rPr>
        <w:t>С</w:t>
      </w:r>
      <w:r>
        <w:rPr>
          <w:rFonts w:ascii="Times New Roman" w:eastAsia="Calibri" w:hAnsi="Times New Roman" w:cs="Times New Roman"/>
          <w:bCs/>
          <w:sz w:val="28"/>
          <w:szCs w:val="28"/>
        </w:rPr>
        <w:t xml:space="preserve">труктура активов двух </w:t>
      </w:r>
      <w:r>
        <w:rPr>
          <w:rFonts w:ascii="Times New Roman" w:eastAsia="Calibri" w:hAnsi="Times New Roman" w:cs="Times New Roman"/>
          <w:bCs/>
          <w:sz w:val="28"/>
          <w:szCs w:val="28"/>
          <w:lang w:val="en-US"/>
        </w:rPr>
        <w:t>P</w:t>
      </w:r>
      <w:r w:rsidRPr="00D0401B">
        <w:rPr>
          <w:rFonts w:ascii="Times New Roman" w:eastAsia="Calibri" w:hAnsi="Times New Roman" w:cs="Times New Roman"/>
          <w:bCs/>
          <w:sz w:val="28"/>
          <w:szCs w:val="28"/>
        </w:rPr>
        <w:t>&amp;</w:t>
      </w:r>
      <w:r>
        <w:rPr>
          <w:rFonts w:ascii="Times New Roman" w:eastAsia="Calibri" w:hAnsi="Times New Roman" w:cs="Times New Roman"/>
          <w:bCs/>
          <w:sz w:val="28"/>
          <w:szCs w:val="28"/>
          <w:lang w:val="en-US"/>
        </w:rPr>
        <w:t>G</w:t>
      </w:r>
      <w:r w:rsidRPr="00D0401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 Нэфис-Косметикс</w:t>
      </w:r>
    </w:p>
    <w:tbl>
      <w:tblPr>
        <w:tblW w:w="8000" w:type="dxa"/>
        <w:tblInd w:w="113" w:type="dxa"/>
        <w:tblLook w:val="04A0" w:firstRow="1" w:lastRow="0" w:firstColumn="1" w:lastColumn="0" w:noHBand="0" w:noVBand="1"/>
      </w:tblPr>
      <w:tblGrid>
        <w:gridCol w:w="1164"/>
        <w:gridCol w:w="895"/>
        <w:gridCol w:w="940"/>
        <w:gridCol w:w="1637"/>
        <w:gridCol w:w="993"/>
        <w:gridCol w:w="1637"/>
        <w:gridCol w:w="993"/>
      </w:tblGrid>
      <w:tr w:rsidR="00D0401B" w:rsidRPr="00D0401B" w14:paraId="5E6E11F5" w14:textId="77777777" w:rsidTr="00D0401B">
        <w:trPr>
          <w:trHeight w:val="300"/>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D4A82B"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bookmarkStart w:id="24" w:name="_Hlk43715669"/>
            <w:bookmarkEnd w:id="23"/>
            <w:r w:rsidRPr="00D0401B">
              <w:rPr>
                <w:rFonts w:ascii="Times New Roman" w:eastAsia="Times New Roman" w:hAnsi="Times New Roman" w:cs="Times New Roman"/>
                <w:color w:val="000000"/>
                <w:lang w:eastAsia="ru-RU"/>
              </w:rPr>
              <w:t>Компания</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444E5D"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Год</w:t>
            </w:r>
          </w:p>
        </w:tc>
        <w:tc>
          <w:tcPr>
            <w:tcW w:w="62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447F3055"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Активы</w:t>
            </w:r>
          </w:p>
        </w:tc>
      </w:tr>
      <w:tr w:rsidR="00D0401B" w:rsidRPr="00D0401B" w14:paraId="4B28410E" w14:textId="77777777" w:rsidTr="00D0401B">
        <w:trPr>
          <w:trHeight w:val="300"/>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3FB3BF1E"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6DB7B6F1"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357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BF21B9C"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Млрд руб</w:t>
            </w:r>
          </w:p>
        </w:tc>
        <w:tc>
          <w:tcPr>
            <w:tcW w:w="26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1A046A"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w:t>
            </w:r>
          </w:p>
        </w:tc>
      </w:tr>
      <w:tr w:rsidR="00D0401B" w:rsidRPr="00D0401B" w14:paraId="5842BB26" w14:textId="77777777" w:rsidTr="00D0401B">
        <w:trPr>
          <w:trHeight w:val="300"/>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62549B2A"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62D1755E"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940" w:type="dxa"/>
            <w:tcBorders>
              <w:top w:val="nil"/>
              <w:left w:val="nil"/>
              <w:bottom w:val="single" w:sz="4" w:space="0" w:color="auto"/>
              <w:right w:val="single" w:sz="4" w:space="0" w:color="auto"/>
            </w:tcBorders>
            <w:shd w:val="clear" w:color="auto" w:fill="auto"/>
            <w:noWrap/>
            <w:vAlign w:val="center"/>
            <w:hideMark/>
          </w:tcPr>
          <w:p w14:paraId="1890928F"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Всего</w:t>
            </w:r>
          </w:p>
        </w:tc>
        <w:tc>
          <w:tcPr>
            <w:tcW w:w="1637" w:type="dxa"/>
            <w:tcBorders>
              <w:top w:val="nil"/>
              <w:left w:val="nil"/>
              <w:bottom w:val="single" w:sz="4" w:space="0" w:color="auto"/>
              <w:right w:val="single" w:sz="4" w:space="0" w:color="auto"/>
            </w:tcBorders>
            <w:shd w:val="clear" w:color="auto" w:fill="auto"/>
            <w:noWrap/>
            <w:vAlign w:val="center"/>
            <w:hideMark/>
          </w:tcPr>
          <w:p w14:paraId="7D5331A4"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Оборотные</w:t>
            </w:r>
          </w:p>
        </w:tc>
        <w:tc>
          <w:tcPr>
            <w:tcW w:w="993" w:type="dxa"/>
            <w:tcBorders>
              <w:top w:val="nil"/>
              <w:left w:val="nil"/>
              <w:bottom w:val="single" w:sz="4" w:space="0" w:color="auto"/>
              <w:right w:val="single" w:sz="4" w:space="0" w:color="auto"/>
            </w:tcBorders>
            <w:shd w:val="clear" w:color="auto" w:fill="auto"/>
            <w:noWrap/>
            <w:vAlign w:val="center"/>
            <w:hideMark/>
          </w:tcPr>
          <w:p w14:paraId="7BA45B88"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Внеоб.</w:t>
            </w:r>
          </w:p>
        </w:tc>
        <w:tc>
          <w:tcPr>
            <w:tcW w:w="1637" w:type="dxa"/>
            <w:tcBorders>
              <w:top w:val="nil"/>
              <w:left w:val="nil"/>
              <w:bottom w:val="single" w:sz="4" w:space="0" w:color="auto"/>
              <w:right w:val="single" w:sz="4" w:space="0" w:color="auto"/>
            </w:tcBorders>
            <w:shd w:val="clear" w:color="auto" w:fill="auto"/>
            <w:noWrap/>
            <w:vAlign w:val="center"/>
            <w:hideMark/>
          </w:tcPr>
          <w:p w14:paraId="6B587374"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Оборотные</w:t>
            </w:r>
          </w:p>
        </w:tc>
        <w:tc>
          <w:tcPr>
            <w:tcW w:w="993" w:type="dxa"/>
            <w:tcBorders>
              <w:top w:val="nil"/>
              <w:left w:val="nil"/>
              <w:bottom w:val="single" w:sz="4" w:space="0" w:color="auto"/>
              <w:right w:val="single" w:sz="4" w:space="0" w:color="auto"/>
            </w:tcBorders>
            <w:shd w:val="clear" w:color="auto" w:fill="auto"/>
            <w:noWrap/>
            <w:vAlign w:val="center"/>
            <w:hideMark/>
          </w:tcPr>
          <w:p w14:paraId="3B521D81"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Внеоб.</w:t>
            </w:r>
          </w:p>
        </w:tc>
      </w:tr>
      <w:tr w:rsidR="00D0401B" w:rsidRPr="00D0401B" w14:paraId="4545777A" w14:textId="77777777" w:rsidTr="00D0401B">
        <w:trPr>
          <w:trHeight w:val="300"/>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12801E"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P&amp;G</w:t>
            </w:r>
          </w:p>
        </w:tc>
        <w:tc>
          <w:tcPr>
            <w:tcW w:w="820" w:type="dxa"/>
            <w:tcBorders>
              <w:top w:val="nil"/>
              <w:left w:val="nil"/>
              <w:bottom w:val="single" w:sz="4" w:space="0" w:color="auto"/>
              <w:right w:val="single" w:sz="4" w:space="0" w:color="auto"/>
            </w:tcBorders>
            <w:shd w:val="clear" w:color="auto" w:fill="auto"/>
            <w:noWrap/>
            <w:vAlign w:val="center"/>
            <w:hideMark/>
          </w:tcPr>
          <w:p w14:paraId="47C9B42C"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2015</w:t>
            </w:r>
          </w:p>
        </w:tc>
        <w:tc>
          <w:tcPr>
            <w:tcW w:w="940" w:type="dxa"/>
            <w:tcBorders>
              <w:top w:val="nil"/>
              <w:left w:val="nil"/>
              <w:bottom w:val="single" w:sz="4" w:space="0" w:color="auto"/>
              <w:right w:val="single" w:sz="4" w:space="0" w:color="auto"/>
            </w:tcBorders>
            <w:shd w:val="clear" w:color="auto" w:fill="auto"/>
            <w:noWrap/>
            <w:vAlign w:val="center"/>
            <w:hideMark/>
          </w:tcPr>
          <w:p w14:paraId="2011DB72"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9 252</w:t>
            </w:r>
          </w:p>
        </w:tc>
        <w:tc>
          <w:tcPr>
            <w:tcW w:w="1637" w:type="dxa"/>
            <w:tcBorders>
              <w:top w:val="nil"/>
              <w:left w:val="nil"/>
              <w:bottom w:val="single" w:sz="4" w:space="0" w:color="auto"/>
              <w:right w:val="single" w:sz="4" w:space="0" w:color="auto"/>
            </w:tcBorders>
            <w:shd w:val="clear" w:color="auto" w:fill="auto"/>
            <w:noWrap/>
            <w:vAlign w:val="center"/>
            <w:hideMark/>
          </w:tcPr>
          <w:p w14:paraId="681C679F"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2 118</w:t>
            </w:r>
          </w:p>
        </w:tc>
        <w:tc>
          <w:tcPr>
            <w:tcW w:w="993" w:type="dxa"/>
            <w:tcBorders>
              <w:top w:val="nil"/>
              <w:left w:val="nil"/>
              <w:bottom w:val="single" w:sz="4" w:space="0" w:color="auto"/>
              <w:right w:val="single" w:sz="4" w:space="0" w:color="auto"/>
            </w:tcBorders>
            <w:shd w:val="clear" w:color="auto" w:fill="auto"/>
            <w:noWrap/>
            <w:vAlign w:val="center"/>
            <w:hideMark/>
          </w:tcPr>
          <w:p w14:paraId="24C03C58"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7 134</w:t>
            </w:r>
          </w:p>
        </w:tc>
        <w:tc>
          <w:tcPr>
            <w:tcW w:w="1637" w:type="dxa"/>
            <w:tcBorders>
              <w:top w:val="nil"/>
              <w:left w:val="nil"/>
              <w:bottom w:val="single" w:sz="4" w:space="0" w:color="auto"/>
              <w:right w:val="single" w:sz="4" w:space="0" w:color="auto"/>
            </w:tcBorders>
            <w:shd w:val="clear" w:color="auto" w:fill="auto"/>
            <w:noWrap/>
            <w:vAlign w:val="center"/>
            <w:hideMark/>
          </w:tcPr>
          <w:p w14:paraId="7DD7BFED"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23%</w:t>
            </w:r>
          </w:p>
        </w:tc>
        <w:tc>
          <w:tcPr>
            <w:tcW w:w="993" w:type="dxa"/>
            <w:tcBorders>
              <w:top w:val="nil"/>
              <w:left w:val="nil"/>
              <w:bottom w:val="single" w:sz="4" w:space="0" w:color="auto"/>
              <w:right w:val="single" w:sz="4" w:space="0" w:color="auto"/>
            </w:tcBorders>
            <w:shd w:val="clear" w:color="auto" w:fill="auto"/>
            <w:noWrap/>
            <w:vAlign w:val="center"/>
            <w:hideMark/>
          </w:tcPr>
          <w:p w14:paraId="58EADDA2"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77%</w:t>
            </w:r>
          </w:p>
        </w:tc>
      </w:tr>
      <w:tr w:rsidR="00D0401B" w:rsidRPr="00D0401B" w14:paraId="402DBF8B" w14:textId="77777777" w:rsidTr="00D0401B">
        <w:trPr>
          <w:trHeight w:val="300"/>
        </w:trPr>
        <w:tc>
          <w:tcPr>
            <w:tcW w:w="980" w:type="dxa"/>
            <w:vMerge/>
            <w:tcBorders>
              <w:top w:val="nil"/>
              <w:left w:val="single" w:sz="4" w:space="0" w:color="auto"/>
              <w:bottom w:val="single" w:sz="4" w:space="0" w:color="auto"/>
              <w:right w:val="single" w:sz="4" w:space="0" w:color="auto"/>
            </w:tcBorders>
            <w:vAlign w:val="center"/>
            <w:hideMark/>
          </w:tcPr>
          <w:p w14:paraId="1505652E"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14:paraId="0B0751BB"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2016</w:t>
            </w:r>
          </w:p>
        </w:tc>
        <w:tc>
          <w:tcPr>
            <w:tcW w:w="940" w:type="dxa"/>
            <w:tcBorders>
              <w:top w:val="nil"/>
              <w:left w:val="nil"/>
              <w:bottom w:val="single" w:sz="4" w:space="0" w:color="auto"/>
              <w:right w:val="single" w:sz="4" w:space="0" w:color="auto"/>
            </w:tcBorders>
            <w:shd w:val="clear" w:color="auto" w:fill="auto"/>
            <w:noWrap/>
            <w:vAlign w:val="center"/>
            <w:hideMark/>
          </w:tcPr>
          <w:p w14:paraId="32D7395E"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9 084</w:t>
            </w:r>
          </w:p>
        </w:tc>
        <w:tc>
          <w:tcPr>
            <w:tcW w:w="1637" w:type="dxa"/>
            <w:tcBorders>
              <w:top w:val="nil"/>
              <w:left w:val="nil"/>
              <w:bottom w:val="single" w:sz="4" w:space="0" w:color="auto"/>
              <w:right w:val="single" w:sz="4" w:space="0" w:color="auto"/>
            </w:tcBorders>
            <w:shd w:val="clear" w:color="auto" w:fill="auto"/>
            <w:noWrap/>
            <w:vAlign w:val="center"/>
            <w:hideMark/>
          </w:tcPr>
          <w:p w14:paraId="05C09B1A"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2 414</w:t>
            </w:r>
          </w:p>
        </w:tc>
        <w:tc>
          <w:tcPr>
            <w:tcW w:w="993" w:type="dxa"/>
            <w:tcBorders>
              <w:top w:val="nil"/>
              <w:left w:val="nil"/>
              <w:bottom w:val="single" w:sz="4" w:space="0" w:color="auto"/>
              <w:right w:val="single" w:sz="4" w:space="0" w:color="auto"/>
            </w:tcBorders>
            <w:shd w:val="clear" w:color="auto" w:fill="auto"/>
            <w:noWrap/>
            <w:vAlign w:val="center"/>
            <w:hideMark/>
          </w:tcPr>
          <w:p w14:paraId="490AE0A7"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6 670</w:t>
            </w:r>
          </w:p>
        </w:tc>
        <w:tc>
          <w:tcPr>
            <w:tcW w:w="1637" w:type="dxa"/>
            <w:tcBorders>
              <w:top w:val="nil"/>
              <w:left w:val="nil"/>
              <w:bottom w:val="single" w:sz="4" w:space="0" w:color="auto"/>
              <w:right w:val="single" w:sz="4" w:space="0" w:color="auto"/>
            </w:tcBorders>
            <w:shd w:val="clear" w:color="auto" w:fill="auto"/>
            <w:noWrap/>
            <w:vAlign w:val="center"/>
            <w:hideMark/>
          </w:tcPr>
          <w:p w14:paraId="415946F3"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27%</w:t>
            </w:r>
          </w:p>
        </w:tc>
        <w:tc>
          <w:tcPr>
            <w:tcW w:w="993" w:type="dxa"/>
            <w:tcBorders>
              <w:top w:val="nil"/>
              <w:left w:val="nil"/>
              <w:bottom w:val="single" w:sz="4" w:space="0" w:color="auto"/>
              <w:right w:val="single" w:sz="4" w:space="0" w:color="auto"/>
            </w:tcBorders>
            <w:shd w:val="clear" w:color="auto" w:fill="auto"/>
            <w:noWrap/>
            <w:vAlign w:val="center"/>
            <w:hideMark/>
          </w:tcPr>
          <w:p w14:paraId="1903C1C7"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73%</w:t>
            </w:r>
          </w:p>
        </w:tc>
      </w:tr>
      <w:tr w:rsidR="00D0401B" w:rsidRPr="00D0401B" w14:paraId="48EA0CAF" w14:textId="77777777" w:rsidTr="00D0401B">
        <w:trPr>
          <w:trHeight w:val="300"/>
        </w:trPr>
        <w:tc>
          <w:tcPr>
            <w:tcW w:w="980" w:type="dxa"/>
            <w:vMerge/>
            <w:tcBorders>
              <w:top w:val="nil"/>
              <w:left w:val="single" w:sz="4" w:space="0" w:color="auto"/>
              <w:bottom w:val="single" w:sz="4" w:space="0" w:color="auto"/>
              <w:right w:val="single" w:sz="4" w:space="0" w:color="auto"/>
            </w:tcBorders>
            <w:vAlign w:val="center"/>
            <w:hideMark/>
          </w:tcPr>
          <w:p w14:paraId="3619FF94"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14:paraId="1E6EA091"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2017</w:t>
            </w:r>
          </w:p>
        </w:tc>
        <w:tc>
          <w:tcPr>
            <w:tcW w:w="940" w:type="dxa"/>
            <w:tcBorders>
              <w:top w:val="nil"/>
              <w:left w:val="nil"/>
              <w:bottom w:val="single" w:sz="4" w:space="0" w:color="auto"/>
              <w:right w:val="single" w:sz="4" w:space="0" w:color="auto"/>
            </w:tcBorders>
            <w:shd w:val="clear" w:color="auto" w:fill="auto"/>
            <w:noWrap/>
            <w:vAlign w:val="center"/>
            <w:hideMark/>
          </w:tcPr>
          <w:p w14:paraId="15129F50"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8 603</w:t>
            </w:r>
          </w:p>
        </w:tc>
        <w:tc>
          <w:tcPr>
            <w:tcW w:w="1637" w:type="dxa"/>
            <w:tcBorders>
              <w:top w:val="nil"/>
              <w:left w:val="nil"/>
              <w:bottom w:val="single" w:sz="4" w:space="0" w:color="auto"/>
              <w:right w:val="single" w:sz="4" w:space="0" w:color="auto"/>
            </w:tcBorders>
            <w:shd w:val="clear" w:color="auto" w:fill="auto"/>
            <w:noWrap/>
            <w:vAlign w:val="center"/>
            <w:hideMark/>
          </w:tcPr>
          <w:p w14:paraId="0676823A"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1 893</w:t>
            </w:r>
          </w:p>
        </w:tc>
        <w:tc>
          <w:tcPr>
            <w:tcW w:w="993" w:type="dxa"/>
            <w:tcBorders>
              <w:top w:val="nil"/>
              <w:left w:val="nil"/>
              <w:bottom w:val="single" w:sz="4" w:space="0" w:color="auto"/>
              <w:right w:val="single" w:sz="4" w:space="0" w:color="auto"/>
            </w:tcBorders>
            <w:shd w:val="clear" w:color="auto" w:fill="auto"/>
            <w:noWrap/>
            <w:vAlign w:val="center"/>
            <w:hideMark/>
          </w:tcPr>
          <w:p w14:paraId="0B6EAD76"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6 710</w:t>
            </w:r>
          </w:p>
        </w:tc>
        <w:tc>
          <w:tcPr>
            <w:tcW w:w="1637" w:type="dxa"/>
            <w:tcBorders>
              <w:top w:val="nil"/>
              <w:left w:val="nil"/>
              <w:bottom w:val="single" w:sz="4" w:space="0" w:color="auto"/>
              <w:right w:val="single" w:sz="4" w:space="0" w:color="auto"/>
            </w:tcBorders>
            <w:shd w:val="clear" w:color="auto" w:fill="auto"/>
            <w:noWrap/>
            <w:vAlign w:val="center"/>
            <w:hideMark/>
          </w:tcPr>
          <w:p w14:paraId="300138CC"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22%</w:t>
            </w:r>
          </w:p>
        </w:tc>
        <w:tc>
          <w:tcPr>
            <w:tcW w:w="993" w:type="dxa"/>
            <w:tcBorders>
              <w:top w:val="nil"/>
              <w:left w:val="nil"/>
              <w:bottom w:val="single" w:sz="4" w:space="0" w:color="auto"/>
              <w:right w:val="single" w:sz="4" w:space="0" w:color="auto"/>
            </w:tcBorders>
            <w:shd w:val="clear" w:color="auto" w:fill="auto"/>
            <w:noWrap/>
            <w:vAlign w:val="center"/>
            <w:hideMark/>
          </w:tcPr>
          <w:p w14:paraId="39ECB50A"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78%</w:t>
            </w:r>
          </w:p>
        </w:tc>
      </w:tr>
      <w:tr w:rsidR="00D0401B" w:rsidRPr="00D0401B" w14:paraId="04770B61" w14:textId="77777777" w:rsidTr="00D0401B">
        <w:trPr>
          <w:trHeight w:val="300"/>
        </w:trPr>
        <w:tc>
          <w:tcPr>
            <w:tcW w:w="980" w:type="dxa"/>
            <w:vMerge/>
            <w:tcBorders>
              <w:top w:val="nil"/>
              <w:left w:val="single" w:sz="4" w:space="0" w:color="auto"/>
              <w:bottom w:val="single" w:sz="4" w:space="0" w:color="auto"/>
              <w:right w:val="single" w:sz="4" w:space="0" w:color="auto"/>
            </w:tcBorders>
            <w:vAlign w:val="center"/>
            <w:hideMark/>
          </w:tcPr>
          <w:p w14:paraId="55F57D6C"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14:paraId="45D98EFF"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2018</w:t>
            </w:r>
          </w:p>
        </w:tc>
        <w:tc>
          <w:tcPr>
            <w:tcW w:w="940" w:type="dxa"/>
            <w:tcBorders>
              <w:top w:val="nil"/>
              <w:left w:val="nil"/>
              <w:bottom w:val="single" w:sz="4" w:space="0" w:color="auto"/>
              <w:right w:val="single" w:sz="4" w:space="0" w:color="auto"/>
            </w:tcBorders>
            <w:shd w:val="clear" w:color="auto" w:fill="auto"/>
            <w:noWrap/>
            <w:vAlign w:val="center"/>
            <w:hideMark/>
          </w:tcPr>
          <w:p w14:paraId="464FA2A8"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8 453</w:t>
            </w:r>
          </w:p>
        </w:tc>
        <w:tc>
          <w:tcPr>
            <w:tcW w:w="1637" w:type="dxa"/>
            <w:tcBorders>
              <w:top w:val="nil"/>
              <w:left w:val="nil"/>
              <w:bottom w:val="single" w:sz="4" w:space="0" w:color="auto"/>
              <w:right w:val="single" w:sz="4" w:space="0" w:color="auto"/>
            </w:tcBorders>
            <w:shd w:val="clear" w:color="auto" w:fill="auto"/>
            <w:noWrap/>
            <w:vAlign w:val="center"/>
            <w:hideMark/>
          </w:tcPr>
          <w:p w14:paraId="781FCE96"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1 666</w:t>
            </w:r>
          </w:p>
        </w:tc>
        <w:tc>
          <w:tcPr>
            <w:tcW w:w="993" w:type="dxa"/>
            <w:tcBorders>
              <w:top w:val="nil"/>
              <w:left w:val="nil"/>
              <w:bottom w:val="single" w:sz="4" w:space="0" w:color="auto"/>
              <w:right w:val="single" w:sz="4" w:space="0" w:color="auto"/>
            </w:tcBorders>
            <w:shd w:val="clear" w:color="auto" w:fill="auto"/>
            <w:noWrap/>
            <w:vAlign w:val="center"/>
            <w:hideMark/>
          </w:tcPr>
          <w:p w14:paraId="77453C3C"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6 787</w:t>
            </w:r>
          </w:p>
        </w:tc>
        <w:tc>
          <w:tcPr>
            <w:tcW w:w="1637" w:type="dxa"/>
            <w:tcBorders>
              <w:top w:val="nil"/>
              <w:left w:val="nil"/>
              <w:bottom w:val="single" w:sz="4" w:space="0" w:color="auto"/>
              <w:right w:val="single" w:sz="4" w:space="0" w:color="auto"/>
            </w:tcBorders>
            <w:shd w:val="clear" w:color="auto" w:fill="auto"/>
            <w:noWrap/>
            <w:vAlign w:val="center"/>
            <w:hideMark/>
          </w:tcPr>
          <w:p w14:paraId="3624D1CB"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w:t>
            </w:r>
          </w:p>
        </w:tc>
        <w:tc>
          <w:tcPr>
            <w:tcW w:w="993" w:type="dxa"/>
            <w:tcBorders>
              <w:top w:val="nil"/>
              <w:left w:val="nil"/>
              <w:bottom w:val="single" w:sz="4" w:space="0" w:color="auto"/>
              <w:right w:val="single" w:sz="4" w:space="0" w:color="auto"/>
            </w:tcBorders>
            <w:shd w:val="clear" w:color="auto" w:fill="auto"/>
            <w:noWrap/>
            <w:vAlign w:val="center"/>
            <w:hideMark/>
          </w:tcPr>
          <w:p w14:paraId="3D91264C"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80%</w:t>
            </w:r>
          </w:p>
        </w:tc>
      </w:tr>
      <w:tr w:rsidR="00D0401B" w:rsidRPr="00D0401B" w14:paraId="7E301A06" w14:textId="77777777" w:rsidTr="00D0401B">
        <w:trPr>
          <w:trHeight w:val="300"/>
        </w:trPr>
        <w:tc>
          <w:tcPr>
            <w:tcW w:w="980" w:type="dxa"/>
            <w:vMerge/>
            <w:tcBorders>
              <w:top w:val="nil"/>
              <w:left w:val="single" w:sz="4" w:space="0" w:color="auto"/>
              <w:bottom w:val="single" w:sz="4" w:space="0" w:color="auto"/>
              <w:right w:val="single" w:sz="4" w:space="0" w:color="auto"/>
            </w:tcBorders>
            <w:vAlign w:val="center"/>
            <w:hideMark/>
          </w:tcPr>
          <w:p w14:paraId="65FC2C94"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14:paraId="16470747"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2019</w:t>
            </w:r>
          </w:p>
        </w:tc>
        <w:tc>
          <w:tcPr>
            <w:tcW w:w="940" w:type="dxa"/>
            <w:tcBorders>
              <w:top w:val="nil"/>
              <w:left w:val="nil"/>
              <w:bottom w:val="single" w:sz="4" w:space="0" w:color="auto"/>
              <w:right w:val="single" w:sz="4" w:space="0" w:color="auto"/>
            </w:tcBorders>
            <w:shd w:val="clear" w:color="auto" w:fill="auto"/>
            <w:noWrap/>
            <w:vAlign w:val="center"/>
            <w:hideMark/>
          </w:tcPr>
          <w:p w14:paraId="3DEEFCA5"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8 224</w:t>
            </w:r>
          </w:p>
        </w:tc>
        <w:tc>
          <w:tcPr>
            <w:tcW w:w="1637" w:type="dxa"/>
            <w:tcBorders>
              <w:top w:val="nil"/>
              <w:left w:val="nil"/>
              <w:bottom w:val="single" w:sz="4" w:space="0" w:color="auto"/>
              <w:right w:val="single" w:sz="4" w:space="0" w:color="auto"/>
            </w:tcBorders>
            <w:shd w:val="clear" w:color="auto" w:fill="auto"/>
            <w:noWrap/>
            <w:vAlign w:val="center"/>
            <w:hideMark/>
          </w:tcPr>
          <w:p w14:paraId="145F1538"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1 606</w:t>
            </w:r>
          </w:p>
        </w:tc>
        <w:tc>
          <w:tcPr>
            <w:tcW w:w="993" w:type="dxa"/>
            <w:tcBorders>
              <w:top w:val="nil"/>
              <w:left w:val="nil"/>
              <w:bottom w:val="single" w:sz="4" w:space="0" w:color="auto"/>
              <w:right w:val="single" w:sz="4" w:space="0" w:color="auto"/>
            </w:tcBorders>
            <w:shd w:val="clear" w:color="auto" w:fill="auto"/>
            <w:noWrap/>
            <w:vAlign w:val="center"/>
            <w:hideMark/>
          </w:tcPr>
          <w:p w14:paraId="1EBDBF91"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6 618</w:t>
            </w:r>
          </w:p>
        </w:tc>
        <w:tc>
          <w:tcPr>
            <w:tcW w:w="1637" w:type="dxa"/>
            <w:tcBorders>
              <w:top w:val="nil"/>
              <w:left w:val="nil"/>
              <w:bottom w:val="single" w:sz="4" w:space="0" w:color="auto"/>
              <w:right w:val="single" w:sz="4" w:space="0" w:color="auto"/>
            </w:tcBorders>
            <w:shd w:val="clear" w:color="auto" w:fill="auto"/>
            <w:noWrap/>
            <w:vAlign w:val="center"/>
            <w:hideMark/>
          </w:tcPr>
          <w:p w14:paraId="706AD652"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w:t>
            </w:r>
          </w:p>
        </w:tc>
        <w:tc>
          <w:tcPr>
            <w:tcW w:w="993" w:type="dxa"/>
            <w:tcBorders>
              <w:top w:val="nil"/>
              <w:left w:val="nil"/>
              <w:bottom w:val="single" w:sz="4" w:space="0" w:color="auto"/>
              <w:right w:val="single" w:sz="4" w:space="0" w:color="auto"/>
            </w:tcBorders>
            <w:shd w:val="clear" w:color="auto" w:fill="auto"/>
            <w:noWrap/>
            <w:vAlign w:val="center"/>
            <w:hideMark/>
          </w:tcPr>
          <w:p w14:paraId="4DACEDEA"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80%</w:t>
            </w:r>
          </w:p>
        </w:tc>
      </w:tr>
      <w:tr w:rsidR="00D0401B" w:rsidRPr="00D0401B" w14:paraId="1D0E7B4E" w14:textId="77777777" w:rsidTr="00D0401B">
        <w:trPr>
          <w:trHeight w:val="300"/>
        </w:trPr>
        <w:tc>
          <w:tcPr>
            <w:tcW w:w="980" w:type="dxa"/>
            <w:vMerge/>
            <w:tcBorders>
              <w:top w:val="nil"/>
              <w:left w:val="single" w:sz="4" w:space="0" w:color="auto"/>
              <w:bottom w:val="single" w:sz="4" w:space="0" w:color="auto"/>
              <w:right w:val="single" w:sz="4" w:space="0" w:color="auto"/>
            </w:tcBorders>
            <w:vAlign w:val="center"/>
            <w:hideMark/>
          </w:tcPr>
          <w:p w14:paraId="1663473A"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14:paraId="79B03709"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Сумма</w:t>
            </w:r>
          </w:p>
        </w:tc>
        <w:tc>
          <w:tcPr>
            <w:tcW w:w="940" w:type="dxa"/>
            <w:tcBorders>
              <w:top w:val="nil"/>
              <w:left w:val="nil"/>
              <w:bottom w:val="single" w:sz="4" w:space="0" w:color="auto"/>
              <w:right w:val="single" w:sz="4" w:space="0" w:color="auto"/>
            </w:tcBorders>
            <w:shd w:val="clear" w:color="auto" w:fill="auto"/>
            <w:noWrap/>
            <w:vAlign w:val="center"/>
            <w:hideMark/>
          </w:tcPr>
          <w:p w14:paraId="783C5298"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43 616</w:t>
            </w:r>
          </w:p>
        </w:tc>
        <w:tc>
          <w:tcPr>
            <w:tcW w:w="1637" w:type="dxa"/>
            <w:tcBorders>
              <w:top w:val="nil"/>
              <w:left w:val="nil"/>
              <w:bottom w:val="single" w:sz="4" w:space="0" w:color="auto"/>
              <w:right w:val="single" w:sz="4" w:space="0" w:color="auto"/>
            </w:tcBorders>
            <w:shd w:val="clear" w:color="auto" w:fill="auto"/>
            <w:noWrap/>
            <w:vAlign w:val="center"/>
            <w:hideMark/>
          </w:tcPr>
          <w:p w14:paraId="3D399B03"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9 697</w:t>
            </w:r>
          </w:p>
        </w:tc>
        <w:tc>
          <w:tcPr>
            <w:tcW w:w="993" w:type="dxa"/>
            <w:tcBorders>
              <w:top w:val="nil"/>
              <w:left w:val="nil"/>
              <w:bottom w:val="single" w:sz="4" w:space="0" w:color="auto"/>
              <w:right w:val="single" w:sz="4" w:space="0" w:color="auto"/>
            </w:tcBorders>
            <w:shd w:val="clear" w:color="auto" w:fill="auto"/>
            <w:noWrap/>
            <w:vAlign w:val="center"/>
            <w:hideMark/>
          </w:tcPr>
          <w:p w14:paraId="65FC9D6D"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33 919</w:t>
            </w:r>
          </w:p>
        </w:tc>
        <w:tc>
          <w:tcPr>
            <w:tcW w:w="1637" w:type="dxa"/>
            <w:tcBorders>
              <w:top w:val="nil"/>
              <w:left w:val="nil"/>
              <w:bottom w:val="single" w:sz="4" w:space="0" w:color="auto"/>
              <w:right w:val="single" w:sz="4" w:space="0" w:color="auto"/>
            </w:tcBorders>
            <w:shd w:val="clear" w:color="auto" w:fill="auto"/>
            <w:noWrap/>
            <w:vAlign w:val="center"/>
            <w:hideMark/>
          </w:tcPr>
          <w:p w14:paraId="2730488C"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22%</w:t>
            </w:r>
          </w:p>
        </w:tc>
        <w:tc>
          <w:tcPr>
            <w:tcW w:w="993" w:type="dxa"/>
            <w:tcBorders>
              <w:top w:val="nil"/>
              <w:left w:val="nil"/>
              <w:bottom w:val="single" w:sz="4" w:space="0" w:color="auto"/>
              <w:right w:val="single" w:sz="4" w:space="0" w:color="auto"/>
            </w:tcBorders>
            <w:shd w:val="clear" w:color="auto" w:fill="auto"/>
            <w:noWrap/>
            <w:vAlign w:val="center"/>
            <w:hideMark/>
          </w:tcPr>
          <w:p w14:paraId="025BF68F"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78%</w:t>
            </w:r>
          </w:p>
        </w:tc>
      </w:tr>
      <w:tr w:rsidR="00D0401B" w:rsidRPr="00D0401B" w14:paraId="4D7EF083" w14:textId="77777777" w:rsidTr="00D0401B">
        <w:trPr>
          <w:trHeight w:val="300"/>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9D3162"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Нэфис</w:t>
            </w:r>
          </w:p>
        </w:tc>
        <w:tc>
          <w:tcPr>
            <w:tcW w:w="820" w:type="dxa"/>
            <w:tcBorders>
              <w:top w:val="nil"/>
              <w:left w:val="nil"/>
              <w:bottom w:val="single" w:sz="4" w:space="0" w:color="auto"/>
              <w:right w:val="single" w:sz="4" w:space="0" w:color="auto"/>
            </w:tcBorders>
            <w:shd w:val="clear" w:color="auto" w:fill="auto"/>
            <w:noWrap/>
            <w:vAlign w:val="center"/>
            <w:hideMark/>
          </w:tcPr>
          <w:p w14:paraId="5C7C6979"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2015</w:t>
            </w:r>
          </w:p>
        </w:tc>
        <w:tc>
          <w:tcPr>
            <w:tcW w:w="940" w:type="dxa"/>
            <w:tcBorders>
              <w:top w:val="nil"/>
              <w:left w:val="nil"/>
              <w:bottom w:val="single" w:sz="4" w:space="0" w:color="auto"/>
              <w:right w:val="single" w:sz="4" w:space="0" w:color="auto"/>
            </w:tcBorders>
            <w:shd w:val="clear" w:color="auto" w:fill="auto"/>
            <w:noWrap/>
            <w:vAlign w:val="center"/>
            <w:hideMark/>
          </w:tcPr>
          <w:p w14:paraId="2BE71DE0"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14</w:t>
            </w:r>
          </w:p>
        </w:tc>
        <w:tc>
          <w:tcPr>
            <w:tcW w:w="1637" w:type="dxa"/>
            <w:tcBorders>
              <w:top w:val="nil"/>
              <w:left w:val="nil"/>
              <w:bottom w:val="single" w:sz="4" w:space="0" w:color="auto"/>
              <w:right w:val="single" w:sz="4" w:space="0" w:color="auto"/>
            </w:tcBorders>
            <w:shd w:val="clear" w:color="auto" w:fill="auto"/>
            <w:noWrap/>
            <w:vAlign w:val="center"/>
            <w:hideMark/>
          </w:tcPr>
          <w:p w14:paraId="5C71E8D3"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9</w:t>
            </w:r>
          </w:p>
        </w:tc>
        <w:tc>
          <w:tcPr>
            <w:tcW w:w="993" w:type="dxa"/>
            <w:tcBorders>
              <w:top w:val="nil"/>
              <w:left w:val="nil"/>
              <w:bottom w:val="single" w:sz="4" w:space="0" w:color="auto"/>
              <w:right w:val="single" w:sz="4" w:space="0" w:color="auto"/>
            </w:tcBorders>
            <w:shd w:val="clear" w:color="auto" w:fill="auto"/>
            <w:noWrap/>
            <w:vAlign w:val="center"/>
            <w:hideMark/>
          </w:tcPr>
          <w:p w14:paraId="18FDC750"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5</w:t>
            </w:r>
          </w:p>
        </w:tc>
        <w:tc>
          <w:tcPr>
            <w:tcW w:w="1637" w:type="dxa"/>
            <w:tcBorders>
              <w:top w:val="nil"/>
              <w:left w:val="nil"/>
              <w:bottom w:val="single" w:sz="4" w:space="0" w:color="auto"/>
              <w:right w:val="single" w:sz="4" w:space="0" w:color="auto"/>
            </w:tcBorders>
            <w:shd w:val="clear" w:color="auto" w:fill="auto"/>
            <w:noWrap/>
            <w:vAlign w:val="center"/>
            <w:hideMark/>
          </w:tcPr>
          <w:p w14:paraId="5AD407AD"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63%</w:t>
            </w:r>
          </w:p>
        </w:tc>
        <w:tc>
          <w:tcPr>
            <w:tcW w:w="993" w:type="dxa"/>
            <w:tcBorders>
              <w:top w:val="nil"/>
              <w:left w:val="nil"/>
              <w:bottom w:val="single" w:sz="4" w:space="0" w:color="auto"/>
              <w:right w:val="single" w:sz="4" w:space="0" w:color="auto"/>
            </w:tcBorders>
            <w:shd w:val="clear" w:color="auto" w:fill="auto"/>
            <w:noWrap/>
            <w:vAlign w:val="center"/>
            <w:hideMark/>
          </w:tcPr>
          <w:p w14:paraId="133759DB"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37%</w:t>
            </w:r>
          </w:p>
        </w:tc>
      </w:tr>
      <w:tr w:rsidR="00D0401B" w:rsidRPr="00D0401B" w14:paraId="271417B6" w14:textId="77777777" w:rsidTr="00D0401B">
        <w:trPr>
          <w:trHeight w:val="300"/>
        </w:trPr>
        <w:tc>
          <w:tcPr>
            <w:tcW w:w="980" w:type="dxa"/>
            <w:vMerge/>
            <w:tcBorders>
              <w:top w:val="nil"/>
              <w:left w:val="single" w:sz="4" w:space="0" w:color="auto"/>
              <w:bottom w:val="single" w:sz="4" w:space="0" w:color="auto"/>
              <w:right w:val="single" w:sz="4" w:space="0" w:color="auto"/>
            </w:tcBorders>
            <w:vAlign w:val="center"/>
            <w:hideMark/>
          </w:tcPr>
          <w:p w14:paraId="19DDB625"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14:paraId="69A17A23"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2016</w:t>
            </w:r>
          </w:p>
        </w:tc>
        <w:tc>
          <w:tcPr>
            <w:tcW w:w="940" w:type="dxa"/>
            <w:tcBorders>
              <w:top w:val="nil"/>
              <w:left w:val="nil"/>
              <w:bottom w:val="single" w:sz="4" w:space="0" w:color="auto"/>
              <w:right w:val="single" w:sz="4" w:space="0" w:color="auto"/>
            </w:tcBorders>
            <w:shd w:val="clear" w:color="auto" w:fill="auto"/>
            <w:noWrap/>
            <w:vAlign w:val="center"/>
            <w:hideMark/>
          </w:tcPr>
          <w:p w14:paraId="72D7829A"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14</w:t>
            </w:r>
          </w:p>
        </w:tc>
        <w:tc>
          <w:tcPr>
            <w:tcW w:w="1637" w:type="dxa"/>
            <w:tcBorders>
              <w:top w:val="nil"/>
              <w:left w:val="nil"/>
              <w:bottom w:val="single" w:sz="4" w:space="0" w:color="auto"/>
              <w:right w:val="single" w:sz="4" w:space="0" w:color="auto"/>
            </w:tcBorders>
            <w:shd w:val="clear" w:color="auto" w:fill="auto"/>
            <w:noWrap/>
            <w:vAlign w:val="center"/>
            <w:hideMark/>
          </w:tcPr>
          <w:p w14:paraId="50BA51BE"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7</w:t>
            </w:r>
          </w:p>
        </w:tc>
        <w:tc>
          <w:tcPr>
            <w:tcW w:w="993" w:type="dxa"/>
            <w:tcBorders>
              <w:top w:val="nil"/>
              <w:left w:val="nil"/>
              <w:bottom w:val="single" w:sz="4" w:space="0" w:color="auto"/>
              <w:right w:val="single" w:sz="4" w:space="0" w:color="auto"/>
            </w:tcBorders>
            <w:shd w:val="clear" w:color="auto" w:fill="auto"/>
            <w:noWrap/>
            <w:vAlign w:val="center"/>
            <w:hideMark/>
          </w:tcPr>
          <w:p w14:paraId="16DED359"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7</w:t>
            </w:r>
          </w:p>
        </w:tc>
        <w:tc>
          <w:tcPr>
            <w:tcW w:w="1637" w:type="dxa"/>
            <w:tcBorders>
              <w:top w:val="nil"/>
              <w:left w:val="nil"/>
              <w:bottom w:val="single" w:sz="4" w:space="0" w:color="auto"/>
              <w:right w:val="single" w:sz="4" w:space="0" w:color="auto"/>
            </w:tcBorders>
            <w:shd w:val="clear" w:color="auto" w:fill="auto"/>
            <w:noWrap/>
            <w:vAlign w:val="center"/>
            <w:hideMark/>
          </w:tcPr>
          <w:p w14:paraId="7D5EB154"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52%</w:t>
            </w:r>
          </w:p>
        </w:tc>
        <w:tc>
          <w:tcPr>
            <w:tcW w:w="993" w:type="dxa"/>
            <w:tcBorders>
              <w:top w:val="nil"/>
              <w:left w:val="nil"/>
              <w:bottom w:val="single" w:sz="4" w:space="0" w:color="auto"/>
              <w:right w:val="single" w:sz="4" w:space="0" w:color="auto"/>
            </w:tcBorders>
            <w:shd w:val="clear" w:color="auto" w:fill="auto"/>
            <w:noWrap/>
            <w:vAlign w:val="center"/>
            <w:hideMark/>
          </w:tcPr>
          <w:p w14:paraId="34C5E5F7"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48%</w:t>
            </w:r>
          </w:p>
        </w:tc>
      </w:tr>
      <w:tr w:rsidR="00D0401B" w:rsidRPr="00D0401B" w14:paraId="48FAA194" w14:textId="77777777" w:rsidTr="00D0401B">
        <w:trPr>
          <w:trHeight w:val="300"/>
        </w:trPr>
        <w:tc>
          <w:tcPr>
            <w:tcW w:w="980" w:type="dxa"/>
            <w:vMerge/>
            <w:tcBorders>
              <w:top w:val="nil"/>
              <w:left w:val="single" w:sz="4" w:space="0" w:color="auto"/>
              <w:bottom w:val="single" w:sz="4" w:space="0" w:color="auto"/>
              <w:right w:val="single" w:sz="4" w:space="0" w:color="auto"/>
            </w:tcBorders>
            <w:vAlign w:val="center"/>
            <w:hideMark/>
          </w:tcPr>
          <w:p w14:paraId="48DE78EF"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14:paraId="19D23E2C"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2017</w:t>
            </w:r>
          </w:p>
        </w:tc>
        <w:tc>
          <w:tcPr>
            <w:tcW w:w="940" w:type="dxa"/>
            <w:tcBorders>
              <w:top w:val="nil"/>
              <w:left w:val="nil"/>
              <w:bottom w:val="single" w:sz="4" w:space="0" w:color="auto"/>
              <w:right w:val="single" w:sz="4" w:space="0" w:color="auto"/>
            </w:tcBorders>
            <w:shd w:val="clear" w:color="auto" w:fill="auto"/>
            <w:noWrap/>
            <w:vAlign w:val="center"/>
            <w:hideMark/>
          </w:tcPr>
          <w:p w14:paraId="31A7CD31"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15</w:t>
            </w:r>
          </w:p>
        </w:tc>
        <w:tc>
          <w:tcPr>
            <w:tcW w:w="1637" w:type="dxa"/>
            <w:tcBorders>
              <w:top w:val="nil"/>
              <w:left w:val="nil"/>
              <w:bottom w:val="single" w:sz="4" w:space="0" w:color="auto"/>
              <w:right w:val="single" w:sz="4" w:space="0" w:color="auto"/>
            </w:tcBorders>
            <w:shd w:val="clear" w:color="auto" w:fill="auto"/>
            <w:noWrap/>
            <w:vAlign w:val="center"/>
            <w:hideMark/>
          </w:tcPr>
          <w:p w14:paraId="0D7794EA"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7</w:t>
            </w:r>
          </w:p>
        </w:tc>
        <w:tc>
          <w:tcPr>
            <w:tcW w:w="993" w:type="dxa"/>
            <w:tcBorders>
              <w:top w:val="nil"/>
              <w:left w:val="nil"/>
              <w:bottom w:val="single" w:sz="4" w:space="0" w:color="auto"/>
              <w:right w:val="single" w:sz="4" w:space="0" w:color="auto"/>
            </w:tcBorders>
            <w:shd w:val="clear" w:color="auto" w:fill="auto"/>
            <w:noWrap/>
            <w:vAlign w:val="center"/>
            <w:hideMark/>
          </w:tcPr>
          <w:p w14:paraId="3F988CC1"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8</w:t>
            </w:r>
          </w:p>
        </w:tc>
        <w:tc>
          <w:tcPr>
            <w:tcW w:w="1637" w:type="dxa"/>
            <w:tcBorders>
              <w:top w:val="nil"/>
              <w:left w:val="nil"/>
              <w:bottom w:val="single" w:sz="4" w:space="0" w:color="auto"/>
              <w:right w:val="single" w:sz="4" w:space="0" w:color="auto"/>
            </w:tcBorders>
            <w:shd w:val="clear" w:color="auto" w:fill="auto"/>
            <w:noWrap/>
            <w:vAlign w:val="center"/>
            <w:hideMark/>
          </w:tcPr>
          <w:p w14:paraId="5A5CA759"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47%</w:t>
            </w:r>
          </w:p>
        </w:tc>
        <w:tc>
          <w:tcPr>
            <w:tcW w:w="993" w:type="dxa"/>
            <w:tcBorders>
              <w:top w:val="nil"/>
              <w:left w:val="nil"/>
              <w:bottom w:val="single" w:sz="4" w:space="0" w:color="auto"/>
              <w:right w:val="single" w:sz="4" w:space="0" w:color="auto"/>
            </w:tcBorders>
            <w:shd w:val="clear" w:color="auto" w:fill="auto"/>
            <w:noWrap/>
            <w:vAlign w:val="center"/>
            <w:hideMark/>
          </w:tcPr>
          <w:p w14:paraId="2F8CD601"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53%</w:t>
            </w:r>
          </w:p>
        </w:tc>
      </w:tr>
      <w:tr w:rsidR="00D0401B" w:rsidRPr="00D0401B" w14:paraId="67401673" w14:textId="77777777" w:rsidTr="00D0401B">
        <w:trPr>
          <w:trHeight w:val="300"/>
        </w:trPr>
        <w:tc>
          <w:tcPr>
            <w:tcW w:w="980" w:type="dxa"/>
            <w:vMerge/>
            <w:tcBorders>
              <w:top w:val="nil"/>
              <w:left w:val="single" w:sz="4" w:space="0" w:color="auto"/>
              <w:bottom w:val="single" w:sz="4" w:space="0" w:color="auto"/>
              <w:right w:val="single" w:sz="4" w:space="0" w:color="auto"/>
            </w:tcBorders>
            <w:vAlign w:val="center"/>
            <w:hideMark/>
          </w:tcPr>
          <w:p w14:paraId="521593F7"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14:paraId="20DA4579"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2018</w:t>
            </w:r>
          </w:p>
        </w:tc>
        <w:tc>
          <w:tcPr>
            <w:tcW w:w="940" w:type="dxa"/>
            <w:tcBorders>
              <w:top w:val="nil"/>
              <w:left w:val="nil"/>
              <w:bottom w:val="single" w:sz="4" w:space="0" w:color="auto"/>
              <w:right w:val="single" w:sz="4" w:space="0" w:color="auto"/>
            </w:tcBorders>
            <w:shd w:val="clear" w:color="auto" w:fill="auto"/>
            <w:noWrap/>
            <w:vAlign w:val="center"/>
            <w:hideMark/>
          </w:tcPr>
          <w:p w14:paraId="70A7E528"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15</w:t>
            </w:r>
          </w:p>
        </w:tc>
        <w:tc>
          <w:tcPr>
            <w:tcW w:w="1637" w:type="dxa"/>
            <w:tcBorders>
              <w:top w:val="nil"/>
              <w:left w:val="nil"/>
              <w:bottom w:val="single" w:sz="4" w:space="0" w:color="auto"/>
              <w:right w:val="single" w:sz="4" w:space="0" w:color="auto"/>
            </w:tcBorders>
            <w:shd w:val="clear" w:color="auto" w:fill="auto"/>
            <w:noWrap/>
            <w:vAlign w:val="center"/>
            <w:hideMark/>
          </w:tcPr>
          <w:p w14:paraId="740F2431"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8</w:t>
            </w:r>
          </w:p>
        </w:tc>
        <w:tc>
          <w:tcPr>
            <w:tcW w:w="993" w:type="dxa"/>
            <w:tcBorders>
              <w:top w:val="nil"/>
              <w:left w:val="nil"/>
              <w:bottom w:val="single" w:sz="4" w:space="0" w:color="auto"/>
              <w:right w:val="single" w:sz="4" w:space="0" w:color="auto"/>
            </w:tcBorders>
            <w:shd w:val="clear" w:color="auto" w:fill="auto"/>
            <w:noWrap/>
            <w:vAlign w:val="center"/>
            <w:hideMark/>
          </w:tcPr>
          <w:p w14:paraId="03EC64F7"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7</w:t>
            </w:r>
          </w:p>
        </w:tc>
        <w:tc>
          <w:tcPr>
            <w:tcW w:w="1637" w:type="dxa"/>
            <w:tcBorders>
              <w:top w:val="nil"/>
              <w:left w:val="nil"/>
              <w:bottom w:val="single" w:sz="4" w:space="0" w:color="auto"/>
              <w:right w:val="single" w:sz="4" w:space="0" w:color="auto"/>
            </w:tcBorders>
            <w:shd w:val="clear" w:color="auto" w:fill="auto"/>
            <w:noWrap/>
            <w:vAlign w:val="center"/>
            <w:hideMark/>
          </w:tcPr>
          <w:p w14:paraId="1EEA0045"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53%</w:t>
            </w:r>
          </w:p>
        </w:tc>
        <w:tc>
          <w:tcPr>
            <w:tcW w:w="993" w:type="dxa"/>
            <w:tcBorders>
              <w:top w:val="nil"/>
              <w:left w:val="nil"/>
              <w:bottom w:val="single" w:sz="4" w:space="0" w:color="auto"/>
              <w:right w:val="single" w:sz="4" w:space="0" w:color="auto"/>
            </w:tcBorders>
            <w:shd w:val="clear" w:color="auto" w:fill="auto"/>
            <w:noWrap/>
            <w:vAlign w:val="center"/>
            <w:hideMark/>
          </w:tcPr>
          <w:p w14:paraId="121914CF"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47%</w:t>
            </w:r>
          </w:p>
        </w:tc>
      </w:tr>
      <w:tr w:rsidR="00D0401B" w:rsidRPr="00D0401B" w14:paraId="62746FAD" w14:textId="77777777" w:rsidTr="00D0401B">
        <w:trPr>
          <w:trHeight w:val="300"/>
        </w:trPr>
        <w:tc>
          <w:tcPr>
            <w:tcW w:w="980" w:type="dxa"/>
            <w:vMerge/>
            <w:tcBorders>
              <w:top w:val="nil"/>
              <w:left w:val="single" w:sz="4" w:space="0" w:color="auto"/>
              <w:bottom w:val="single" w:sz="4" w:space="0" w:color="auto"/>
              <w:right w:val="single" w:sz="4" w:space="0" w:color="auto"/>
            </w:tcBorders>
            <w:vAlign w:val="center"/>
            <w:hideMark/>
          </w:tcPr>
          <w:p w14:paraId="20AA1E09"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14:paraId="394EF418"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2019</w:t>
            </w:r>
          </w:p>
        </w:tc>
        <w:tc>
          <w:tcPr>
            <w:tcW w:w="940" w:type="dxa"/>
            <w:tcBorders>
              <w:top w:val="nil"/>
              <w:left w:val="nil"/>
              <w:bottom w:val="single" w:sz="4" w:space="0" w:color="auto"/>
              <w:right w:val="single" w:sz="4" w:space="0" w:color="auto"/>
            </w:tcBorders>
            <w:shd w:val="clear" w:color="auto" w:fill="auto"/>
            <w:noWrap/>
            <w:vAlign w:val="center"/>
            <w:hideMark/>
          </w:tcPr>
          <w:p w14:paraId="24F718BC"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15</w:t>
            </w:r>
          </w:p>
        </w:tc>
        <w:tc>
          <w:tcPr>
            <w:tcW w:w="1637" w:type="dxa"/>
            <w:tcBorders>
              <w:top w:val="nil"/>
              <w:left w:val="nil"/>
              <w:bottom w:val="single" w:sz="4" w:space="0" w:color="auto"/>
              <w:right w:val="single" w:sz="4" w:space="0" w:color="auto"/>
            </w:tcBorders>
            <w:shd w:val="clear" w:color="auto" w:fill="auto"/>
            <w:noWrap/>
            <w:vAlign w:val="center"/>
            <w:hideMark/>
          </w:tcPr>
          <w:p w14:paraId="367C99DF"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9</w:t>
            </w:r>
          </w:p>
        </w:tc>
        <w:tc>
          <w:tcPr>
            <w:tcW w:w="993" w:type="dxa"/>
            <w:tcBorders>
              <w:top w:val="nil"/>
              <w:left w:val="nil"/>
              <w:bottom w:val="single" w:sz="4" w:space="0" w:color="auto"/>
              <w:right w:val="single" w:sz="4" w:space="0" w:color="auto"/>
            </w:tcBorders>
            <w:shd w:val="clear" w:color="auto" w:fill="auto"/>
            <w:noWrap/>
            <w:vAlign w:val="center"/>
            <w:hideMark/>
          </w:tcPr>
          <w:p w14:paraId="6527D4FA"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7</w:t>
            </w:r>
          </w:p>
        </w:tc>
        <w:tc>
          <w:tcPr>
            <w:tcW w:w="1637" w:type="dxa"/>
            <w:tcBorders>
              <w:top w:val="nil"/>
              <w:left w:val="nil"/>
              <w:bottom w:val="single" w:sz="4" w:space="0" w:color="auto"/>
              <w:right w:val="single" w:sz="4" w:space="0" w:color="auto"/>
            </w:tcBorders>
            <w:shd w:val="clear" w:color="auto" w:fill="auto"/>
            <w:noWrap/>
            <w:vAlign w:val="center"/>
            <w:hideMark/>
          </w:tcPr>
          <w:p w14:paraId="44227A46"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57%</w:t>
            </w:r>
          </w:p>
        </w:tc>
        <w:tc>
          <w:tcPr>
            <w:tcW w:w="993" w:type="dxa"/>
            <w:tcBorders>
              <w:top w:val="nil"/>
              <w:left w:val="nil"/>
              <w:bottom w:val="single" w:sz="4" w:space="0" w:color="auto"/>
              <w:right w:val="single" w:sz="4" w:space="0" w:color="auto"/>
            </w:tcBorders>
            <w:shd w:val="clear" w:color="auto" w:fill="auto"/>
            <w:noWrap/>
            <w:vAlign w:val="center"/>
            <w:hideMark/>
          </w:tcPr>
          <w:p w14:paraId="79B9A824" w14:textId="77777777" w:rsidR="00D0401B" w:rsidRPr="00D0401B" w:rsidRDefault="00D0401B" w:rsidP="00D0401B">
            <w:pPr>
              <w:spacing w:after="0" w:line="240" w:lineRule="auto"/>
              <w:jc w:val="center"/>
              <w:rPr>
                <w:rFonts w:ascii="Times New Roman" w:eastAsia="Times New Roman" w:hAnsi="Times New Roman" w:cs="Times New Roman"/>
                <w:color w:val="000000"/>
                <w:lang w:eastAsia="ru-RU"/>
              </w:rPr>
            </w:pPr>
            <w:r w:rsidRPr="00D0401B">
              <w:rPr>
                <w:rFonts w:ascii="Times New Roman" w:eastAsia="Times New Roman" w:hAnsi="Times New Roman" w:cs="Times New Roman"/>
                <w:color w:val="000000"/>
                <w:lang w:eastAsia="ru-RU"/>
              </w:rPr>
              <w:t>43%</w:t>
            </w:r>
          </w:p>
        </w:tc>
      </w:tr>
      <w:tr w:rsidR="00D0401B" w:rsidRPr="00D0401B" w14:paraId="609DA197" w14:textId="77777777" w:rsidTr="00D0401B">
        <w:trPr>
          <w:trHeight w:val="300"/>
        </w:trPr>
        <w:tc>
          <w:tcPr>
            <w:tcW w:w="980" w:type="dxa"/>
            <w:vMerge/>
            <w:tcBorders>
              <w:top w:val="nil"/>
              <w:left w:val="single" w:sz="4" w:space="0" w:color="auto"/>
              <w:bottom w:val="single" w:sz="4" w:space="0" w:color="auto"/>
              <w:right w:val="single" w:sz="4" w:space="0" w:color="auto"/>
            </w:tcBorders>
            <w:vAlign w:val="center"/>
            <w:hideMark/>
          </w:tcPr>
          <w:p w14:paraId="27ED30C4" w14:textId="77777777" w:rsidR="00D0401B" w:rsidRPr="00D0401B" w:rsidRDefault="00D0401B" w:rsidP="00D0401B">
            <w:pPr>
              <w:spacing w:after="0" w:line="240" w:lineRule="auto"/>
              <w:rPr>
                <w:rFonts w:ascii="Times New Roman" w:eastAsia="Times New Roman" w:hAnsi="Times New Roman" w:cs="Times New Roman"/>
                <w:color w:val="00000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14:paraId="51749EC7"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Сумма</w:t>
            </w:r>
          </w:p>
        </w:tc>
        <w:tc>
          <w:tcPr>
            <w:tcW w:w="940" w:type="dxa"/>
            <w:tcBorders>
              <w:top w:val="nil"/>
              <w:left w:val="nil"/>
              <w:bottom w:val="single" w:sz="4" w:space="0" w:color="auto"/>
              <w:right w:val="single" w:sz="4" w:space="0" w:color="auto"/>
            </w:tcBorders>
            <w:shd w:val="clear" w:color="auto" w:fill="auto"/>
            <w:noWrap/>
            <w:vAlign w:val="center"/>
            <w:hideMark/>
          </w:tcPr>
          <w:p w14:paraId="01FC0E64"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74</w:t>
            </w:r>
          </w:p>
        </w:tc>
        <w:tc>
          <w:tcPr>
            <w:tcW w:w="1637" w:type="dxa"/>
            <w:tcBorders>
              <w:top w:val="nil"/>
              <w:left w:val="nil"/>
              <w:bottom w:val="single" w:sz="4" w:space="0" w:color="auto"/>
              <w:right w:val="single" w:sz="4" w:space="0" w:color="auto"/>
            </w:tcBorders>
            <w:shd w:val="clear" w:color="auto" w:fill="auto"/>
            <w:noWrap/>
            <w:vAlign w:val="center"/>
            <w:hideMark/>
          </w:tcPr>
          <w:p w14:paraId="3DC0BA7D"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40</w:t>
            </w:r>
          </w:p>
        </w:tc>
        <w:tc>
          <w:tcPr>
            <w:tcW w:w="993" w:type="dxa"/>
            <w:tcBorders>
              <w:top w:val="nil"/>
              <w:left w:val="nil"/>
              <w:bottom w:val="single" w:sz="4" w:space="0" w:color="auto"/>
              <w:right w:val="single" w:sz="4" w:space="0" w:color="auto"/>
            </w:tcBorders>
            <w:shd w:val="clear" w:color="auto" w:fill="auto"/>
            <w:noWrap/>
            <w:vAlign w:val="center"/>
            <w:hideMark/>
          </w:tcPr>
          <w:p w14:paraId="25BF350A"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34</w:t>
            </w:r>
          </w:p>
        </w:tc>
        <w:tc>
          <w:tcPr>
            <w:tcW w:w="1637" w:type="dxa"/>
            <w:tcBorders>
              <w:top w:val="nil"/>
              <w:left w:val="nil"/>
              <w:bottom w:val="single" w:sz="4" w:space="0" w:color="auto"/>
              <w:right w:val="single" w:sz="4" w:space="0" w:color="auto"/>
            </w:tcBorders>
            <w:shd w:val="clear" w:color="auto" w:fill="auto"/>
            <w:noWrap/>
            <w:vAlign w:val="center"/>
            <w:hideMark/>
          </w:tcPr>
          <w:p w14:paraId="33629321"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54%</w:t>
            </w:r>
          </w:p>
        </w:tc>
        <w:tc>
          <w:tcPr>
            <w:tcW w:w="993" w:type="dxa"/>
            <w:tcBorders>
              <w:top w:val="nil"/>
              <w:left w:val="nil"/>
              <w:bottom w:val="single" w:sz="4" w:space="0" w:color="auto"/>
              <w:right w:val="single" w:sz="4" w:space="0" w:color="auto"/>
            </w:tcBorders>
            <w:shd w:val="clear" w:color="auto" w:fill="auto"/>
            <w:noWrap/>
            <w:vAlign w:val="center"/>
            <w:hideMark/>
          </w:tcPr>
          <w:p w14:paraId="67B3324D" w14:textId="77777777" w:rsidR="00D0401B" w:rsidRPr="00D0401B" w:rsidRDefault="00D0401B" w:rsidP="00D0401B">
            <w:pPr>
              <w:spacing w:after="0" w:line="240" w:lineRule="auto"/>
              <w:jc w:val="center"/>
              <w:rPr>
                <w:rFonts w:ascii="Times New Roman" w:eastAsia="Times New Roman" w:hAnsi="Times New Roman" w:cs="Times New Roman"/>
                <w:b/>
                <w:bCs/>
                <w:color w:val="000000"/>
                <w:lang w:eastAsia="ru-RU"/>
              </w:rPr>
            </w:pPr>
            <w:r w:rsidRPr="00D0401B">
              <w:rPr>
                <w:rFonts w:ascii="Times New Roman" w:eastAsia="Times New Roman" w:hAnsi="Times New Roman" w:cs="Times New Roman"/>
                <w:b/>
                <w:bCs/>
                <w:color w:val="000000"/>
                <w:lang w:eastAsia="ru-RU"/>
              </w:rPr>
              <w:t>46%</w:t>
            </w:r>
          </w:p>
        </w:tc>
      </w:tr>
      <w:bookmarkEnd w:id="24"/>
    </w:tbl>
    <w:p w14:paraId="29033381" w14:textId="592E3631" w:rsidR="00D0401B" w:rsidRDefault="00D0401B" w:rsidP="00DE50BD">
      <w:pPr>
        <w:ind w:firstLine="567"/>
        <w:rPr>
          <w:rFonts w:ascii="Times New Roman" w:eastAsia="Calibri" w:hAnsi="Times New Roman" w:cs="Times New Roman"/>
          <w:bCs/>
          <w:sz w:val="28"/>
          <w:szCs w:val="28"/>
        </w:rPr>
      </w:pPr>
    </w:p>
    <w:p w14:paraId="3F029ED7" w14:textId="3F9C804F" w:rsidR="00C47D5D" w:rsidRDefault="00F77B3F" w:rsidP="004F5383">
      <w:pPr>
        <w:spacing w:after="0" w:line="360" w:lineRule="auto"/>
        <w:ind w:firstLine="709"/>
        <w:jc w:val="both"/>
        <w:rPr>
          <w:rFonts w:ascii="Times New Roman" w:eastAsia="Calibri" w:hAnsi="Times New Roman" w:cs="Times New Roman"/>
          <w:bCs/>
          <w:sz w:val="28"/>
          <w:szCs w:val="28"/>
        </w:rPr>
      </w:pPr>
      <w:bookmarkStart w:id="25" w:name="_Hlk43715681"/>
      <w:r>
        <w:rPr>
          <w:rFonts w:ascii="Times New Roman" w:eastAsia="Calibri" w:hAnsi="Times New Roman" w:cs="Times New Roman"/>
          <w:bCs/>
          <w:sz w:val="28"/>
          <w:szCs w:val="28"/>
        </w:rPr>
        <w:t xml:space="preserve">Рассмотрим детальнее структуру активов компаний. </w:t>
      </w:r>
      <w:r w:rsidR="00D2007A">
        <w:rPr>
          <w:rFonts w:ascii="Times New Roman" w:eastAsia="Calibri" w:hAnsi="Times New Roman" w:cs="Times New Roman"/>
          <w:bCs/>
          <w:sz w:val="28"/>
          <w:szCs w:val="28"/>
        </w:rPr>
        <w:t xml:space="preserve">Сначала найдём средние значения за 5 лет, затем сравним обе компании между собой. </w:t>
      </w:r>
      <w:r w:rsidR="00C47D5D">
        <w:rPr>
          <w:rFonts w:ascii="Times New Roman" w:eastAsia="Calibri" w:hAnsi="Times New Roman" w:cs="Times New Roman"/>
          <w:bCs/>
          <w:sz w:val="28"/>
          <w:szCs w:val="28"/>
        </w:rPr>
        <w:t>Расчёты</w:t>
      </w:r>
      <w:r w:rsidR="00D2007A">
        <w:rPr>
          <w:rFonts w:ascii="Times New Roman" w:eastAsia="Calibri" w:hAnsi="Times New Roman" w:cs="Times New Roman"/>
          <w:bCs/>
          <w:sz w:val="28"/>
          <w:szCs w:val="28"/>
        </w:rPr>
        <w:t xml:space="preserve"> представлены</w:t>
      </w:r>
      <w:r w:rsidR="00DF0480" w:rsidRPr="00C47D5D">
        <w:rPr>
          <w:rFonts w:ascii="Times New Roman" w:eastAsia="Calibri" w:hAnsi="Times New Roman" w:cs="Times New Roman"/>
          <w:bCs/>
          <w:sz w:val="28"/>
          <w:szCs w:val="28"/>
        </w:rPr>
        <w:t xml:space="preserve"> </w:t>
      </w:r>
      <w:r w:rsidR="00DF0480">
        <w:rPr>
          <w:rFonts w:ascii="Times New Roman" w:eastAsia="Calibri" w:hAnsi="Times New Roman" w:cs="Times New Roman"/>
          <w:bCs/>
          <w:sz w:val="28"/>
          <w:szCs w:val="28"/>
        </w:rPr>
        <w:t xml:space="preserve">в </w:t>
      </w:r>
      <w:r w:rsidR="00C47D5D">
        <w:rPr>
          <w:rFonts w:ascii="Times New Roman" w:eastAsia="Calibri" w:hAnsi="Times New Roman" w:cs="Times New Roman"/>
          <w:bCs/>
          <w:sz w:val="28"/>
          <w:szCs w:val="28"/>
        </w:rPr>
        <w:t xml:space="preserve">приложении </w:t>
      </w:r>
      <w:r w:rsidR="00160F03">
        <w:rPr>
          <w:rFonts w:ascii="Times New Roman" w:eastAsia="Calibri" w:hAnsi="Times New Roman" w:cs="Times New Roman"/>
          <w:bCs/>
          <w:sz w:val="28"/>
          <w:szCs w:val="28"/>
        </w:rPr>
        <w:t>Е</w:t>
      </w:r>
      <w:r w:rsidR="00C47D5D">
        <w:rPr>
          <w:rFonts w:ascii="Times New Roman" w:eastAsia="Calibri" w:hAnsi="Times New Roman" w:cs="Times New Roman"/>
          <w:bCs/>
          <w:sz w:val="28"/>
          <w:szCs w:val="28"/>
        </w:rPr>
        <w:t xml:space="preserve">, сравнение средних показателей за 5 лет представлено в таблице </w:t>
      </w:r>
      <w:r w:rsidR="000979CD">
        <w:rPr>
          <w:rFonts w:ascii="Times New Roman" w:eastAsia="Calibri" w:hAnsi="Times New Roman" w:cs="Times New Roman"/>
          <w:bCs/>
          <w:sz w:val="28"/>
          <w:szCs w:val="28"/>
        </w:rPr>
        <w:t>9</w:t>
      </w:r>
      <w:r w:rsidR="00C47D5D">
        <w:rPr>
          <w:rFonts w:ascii="Times New Roman" w:eastAsia="Calibri" w:hAnsi="Times New Roman" w:cs="Times New Roman"/>
          <w:bCs/>
          <w:sz w:val="28"/>
          <w:szCs w:val="28"/>
        </w:rPr>
        <w:t>.</w:t>
      </w:r>
    </w:p>
    <w:p w14:paraId="66500BF4" w14:textId="69F92D09" w:rsidR="00C47D5D" w:rsidRPr="00C47D5D" w:rsidRDefault="00C47D5D" w:rsidP="007F6008">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Таблица </w:t>
      </w:r>
      <w:r w:rsidR="000979CD">
        <w:rPr>
          <w:rFonts w:ascii="Times New Roman" w:eastAsia="Calibri" w:hAnsi="Times New Roman" w:cs="Times New Roman"/>
          <w:bCs/>
          <w:sz w:val="28"/>
          <w:szCs w:val="28"/>
        </w:rPr>
        <w:t>9</w:t>
      </w:r>
      <w:r w:rsidR="00016458" w:rsidRPr="00016458">
        <w:rPr>
          <w:rFonts w:ascii="Times New Roman" w:eastAsia="Calibri" w:hAnsi="Times New Roman" w:cs="Times New Roman"/>
          <w:bCs/>
          <w:sz w:val="28"/>
          <w:szCs w:val="28"/>
        </w:rPr>
        <w:t xml:space="preserve"> </w:t>
      </w:r>
      <w:r w:rsidR="00016458" w:rsidRPr="0051077F">
        <w:rPr>
          <w:rFonts w:ascii="Times New Roman" w:hAnsi="Times New Roman"/>
          <w:sz w:val="28"/>
          <w:szCs w:val="28"/>
        </w:rPr>
        <w:t>–</w:t>
      </w:r>
      <w:r>
        <w:rPr>
          <w:rFonts w:ascii="Times New Roman" w:eastAsia="Calibri" w:hAnsi="Times New Roman" w:cs="Times New Roman"/>
          <w:bCs/>
          <w:sz w:val="28"/>
          <w:szCs w:val="28"/>
        </w:rPr>
        <w:t xml:space="preserve"> </w:t>
      </w:r>
      <w:r w:rsidR="00721500">
        <w:rPr>
          <w:rFonts w:ascii="Times New Roman" w:eastAsia="Calibri" w:hAnsi="Times New Roman" w:cs="Times New Roman"/>
          <w:bCs/>
          <w:sz w:val="28"/>
          <w:szCs w:val="28"/>
        </w:rPr>
        <w:t>С</w:t>
      </w:r>
      <w:r>
        <w:rPr>
          <w:rFonts w:ascii="Times New Roman" w:eastAsia="Calibri" w:hAnsi="Times New Roman" w:cs="Times New Roman"/>
          <w:bCs/>
          <w:sz w:val="28"/>
          <w:szCs w:val="28"/>
        </w:rPr>
        <w:t xml:space="preserve">равнение структур активов </w:t>
      </w:r>
      <w:r>
        <w:rPr>
          <w:rFonts w:ascii="Times New Roman" w:eastAsia="Calibri" w:hAnsi="Times New Roman" w:cs="Times New Roman"/>
          <w:bCs/>
          <w:sz w:val="28"/>
          <w:szCs w:val="28"/>
          <w:lang w:val="en-US"/>
        </w:rPr>
        <w:t>P</w:t>
      </w:r>
      <w:r w:rsidRPr="00C47D5D">
        <w:rPr>
          <w:rFonts w:ascii="Times New Roman" w:eastAsia="Calibri" w:hAnsi="Times New Roman" w:cs="Times New Roman"/>
          <w:bCs/>
          <w:sz w:val="28"/>
          <w:szCs w:val="28"/>
        </w:rPr>
        <w:t>&amp;</w:t>
      </w:r>
      <w:r>
        <w:rPr>
          <w:rFonts w:ascii="Times New Roman" w:eastAsia="Calibri" w:hAnsi="Times New Roman" w:cs="Times New Roman"/>
          <w:bCs/>
          <w:sz w:val="28"/>
          <w:szCs w:val="28"/>
          <w:lang w:val="en-US"/>
        </w:rPr>
        <w:t>G</w:t>
      </w:r>
      <w:r w:rsidRPr="00C47D5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 Нэфис</w:t>
      </w:r>
    </w:p>
    <w:tbl>
      <w:tblPr>
        <w:tblW w:w="7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1175"/>
        <w:gridCol w:w="766"/>
        <w:gridCol w:w="1175"/>
        <w:gridCol w:w="766"/>
      </w:tblGrid>
      <w:tr w:rsidR="00C47D5D" w:rsidRPr="00C47D5D" w14:paraId="622439D4" w14:textId="77777777" w:rsidTr="00C2100F">
        <w:trPr>
          <w:trHeight w:val="300"/>
          <w:jc w:val="center"/>
        </w:trPr>
        <w:tc>
          <w:tcPr>
            <w:tcW w:w="3345" w:type="dxa"/>
            <w:vMerge w:val="restart"/>
            <w:shd w:val="clear" w:color="auto" w:fill="auto"/>
            <w:noWrap/>
            <w:vAlign w:val="center"/>
            <w:hideMark/>
          </w:tcPr>
          <w:p w14:paraId="1C892103"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bookmarkStart w:id="26" w:name="_Hlk43715685"/>
            <w:bookmarkEnd w:id="25"/>
            <w:r w:rsidRPr="00C47D5D">
              <w:rPr>
                <w:rFonts w:ascii="Times New Roman" w:eastAsia="Times New Roman" w:hAnsi="Times New Roman" w:cs="Times New Roman"/>
                <w:color w:val="000000"/>
                <w:lang w:eastAsia="ru-RU"/>
              </w:rPr>
              <w:t>Показатель в балансе</w:t>
            </w:r>
          </w:p>
        </w:tc>
        <w:tc>
          <w:tcPr>
            <w:tcW w:w="1920" w:type="dxa"/>
            <w:gridSpan w:val="2"/>
            <w:shd w:val="clear" w:color="auto" w:fill="auto"/>
            <w:noWrap/>
            <w:vAlign w:val="center"/>
            <w:hideMark/>
          </w:tcPr>
          <w:p w14:paraId="53C43F96"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P&amp;G, %</w:t>
            </w:r>
          </w:p>
        </w:tc>
        <w:tc>
          <w:tcPr>
            <w:tcW w:w="1920" w:type="dxa"/>
            <w:gridSpan w:val="2"/>
            <w:shd w:val="clear" w:color="auto" w:fill="auto"/>
            <w:noWrap/>
            <w:vAlign w:val="center"/>
            <w:hideMark/>
          </w:tcPr>
          <w:p w14:paraId="2AC852FB"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Нэфис, %</w:t>
            </w:r>
          </w:p>
        </w:tc>
      </w:tr>
      <w:tr w:rsidR="00C47D5D" w:rsidRPr="00C47D5D" w14:paraId="1E883302" w14:textId="77777777" w:rsidTr="00C2100F">
        <w:trPr>
          <w:trHeight w:val="300"/>
          <w:jc w:val="center"/>
        </w:trPr>
        <w:tc>
          <w:tcPr>
            <w:tcW w:w="3345" w:type="dxa"/>
            <w:vMerge/>
            <w:vAlign w:val="center"/>
            <w:hideMark/>
          </w:tcPr>
          <w:p w14:paraId="22CB6145"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p>
        </w:tc>
        <w:tc>
          <w:tcPr>
            <w:tcW w:w="1175" w:type="dxa"/>
            <w:shd w:val="clear" w:color="auto" w:fill="auto"/>
            <w:noWrap/>
            <w:vAlign w:val="center"/>
            <w:hideMark/>
          </w:tcPr>
          <w:p w14:paraId="6F5F5314"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Об/внеоб</w:t>
            </w:r>
          </w:p>
        </w:tc>
        <w:tc>
          <w:tcPr>
            <w:tcW w:w="745" w:type="dxa"/>
            <w:shd w:val="clear" w:color="auto" w:fill="auto"/>
            <w:noWrap/>
            <w:vAlign w:val="center"/>
            <w:hideMark/>
          </w:tcPr>
          <w:p w14:paraId="37031D41"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Всего</w:t>
            </w:r>
          </w:p>
        </w:tc>
        <w:tc>
          <w:tcPr>
            <w:tcW w:w="1175" w:type="dxa"/>
            <w:shd w:val="clear" w:color="auto" w:fill="auto"/>
            <w:noWrap/>
            <w:vAlign w:val="center"/>
            <w:hideMark/>
          </w:tcPr>
          <w:p w14:paraId="0D860B2D"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Об/внеоб</w:t>
            </w:r>
          </w:p>
        </w:tc>
        <w:tc>
          <w:tcPr>
            <w:tcW w:w="745" w:type="dxa"/>
            <w:shd w:val="clear" w:color="auto" w:fill="auto"/>
            <w:noWrap/>
            <w:vAlign w:val="center"/>
            <w:hideMark/>
          </w:tcPr>
          <w:p w14:paraId="6A67788A"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Всего</w:t>
            </w:r>
          </w:p>
        </w:tc>
      </w:tr>
      <w:tr w:rsidR="00C47D5D" w:rsidRPr="00C47D5D" w14:paraId="4498F293" w14:textId="77777777" w:rsidTr="00C2100F">
        <w:trPr>
          <w:trHeight w:val="300"/>
          <w:jc w:val="center"/>
        </w:trPr>
        <w:tc>
          <w:tcPr>
            <w:tcW w:w="3345" w:type="dxa"/>
            <w:shd w:val="clear" w:color="auto" w:fill="auto"/>
            <w:noWrap/>
            <w:vAlign w:val="center"/>
            <w:hideMark/>
          </w:tcPr>
          <w:p w14:paraId="6A198447"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Деньги</w:t>
            </w:r>
          </w:p>
        </w:tc>
        <w:tc>
          <w:tcPr>
            <w:tcW w:w="1175" w:type="dxa"/>
            <w:shd w:val="clear" w:color="auto" w:fill="auto"/>
            <w:noWrap/>
            <w:vAlign w:val="center"/>
            <w:hideMark/>
          </w:tcPr>
          <w:p w14:paraId="6FF48C9B"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22%</w:t>
            </w:r>
          </w:p>
        </w:tc>
        <w:tc>
          <w:tcPr>
            <w:tcW w:w="745" w:type="dxa"/>
            <w:shd w:val="clear" w:color="auto" w:fill="auto"/>
            <w:noWrap/>
            <w:vAlign w:val="center"/>
            <w:hideMark/>
          </w:tcPr>
          <w:p w14:paraId="13C2F6F8"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5%</w:t>
            </w:r>
          </w:p>
        </w:tc>
        <w:tc>
          <w:tcPr>
            <w:tcW w:w="1175" w:type="dxa"/>
            <w:shd w:val="clear" w:color="auto" w:fill="auto"/>
            <w:noWrap/>
            <w:vAlign w:val="center"/>
            <w:hideMark/>
          </w:tcPr>
          <w:p w14:paraId="398947DC"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1%</w:t>
            </w:r>
          </w:p>
        </w:tc>
        <w:tc>
          <w:tcPr>
            <w:tcW w:w="745" w:type="dxa"/>
            <w:shd w:val="clear" w:color="auto" w:fill="auto"/>
            <w:noWrap/>
            <w:vAlign w:val="center"/>
            <w:hideMark/>
          </w:tcPr>
          <w:p w14:paraId="62968C80"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1%</w:t>
            </w:r>
          </w:p>
        </w:tc>
      </w:tr>
      <w:tr w:rsidR="00C47D5D" w:rsidRPr="00C47D5D" w14:paraId="436E7605" w14:textId="77777777" w:rsidTr="00C2100F">
        <w:trPr>
          <w:trHeight w:val="300"/>
          <w:jc w:val="center"/>
        </w:trPr>
        <w:tc>
          <w:tcPr>
            <w:tcW w:w="3345" w:type="dxa"/>
            <w:shd w:val="clear" w:color="auto" w:fill="auto"/>
            <w:noWrap/>
            <w:vAlign w:val="center"/>
            <w:hideMark/>
          </w:tcPr>
          <w:p w14:paraId="3A9ED6B5"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Финансовые вложения</w:t>
            </w:r>
          </w:p>
        </w:tc>
        <w:tc>
          <w:tcPr>
            <w:tcW w:w="1175" w:type="dxa"/>
            <w:shd w:val="clear" w:color="auto" w:fill="auto"/>
            <w:noWrap/>
            <w:vAlign w:val="center"/>
            <w:hideMark/>
          </w:tcPr>
          <w:p w14:paraId="7A9FA768"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29%</w:t>
            </w:r>
          </w:p>
        </w:tc>
        <w:tc>
          <w:tcPr>
            <w:tcW w:w="745" w:type="dxa"/>
            <w:shd w:val="clear" w:color="auto" w:fill="auto"/>
            <w:noWrap/>
            <w:vAlign w:val="center"/>
            <w:hideMark/>
          </w:tcPr>
          <w:p w14:paraId="59E62FD3"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6%</w:t>
            </w:r>
          </w:p>
        </w:tc>
        <w:tc>
          <w:tcPr>
            <w:tcW w:w="1175" w:type="dxa"/>
            <w:shd w:val="clear" w:color="auto" w:fill="auto"/>
            <w:noWrap/>
            <w:vAlign w:val="center"/>
            <w:hideMark/>
          </w:tcPr>
          <w:p w14:paraId="6EC592FB"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2%</w:t>
            </w:r>
          </w:p>
        </w:tc>
        <w:tc>
          <w:tcPr>
            <w:tcW w:w="745" w:type="dxa"/>
            <w:shd w:val="clear" w:color="auto" w:fill="auto"/>
            <w:noWrap/>
            <w:vAlign w:val="center"/>
            <w:hideMark/>
          </w:tcPr>
          <w:p w14:paraId="2CA4A584"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1%</w:t>
            </w:r>
          </w:p>
        </w:tc>
      </w:tr>
      <w:tr w:rsidR="00C47D5D" w:rsidRPr="00C47D5D" w14:paraId="72CDCCDA" w14:textId="77777777" w:rsidTr="00C2100F">
        <w:trPr>
          <w:trHeight w:val="300"/>
          <w:jc w:val="center"/>
        </w:trPr>
        <w:tc>
          <w:tcPr>
            <w:tcW w:w="3345" w:type="dxa"/>
            <w:shd w:val="clear" w:color="auto" w:fill="auto"/>
            <w:noWrap/>
            <w:vAlign w:val="center"/>
            <w:hideMark/>
          </w:tcPr>
          <w:p w14:paraId="7FB27913"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НДС по приобретённым ценностям</w:t>
            </w:r>
          </w:p>
        </w:tc>
        <w:tc>
          <w:tcPr>
            <w:tcW w:w="1175" w:type="dxa"/>
            <w:shd w:val="clear" w:color="auto" w:fill="auto"/>
            <w:noWrap/>
            <w:vAlign w:val="center"/>
            <w:hideMark/>
          </w:tcPr>
          <w:p w14:paraId="7CDBD73E"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 </w:t>
            </w:r>
          </w:p>
        </w:tc>
        <w:tc>
          <w:tcPr>
            <w:tcW w:w="745" w:type="dxa"/>
            <w:shd w:val="clear" w:color="auto" w:fill="auto"/>
            <w:noWrap/>
            <w:vAlign w:val="center"/>
            <w:hideMark/>
          </w:tcPr>
          <w:p w14:paraId="18DD63C8"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 </w:t>
            </w:r>
          </w:p>
        </w:tc>
        <w:tc>
          <w:tcPr>
            <w:tcW w:w="1175" w:type="dxa"/>
            <w:shd w:val="clear" w:color="auto" w:fill="auto"/>
            <w:noWrap/>
            <w:vAlign w:val="center"/>
            <w:hideMark/>
          </w:tcPr>
          <w:p w14:paraId="0049A5AF"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 </w:t>
            </w:r>
          </w:p>
        </w:tc>
        <w:tc>
          <w:tcPr>
            <w:tcW w:w="745" w:type="dxa"/>
            <w:shd w:val="clear" w:color="auto" w:fill="auto"/>
            <w:noWrap/>
            <w:vAlign w:val="center"/>
            <w:hideMark/>
          </w:tcPr>
          <w:p w14:paraId="2465DCA1"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 </w:t>
            </w:r>
          </w:p>
        </w:tc>
      </w:tr>
      <w:tr w:rsidR="00C47D5D" w:rsidRPr="00C47D5D" w14:paraId="291B6EB6" w14:textId="77777777" w:rsidTr="00C2100F">
        <w:trPr>
          <w:trHeight w:val="300"/>
          <w:jc w:val="center"/>
        </w:trPr>
        <w:tc>
          <w:tcPr>
            <w:tcW w:w="3345" w:type="dxa"/>
            <w:shd w:val="clear" w:color="auto" w:fill="auto"/>
            <w:noWrap/>
            <w:vAlign w:val="center"/>
            <w:hideMark/>
          </w:tcPr>
          <w:p w14:paraId="5C38B08B"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Дебиторская задолженность</w:t>
            </w:r>
          </w:p>
        </w:tc>
        <w:tc>
          <w:tcPr>
            <w:tcW w:w="1175" w:type="dxa"/>
            <w:shd w:val="clear" w:color="auto" w:fill="auto"/>
            <w:noWrap/>
            <w:vAlign w:val="center"/>
            <w:hideMark/>
          </w:tcPr>
          <w:p w14:paraId="05D9AD53"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71%</w:t>
            </w:r>
          </w:p>
        </w:tc>
        <w:tc>
          <w:tcPr>
            <w:tcW w:w="745" w:type="dxa"/>
            <w:shd w:val="clear" w:color="auto" w:fill="auto"/>
            <w:noWrap/>
            <w:vAlign w:val="center"/>
            <w:hideMark/>
          </w:tcPr>
          <w:p w14:paraId="0ADB010D"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35%</w:t>
            </w:r>
          </w:p>
        </w:tc>
        <w:tc>
          <w:tcPr>
            <w:tcW w:w="1175" w:type="dxa"/>
            <w:shd w:val="clear" w:color="auto" w:fill="auto"/>
            <w:noWrap/>
            <w:vAlign w:val="center"/>
            <w:hideMark/>
          </w:tcPr>
          <w:p w14:paraId="0EC41689"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71%</w:t>
            </w:r>
          </w:p>
        </w:tc>
        <w:tc>
          <w:tcPr>
            <w:tcW w:w="745" w:type="dxa"/>
            <w:shd w:val="clear" w:color="auto" w:fill="auto"/>
            <w:noWrap/>
            <w:vAlign w:val="center"/>
            <w:hideMark/>
          </w:tcPr>
          <w:p w14:paraId="13A12BD6"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35%</w:t>
            </w:r>
          </w:p>
        </w:tc>
      </w:tr>
      <w:tr w:rsidR="00C47D5D" w:rsidRPr="00C47D5D" w14:paraId="7317A372" w14:textId="77777777" w:rsidTr="00C2100F">
        <w:trPr>
          <w:trHeight w:val="300"/>
          <w:jc w:val="center"/>
        </w:trPr>
        <w:tc>
          <w:tcPr>
            <w:tcW w:w="3345" w:type="dxa"/>
            <w:shd w:val="clear" w:color="auto" w:fill="auto"/>
            <w:noWrap/>
            <w:vAlign w:val="center"/>
            <w:hideMark/>
          </w:tcPr>
          <w:p w14:paraId="1C72F7EA"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Запасы</w:t>
            </w:r>
          </w:p>
        </w:tc>
        <w:tc>
          <w:tcPr>
            <w:tcW w:w="1175" w:type="dxa"/>
            <w:shd w:val="clear" w:color="auto" w:fill="auto"/>
            <w:noWrap/>
            <w:vAlign w:val="center"/>
            <w:hideMark/>
          </w:tcPr>
          <w:p w14:paraId="019D7D8A"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26%</w:t>
            </w:r>
          </w:p>
        </w:tc>
        <w:tc>
          <w:tcPr>
            <w:tcW w:w="745" w:type="dxa"/>
            <w:shd w:val="clear" w:color="auto" w:fill="auto"/>
            <w:noWrap/>
            <w:vAlign w:val="center"/>
            <w:hideMark/>
          </w:tcPr>
          <w:p w14:paraId="11E5CD16"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13%</w:t>
            </w:r>
          </w:p>
        </w:tc>
        <w:tc>
          <w:tcPr>
            <w:tcW w:w="1175" w:type="dxa"/>
            <w:shd w:val="clear" w:color="auto" w:fill="auto"/>
            <w:noWrap/>
            <w:vAlign w:val="center"/>
            <w:hideMark/>
          </w:tcPr>
          <w:p w14:paraId="37F97014"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26%</w:t>
            </w:r>
          </w:p>
        </w:tc>
        <w:tc>
          <w:tcPr>
            <w:tcW w:w="745" w:type="dxa"/>
            <w:shd w:val="clear" w:color="auto" w:fill="auto"/>
            <w:noWrap/>
            <w:vAlign w:val="center"/>
            <w:hideMark/>
          </w:tcPr>
          <w:p w14:paraId="774D7F40"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13%</w:t>
            </w:r>
          </w:p>
        </w:tc>
      </w:tr>
      <w:tr w:rsidR="00C47D5D" w:rsidRPr="00C47D5D" w14:paraId="6EF135B9" w14:textId="77777777" w:rsidTr="00C2100F">
        <w:trPr>
          <w:trHeight w:val="300"/>
          <w:jc w:val="center"/>
        </w:trPr>
        <w:tc>
          <w:tcPr>
            <w:tcW w:w="3345" w:type="dxa"/>
            <w:shd w:val="clear" w:color="auto" w:fill="auto"/>
            <w:noWrap/>
            <w:vAlign w:val="center"/>
            <w:hideMark/>
          </w:tcPr>
          <w:p w14:paraId="6CE64D83"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Прочие</w:t>
            </w:r>
          </w:p>
        </w:tc>
        <w:tc>
          <w:tcPr>
            <w:tcW w:w="1175" w:type="dxa"/>
            <w:shd w:val="clear" w:color="auto" w:fill="auto"/>
            <w:noWrap/>
            <w:vAlign w:val="center"/>
            <w:hideMark/>
          </w:tcPr>
          <w:p w14:paraId="5A389998"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0%</w:t>
            </w:r>
          </w:p>
        </w:tc>
        <w:tc>
          <w:tcPr>
            <w:tcW w:w="745" w:type="dxa"/>
            <w:shd w:val="clear" w:color="auto" w:fill="auto"/>
            <w:noWrap/>
            <w:vAlign w:val="center"/>
            <w:hideMark/>
          </w:tcPr>
          <w:p w14:paraId="48693190"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0%</w:t>
            </w:r>
          </w:p>
        </w:tc>
        <w:tc>
          <w:tcPr>
            <w:tcW w:w="1175" w:type="dxa"/>
            <w:shd w:val="clear" w:color="auto" w:fill="auto"/>
            <w:noWrap/>
            <w:vAlign w:val="center"/>
            <w:hideMark/>
          </w:tcPr>
          <w:p w14:paraId="069F36E2"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0%</w:t>
            </w:r>
          </w:p>
        </w:tc>
        <w:tc>
          <w:tcPr>
            <w:tcW w:w="745" w:type="dxa"/>
            <w:shd w:val="clear" w:color="auto" w:fill="auto"/>
            <w:noWrap/>
            <w:vAlign w:val="center"/>
            <w:hideMark/>
          </w:tcPr>
          <w:p w14:paraId="25094037"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0%</w:t>
            </w:r>
          </w:p>
        </w:tc>
      </w:tr>
      <w:tr w:rsidR="00C47D5D" w:rsidRPr="00C47D5D" w14:paraId="559B6CB7" w14:textId="77777777" w:rsidTr="00C2100F">
        <w:trPr>
          <w:trHeight w:val="300"/>
          <w:jc w:val="center"/>
        </w:trPr>
        <w:tc>
          <w:tcPr>
            <w:tcW w:w="3345" w:type="dxa"/>
            <w:shd w:val="clear" w:color="auto" w:fill="auto"/>
            <w:noWrap/>
            <w:vAlign w:val="center"/>
            <w:hideMark/>
          </w:tcPr>
          <w:p w14:paraId="36A6FFCE" w14:textId="77777777" w:rsidR="00C47D5D" w:rsidRPr="00C47D5D" w:rsidRDefault="00C47D5D" w:rsidP="00C47D5D">
            <w:pPr>
              <w:spacing w:after="0" w:line="240" w:lineRule="auto"/>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Итого оборотные активы</w:t>
            </w:r>
          </w:p>
        </w:tc>
        <w:tc>
          <w:tcPr>
            <w:tcW w:w="1175" w:type="dxa"/>
            <w:shd w:val="clear" w:color="auto" w:fill="auto"/>
            <w:noWrap/>
            <w:vAlign w:val="center"/>
            <w:hideMark/>
          </w:tcPr>
          <w:p w14:paraId="3FB05695"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100%</w:t>
            </w:r>
          </w:p>
        </w:tc>
        <w:tc>
          <w:tcPr>
            <w:tcW w:w="745" w:type="dxa"/>
            <w:shd w:val="clear" w:color="auto" w:fill="auto"/>
            <w:noWrap/>
            <w:vAlign w:val="center"/>
            <w:hideMark/>
          </w:tcPr>
          <w:p w14:paraId="6AF65650"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22%</w:t>
            </w:r>
          </w:p>
        </w:tc>
        <w:tc>
          <w:tcPr>
            <w:tcW w:w="1175" w:type="dxa"/>
            <w:shd w:val="clear" w:color="auto" w:fill="auto"/>
            <w:noWrap/>
            <w:vAlign w:val="center"/>
            <w:hideMark/>
          </w:tcPr>
          <w:p w14:paraId="075A2025"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100%</w:t>
            </w:r>
          </w:p>
        </w:tc>
        <w:tc>
          <w:tcPr>
            <w:tcW w:w="745" w:type="dxa"/>
            <w:shd w:val="clear" w:color="auto" w:fill="auto"/>
            <w:noWrap/>
            <w:vAlign w:val="center"/>
            <w:hideMark/>
          </w:tcPr>
          <w:p w14:paraId="278FE045"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49%</w:t>
            </w:r>
          </w:p>
        </w:tc>
      </w:tr>
      <w:tr w:rsidR="00C47D5D" w:rsidRPr="00C47D5D" w14:paraId="4C688E30" w14:textId="77777777" w:rsidTr="00C2100F">
        <w:trPr>
          <w:trHeight w:val="300"/>
          <w:jc w:val="center"/>
        </w:trPr>
        <w:tc>
          <w:tcPr>
            <w:tcW w:w="3345" w:type="dxa"/>
            <w:shd w:val="clear" w:color="auto" w:fill="auto"/>
            <w:noWrap/>
            <w:vAlign w:val="center"/>
            <w:hideMark/>
          </w:tcPr>
          <w:p w14:paraId="46A6846B"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Основные средства</w:t>
            </w:r>
          </w:p>
        </w:tc>
        <w:tc>
          <w:tcPr>
            <w:tcW w:w="1175" w:type="dxa"/>
            <w:shd w:val="clear" w:color="auto" w:fill="auto"/>
            <w:noWrap/>
            <w:vAlign w:val="center"/>
            <w:hideMark/>
          </w:tcPr>
          <w:p w14:paraId="7D32D1D6"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21%</w:t>
            </w:r>
          </w:p>
        </w:tc>
        <w:tc>
          <w:tcPr>
            <w:tcW w:w="745" w:type="dxa"/>
            <w:shd w:val="clear" w:color="auto" w:fill="auto"/>
            <w:noWrap/>
            <w:vAlign w:val="center"/>
            <w:hideMark/>
          </w:tcPr>
          <w:p w14:paraId="21A8FE33"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17%</w:t>
            </w:r>
          </w:p>
        </w:tc>
        <w:tc>
          <w:tcPr>
            <w:tcW w:w="1175" w:type="dxa"/>
            <w:shd w:val="clear" w:color="auto" w:fill="auto"/>
            <w:noWrap/>
            <w:vAlign w:val="center"/>
            <w:hideMark/>
          </w:tcPr>
          <w:p w14:paraId="6B2C9CF4"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44%</w:t>
            </w:r>
          </w:p>
        </w:tc>
        <w:tc>
          <w:tcPr>
            <w:tcW w:w="745" w:type="dxa"/>
            <w:shd w:val="clear" w:color="auto" w:fill="auto"/>
            <w:noWrap/>
            <w:vAlign w:val="center"/>
            <w:hideMark/>
          </w:tcPr>
          <w:p w14:paraId="298E1FD9"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23%</w:t>
            </w:r>
          </w:p>
        </w:tc>
      </w:tr>
      <w:tr w:rsidR="00C47D5D" w:rsidRPr="00C47D5D" w14:paraId="32AF69E2" w14:textId="77777777" w:rsidTr="00C2100F">
        <w:trPr>
          <w:trHeight w:val="300"/>
          <w:jc w:val="center"/>
        </w:trPr>
        <w:tc>
          <w:tcPr>
            <w:tcW w:w="3345" w:type="dxa"/>
            <w:shd w:val="clear" w:color="auto" w:fill="auto"/>
            <w:noWrap/>
            <w:vAlign w:val="center"/>
            <w:hideMark/>
          </w:tcPr>
          <w:p w14:paraId="6223B6C7"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Финансовые вложения</w:t>
            </w:r>
          </w:p>
        </w:tc>
        <w:tc>
          <w:tcPr>
            <w:tcW w:w="1175" w:type="dxa"/>
            <w:shd w:val="clear" w:color="auto" w:fill="auto"/>
            <w:noWrap/>
            <w:vAlign w:val="center"/>
            <w:hideMark/>
          </w:tcPr>
          <w:p w14:paraId="0F27ED5A"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 </w:t>
            </w:r>
          </w:p>
        </w:tc>
        <w:tc>
          <w:tcPr>
            <w:tcW w:w="745" w:type="dxa"/>
            <w:shd w:val="clear" w:color="auto" w:fill="auto"/>
            <w:noWrap/>
            <w:vAlign w:val="center"/>
            <w:hideMark/>
          </w:tcPr>
          <w:p w14:paraId="09C94F3E"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 </w:t>
            </w:r>
          </w:p>
        </w:tc>
        <w:tc>
          <w:tcPr>
            <w:tcW w:w="1175" w:type="dxa"/>
            <w:shd w:val="clear" w:color="auto" w:fill="auto"/>
            <w:noWrap/>
            <w:vAlign w:val="center"/>
            <w:hideMark/>
          </w:tcPr>
          <w:p w14:paraId="0AF1C42F"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44%</w:t>
            </w:r>
          </w:p>
        </w:tc>
        <w:tc>
          <w:tcPr>
            <w:tcW w:w="745" w:type="dxa"/>
            <w:shd w:val="clear" w:color="auto" w:fill="auto"/>
            <w:noWrap/>
            <w:vAlign w:val="center"/>
            <w:hideMark/>
          </w:tcPr>
          <w:p w14:paraId="77FFFD90"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22%</w:t>
            </w:r>
          </w:p>
        </w:tc>
      </w:tr>
      <w:tr w:rsidR="00C47D5D" w:rsidRPr="00C47D5D" w14:paraId="6BAF2493" w14:textId="77777777" w:rsidTr="00C2100F">
        <w:trPr>
          <w:trHeight w:val="300"/>
          <w:jc w:val="center"/>
        </w:trPr>
        <w:tc>
          <w:tcPr>
            <w:tcW w:w="3345" w:type="dxa"/>
            <w:shd w:val="clear" w:color="auto" w:fill="auto"/>
            <w:noWrap/>
            <w:vAlign w:val="center"/>
            <w:hideMark/>
          </w:tcPr>
          <w:p w14:paraId="0E7DE496"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Гудвил</w:t>
            </w:r>
          </w:p>
        </w:tc>
        <w:tc>
          <w:tcPr>
            <w:tcW w:w="1175" w:type="dxa"/>
            <w:shd w:val="clear" w:color="auto" w:fill="auto"/>
            <w:noWrap/>
            <w:vAlign w:val="center"/>
            <w:hideMark/>
          </w:tcPr>
          <w:p w14:paraId="0EB70E09"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48%</w:t>
            </w:r>
          </w:p>
        </w:tc>
        <w:tc>
          <w:tcPr>
            <w:tcW w:w="745" w:type="dxa"/>
            <w:shd w:val="clear" w:color="auto" w:fill="auto"/>
            <w:noWrap/>
            <w:vAlign w:val="center"/>
            <w:hideMark/>
          </w:tcPr>
          <w:p w14:paraId="1FA223F2"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37%</w:t>
            </w:r>
          </w:p>
        </w:tc>
        <w:tc>
          <w:tcPr>
            <w:tcW w:w="1175" w:type="dxa"/>
            <w:shd w:val="clear" w:color="auto" w:fill="auto"/>
            <w:noWrap/>
            <w:vAlign w:val="center"/>
            <w:hideMark/>
          </w:tcPr>
          <w:p w14:paraId="2A49C8FE"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 </w:t>
            </w:r>
          </w:p>
        </w:tc>
        <w:tc>
          <w:tcPr>
            <w:tcW w:w="745" w:type="dxa"/>
            <w:shd w:val="clear" w:color="auto" w:fill="auto"/>
            <w:noWrap/>
            <w:vAlign w:val="center"/>
            <w:hideMark/>
          </w:tcPr>
          <w:p w14:paraId="6BB07616"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 </w:t>
            </w:r>
          </w:p>
        </w:tc>
      </w:tr>
      <w:tr w:rsidR="00C47D5D" w:rsidRPr="00C47D5D" w14:paraId="3DC032C9" w14:textId="77777777" w:rsidTr="00C2100F">
        <w:trPr>
          <w:trHeight w:val="300"/>
          <w:jc w:val="center"/>
        </w:trPr>
        <w:tc>
          <w:tcPr>
            <w:tcW w:w="3345" w:type="dxa"/>
            <w:shd w:val="clear" w:color="auto" w:fill="auto"/>
            <w:noWrap/>
            <w:vAlign w:val="center"/>
            <w:hideMark/>
          </w:tcPr>
          <w:p w14:paraId="391AFB89"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Нематериальные активы</w:t>
            </w:r>
          </w:p>
        </w:tc>
        <w:tc>
          <w:tcPr>
            <w:tcW w:w="1175" w:type="dxa"/>
            <w:shd w:val="clear" w:color="auto" w:fill="auto"/>
            <w:noWrap/>
            <w:vAlign w:val="center"/>
            <w:hideMark/>
          </w:tcPr>
          <w:p w14:paraId="5B309268"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26%</w:t>
            </w:r>
          </w:p>
        </w:tc>
        <w:tc>
          <w:tcPr>
            <w:tcW w:w="745" w:type="dxa"/>
            <w:shd w:val="clear" w:color="auto" w:fill="auto"/>
            <w:noWrap/>
            <w:vAlign w:val="center"/>
            <w:hideMark/>
          </w:tcPr>
          <w:p w14:paraId="716D7F3D"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20%</w:t>
            </w:r>
          </w:p>
        </w:tc>
        <w:tc>
          <w:tcPr>
            <w:tcW w:w="1175" w:type="dxa"/>
            <w:shd w:val="clear" w:color="auto" w:fill="auto"/>
            <w:noWrap/>
            <w:vAlign w:val="center"/>
            <w:hideMark/>
          </w:tcPr>
          <w:p w14:paraId="10B730BD"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1%</w:t>
            </w:r>
          </w:p>
        </w:tc>
        <w:tc>
          <w:tcPr>
            <w:tcW w:w="745" w:type="dxa"/>
            <w:shd w:val="clear" w:color="auto" w:fill="auto"/>
            <w:noWrap/>
            <w:vAlign w:val="center"/>
            <w:hideMark/>
          </w:tcPr>
          <w:p w14:paraId="5ED57396"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1%</w:t>
            </w:r>
          </w:p>
        </w:tc>
      </w:tr>
      <w:tr w:rsidR="00C47D5D" w:rsidRPr="00C47D5D" w14:paraId="3552B3F8" w14:textId="77777777" w:rsidTr="00C2100F">
        <w:trPr>
          <w:trHeight w:val="300"/>
          <w:jc w:val="center"/>
        </w:trPr>
        <w:tc>
          <w:tcPr>
            <w:tcW w:w="3345" w:type="dxa"/>
            <w:shd w:val="clear" w:color="auto" w:fill="auto"/>
            <w:noWrap/>
            <w:vAlign w:val="center"/>
            <w:hideMark/>
          </w:tcPr>
          <w:p w14:paraId="11691513"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Отложенные налоговые активы</w:t>
            </w:r>
          </w:p>
        </w:tc>
        <w:tc>
          <w:tcPr>
            <w:tcW w:w="1175" w:type="dxa"/>
            <w:shd w:val="clear" w:color="auto" w:fill="auto"/>
            <w:noWrap/>
            <w:vAlign w:val="center"/>
            <w:hideMark/>
          </w:tcPr>
          <w:p w14:paraId="075A3B65"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 </w:t>
            </w:r>
          </w:p>
        </w:tc>
        <w:tc>
          <w:tcPr>
            <w:tcW w:w="745" w:type="dxa"/>
            <w:shd w:val="clear" w:color="auto" w:fill="auto"/>
            <w:noWrap/>
            <w:vAlign w:val="center"/>
            <w:hideMark/>
          </w:tcPr>
          <w:p w14:paraId="2BA53BBA"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 </w:t>
            </w:r>
          </w:p>
        </w:tc>
        <w:tc>
          <w:tcPr>
            <w:tcW w:w="1175" w:type="dxa"/>
            <w:shd w:val="clear" w:color="auto" w:fill="auto"/>
            <w:noWrap/>
            <w:vAlign w:val="center"/>
            <w:hideMark/>
          </w:tcPr>
          <w:p w14:paraId="7CF12496"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1%</w:t>
            </w:r>
          </w:p>
        </w:tc>
        <w:tc>
          <w:tcPr>
            <w:tcW w:w="745" w:type="dxa"/>
            <w:shd w:val="clear" w:color="auto" w:fill="auto"/>
            <w:noWrap/>
            <w:vAlign w:val="center"/>
            <w:hideMark/>
          </w:tcPr>
          <w:p w14:paraId="4A157C69"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0%</w:t>
            </w:r>
          </w:p>
        </w:tc>
      </w:tr>
      <w:tr w:rsidR="00C47D5D" w:rsidRPr="00C47D5D" w14:paraId="5FE1BF13" w14:textId="77777777" w:rsidTr="00C2100F">
        <w:trPr>
          <w:trHeight w:val="300"/>
          <w:jc w:val="center"/>
        </w:trPr>
        <w:tc>
          <w:tcPr>
            <w:tcW w:w="3345" w:type="dxa"/>
            <w:shd w:val="clear" w:color="auto" w:fill="auto"/>
            <w:noWrap/>
            <w:vAlign w:val="center"/>
            <w:hideMark/>
          </w:tcPr>
          <w:p w14:paraId="40CEF32E" w14:textId="77777777" w:rsidR="00C47D5D" w:rsidRPr="00C47D5D" w:rsidRDefault="00C47D5D" w:rsidP="00C47D5D">
            <w:pPr>
              <w:spacing w:after="0" w:line="240" w:lineRule="auto"/>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Прочие</w:t>
            </w:r>
          </w:p>
        </w:tc>
        <w:tc>
          <w:tcPr>
            <w:tcW w:w="1175" w:type="dxa"/>
            <w:shd w:val="clear" w:color="auto" w:fill="auto"/>
            <w:noWrap/>
            <w:vAlign w:val="center"/>
            <w:hideMark/>
          </w:tcPr>
          <w:p w14:paraId="5E540D7E"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4%</w:t>
            </w:r>
          </w:p>
        </w:tc>
        <w:tc>
          <w:tcPr>
            <w:tcW w:w="745" w:type="dxa"/>
            <w:shd w:val="clear" w:color="auto" w:fill="auto"/>
            <w:noWrap/>
            <w:vAlign w:val="center"/>
            <w:hideMark/>
          </w:tcPr>
          <w:p w14:paraId="5996762F"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3%</w:t>
            </w:r>
          </w:p>
        </w:tc>
        <w:tc>
          <w:tcPr>
            <w:tcW w:w="1175" w:type="dxa"/>
            <w:shd w:val="clear" w:color="auto" w:fill="auto"/>
            <w:noWrap/>
            <w:vAlign w:val="center"/>
            <w:hideMark/>
          </w:tcPr>
          <w:p w14:paraId="7C40D9FD"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10%</w:t>
            </w:r>
          </w:p>
        </w:tc>
        <w:tc>
          <w:tcPr>
            <w:tcW w:w="745" w:type="dxa"/>
            <w:shd w:val="clear" w:color="auto" w:fill="auto"/>
            <w:noWrap/>
            <w:vAlign w:val="center"/>
            <w:hideMark/>
          </w:tcPr>
          <w:p w14:paraId="5EF7B4D9" w14:textId="77777777" w:rsidR="00C47D5D" w:rsidRPr="00C47D5D" w:rsidRDefault="00C47D5D" w:rsidP="00C47D5D">
            <w:pPr>
              <w:spacing w:after="0" w:line="240" w:lineRule="auto"/>
              <w:jc w:val="center"/>
              <w:rPr>
                <w:rFonts w:ascii="Times New Roman" w:eastAsia="Times New Roman" w:hAnsi="Times New Roman" w:cs="Times New Roman"/>
                <w:color w:val="000000"/>
                <w:lang w:eastAsia="ru-RU"/>
              </w:rPr>
            </w:pPr>
            <w:r w:rsidRPr="00C47D5D">
              <w:rPr>
                <w:rFonts w:ascii="Times New Roman" w:eastAsia="Times New Roman" w:hAnsi="Times New Roman" w:cs="Times New Roman"/>
                <w:color w:val="000000"/>
                <w:lang w:eastAsia="ru-RU"/>
              </w:rPr>
              <w:t>5%</w:t>
            </w:r>
          </w:p>
        </w:tc>
      </w:tr>
      <w:tr w:rsidR="00C47D5D" w:rsidRPr="00C47D5D" w14:paraId="19CF13D5" w14:textId="77777777" w:rsidTr="00C2100F">
        <w:trPr>
          <w:trHeight w:val="300"/>
          <w:jc w:val="center"/>
        </w:trPr>
        <w:tc>
          <w:tcPr>
            <w:tcW w:w="3345" w:type="dxa"/>
            <w:shd w:val="clear" w:color="auto" w:fill="auto"/>
            <w:noWrap/>
            <w:vAlign w:val="center"/>
            <w:hideMark/>
          </w:tcPr>
          <w:p w14:paraId="726C185C" w14:textId="77777777" w:rsidR="00C47D5D" w:rsidRPr="00C47D5D" w:rsidRDefault="00C47D5D" w:rsidP="00C47D5D">
            <w:pPr>
              <w:spacing w:after="0" w:line="240" w:lineRule="auto"/>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Итого внеоборотные активы</w:t>
            </w:r>
          </w:p>
        </w:tc>
        <w:tc>
          <w:tcPr>
            <w:tcW w:w="1175" w:type="dxa"/>
            <w:shd w:val="clear" w:color="auto" w:fill="auto"/>
            <w:noWrap/>
            <w:vAlign w:val="center"/>
            <w:hideMark/>
          </w:tcPr>
          <w:p w14:paraId="37EF872B"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100%</w:t>
            </w:r>
          </w:p>
        </w:tc>
        <w:tc>
          <w:tcPr>
            <w:tcW w:w="745" w:type="dxa"/>
            <w:shd w:val="clear" w:color="auto" w:fill="auto"/>
            <w:noWrap/>
            <w:vAlign w:val="center"/>
            <w:hideMark/>
          </w:tcPr>
          <w:p w14:paraId="7B215F4C"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78%</w:t>
            </w:r>
          </w:p>
        </w:tc>
        <w:tc>
          <w:tcPr>
            <w:tcW w:w="1175" w:type="dxa"/>
            <w:shd w:val="clear" w:color="auto" w:fill="auto"/>
            <w:noWrap/>
            <w:vAlign w:val="center"/>
            <w:hideMark/>
          </w:tcPr>
          <w:p w14:paraId="4A51EF47"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100%</w:t>
            </w:r>
          </w:p>
        </w:tc>
        <w:tc>
          <w:tcPr>
            <w:tcW w:w="745" w:type="dxa"/>
            <w:shd w:val="clear" w:color="auto" w:fill="auto"/>
            <w:noWrap/>
            <w:vAlign w:val="center"/>
            <w:hideMark/>
          </w:tcPr>
          <w:p w14:paraId="44555C9F"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51%</w:t>
            </w:r>
          </w:p>
        </w:tc>
      </w:tr>
      <w:tr w:rsidR="00C47D5D" w:rsidRPr="00C47D5D" w14:paraId="63E7263A" w14:textId="77777777" w:rsidTr="00C2100F">
        <w:trPr>
          <w:trHeight w:val="300"/>
          <w:jc w:val="center"/>
        </w:trPr>
        <w:tc>
          <w:tcPr>
            <w:tcW w:w="3345" w:type="dxa"/>
            <w:shd w:val="clear" w:color="auto" w:fill="auto"/>
            <w:noWrap/>
            <w:vAlign w:val="center"/>
            <w:hideMark/>
          </w:tcPr>
          <w:p w14:paraId="3838A493" w14:textId="77777777" w:rsidR="00C47D5D" w:rsidRPr="00C47D5D" w:rsidRDefault="00C47D5D" w:rsidP="00C47D5D">
            <w:pPr>
              <w:spacing w:after="0" w:line="240" w:lineRule="auto"/>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Итого активы</w:t>
            </w:r>
          </w:p>
        </w:tc>
        <w:tc>
          <w:tcPr>
            <w:tcW w:w="1175" w:type="dxa"/>
            <w:shd w:val="clear" w:color="auto" w:fill="auto"/>
            <w:noWrap/>
            <w:vAlign w:val="center"/>
            <w:hideMark/>
          </w:tcPr>
          <w:p w14:paraId="700E7F34"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w:t>
            </w:r>
          </w:p>
        </w:tc>
        <w:tc>
          <w:tcPr>
            <w:tcW w:w="745" w:type="dxa"/>
            <w:shd w:val="clear" w:color="auto" w:fill="auto"/>
            <w:noWrap/>
            <w:vAlign w:val="center"/>
            <w:hideMark/>
          </w:tcPr>
          <w:p w14:paraId="7732EBFE"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100%</w:t>
            </w:r>
          </w:p>
        </w:tc>
        <w:tc>
          <w:tcPr>
            <w:tcW w:w="1175" w:type="dxa"/>
            <w:shd w:val="clear" w:color="auto" w:fill="auto"/>
            <w:noWrap/>
            <w:vAlign w:val="center"/>
            <w:hideMark/>
          </w:tcPr>
          <w:p w14:paraId="77946415"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w:t>
            </w:r>
          </w:p>
        </w:tc>
        <w:tc>
          <w:tcPr>
            <w:tcW w:w="745" w:type="dxa"/>
            <w:shd w:val="clear" w:color="auto" w:fill="auto"/>
            <w:noWrap/>
            <w:vAlign w:val="center"/>
            <w:hideMark/>
          </w:tcPr>
          <w:p w14:paraId="12D080BA" w14:textId="77777777" w:rsidR="00C47D5D" w:rsidRPr="00C47D5D" w:rsidRDefault="00C47D5D" w:rsidP="00C47D5D">
            <w:pPr>
              <w:spacing w:after="0" w:line="240" w:lineRule="auto"/>
              <w:jc w:val="center"/>
              <w:rPr>
                <w:rFonts w:ascii="Times New Roman" w:eastAsia="Times New Roman" w:hAnsi="Times New Roman" w:cs="Times New Roman"/>
                <w:b/>
                <w:bCs/>
                <w:color w:val="000000"/>
                <w:lang w:eastAsia="ru-RU"/>
              </w:rPr>
            </w:pPr>
            <w:r w:rsidRPr="00C47D5D">
              <w:rPr>
                <w:rFonts w:ascii="Times New Roman" w:eastAsia="Times New Roman" w:hAnsi="Times New Roman" w:cs="Times New Roman"/>
                <w:b/>
                <w:bCs/>
                <w:color w:val="000000"/>
                <w:lang w:eastAsia="ru-RU"/>
              </w:rPr>
              <w:t>100%</w:t>
            </w:r>
          </w:p>
        </w:tc>
      </w:tr>
      <w:bookmarkEnd w:id="26"/>
    </w:tbl>
    <w:p w14:paraId="4743D089" w14:textId="77777777" w:rsidR="00C47D5D" w:rsidRDefault="00C47D5D" w:rsidP="00DE50BD">
      <w:pPr>
        <w:ind w:firstLine="567"/>
        <w:rPr>
          <w:rFonts w:ascii="Times New Roman" w:eastAsia="Calibri" w:hAnsi="Times New Roman" w:cs="Times New Roman"/>
          <w:bCs/>
          <w:sz w:val="28"/>
          <w:szCs w:val="28"/>
        </w:rPr>
      </w:pPr>
    </w:p>
    <w:p w14:paraId="722480B0" w14:textId="4825C827" w:rsidR="000E29B7" w:rsidRDefault="00C47D5D" w:rsidP="004F5383">
      <w:pPr>
        <w:spacing w:after="0" w:line="360" w:lineRule="auto"/>
        <w:ind w:firstLine="709"/>
        <w:jc w:val="both"/>
        <w:rPr>
          <w:rFonts w:ascii="Times New Roman" w:eastAsia="Calibri" w:hAnsi="Times New Roman" w:cs="Times New Roman"/>
          <w:bCs/>
          <w:sz w:val="28"/>
          <w:szCs w:val="28"/>
        </w:rPr>
      </w:pPr>
      <w:bookmarkStart w:id="27" w:name="_Hlk43715713"/>
      <w:r>
        <w:rPr>
          <w:rFonts w:ascii="Times New Roman" w:eastAsia="Calibri" w:hAnsi="Times New Roman" w:cs="Times New Roman"/>
          <w:bCs/>
          <w:sz w:val="28"/>
          <w:szCs w:val="28"/>
        </w:rPr>
        <w:lastRenderedPageBreak/>
        <w:t xml:space="preserve">Видно, что у </w:t>
      </w:r>
      <w:r w:rsidR="000E29B7">
        <w:rPr>
          <w:rFonts w:ascii="Times New Roman" w:eastAsia="Calibri" w:hAnsi="Times New Roman" w:cs="Times New Roman"/>
          <w:bCs/>
          <w:sz w:val="28"/>
          <w:szCs w:val="28"/>
        </w:rPr>
        <w:t>обеих компаний примерно треть всех активов составляет дебиторская задолженность. Это объяснимо, поскольку производственные компании стремятся увеличивать денежные потоки и ускорять их движение.</w:t>
      </w:r>
    </w:p>
    <w:p w14:paraId="4DA0FFB8" w14:textId="77777777" w:rsidR="00FA27AC" w:rsidRDefault="000E29B7"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Достаточно заметно оличается структура внеоборотных активов. Если основные средства занимают аналогичный процент от всех активов для обеих компаний, то финансовые вложения, отсутствующие у </w:t>
      </w:r>
      <w:r w:rsidRPr="004F5383">
        <w:rPr>
          <w:rFonts w:ascii="Times New Roman" w:eastAsia="Calibri" w:hAnsi="Times New Roman" w:cs="Times New Roman"/>
          <w:bCs/>
          <w:sz w:val="28"/>
          <w:szCs w:val="28"/>
        </w:rPr>
        <w:t>P</w:t>
      </w:r>
      <w:r w:rsidRPr="000E29B7">
        <w:rPr>
          <w:rFonts w:ascii="Times New Roman" w:eastAsia="Calibri" w:hAnsi="Times New Roman" w:cs="Times New Roman"/>
          <w:bCs/>
          <w:sz w:val="28"/>
          <w:szCs w:val="28"/>
        </w:rPr>
        <w:t>&amp;</w:t>
      </w:r>
      <w:r w:rsidRPr="004F5383">
        <w:rPr>
          <w:rFonts w:ascii="Times New Roman" w:eastAsia="Calibri" w:hAnsi="Times New Roman" w:cs="Times New Roman"/>
          <w:bCs/>
          <w:sz w:val="28"/>
          <w:szCs w:val="28"/>
        </w:rPr>
        <w:t>G</w:t>
      </w:r>
      <w:r w:rsidRPr="000E29B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находятся на одном уровне с основными средствами у российской компании. В то же время нематериальные активы, включая гудвил у иностранной компании занимают более половины всех активов, в то время как у Нэфис-Косметикс это только 1%. Здесь и заключена разницы структур. Скорее всего, это объясняется различными силами брендов компаний. </w:t>
      </w:r>
    </w:p>
    <w:p w14:paraId="06DFA322" w14:textId="2F0DB8ED" w:rsidR="00964ACC" w:rsidRDefault="000E29B7"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Возвращаясь в русло темы данной работы, мы видим из таблицы 14, что величина внеоборотных активов обратно пропорционально влияет на два показателя финансовой устойчивости (коэффициент соотношения </w:t>
      </w:r>
      <w:r w:rsidRPr="000E29B7">
        <w:rPr>
          <w:rFonts w:ascii="Times New Roman" w:eastAsia="Calibri" w:hAnsi="Times New Roman" w:cs="Times New Roman"/>
          <w:bCs/>
          <w:sz w:val="28"/>
          <w:szCs w:val="28"/>
        </w:rPr>
        <w:t>мобильных и иммобилизованных активов</w:t>
      </w:r>
      <w:r>
        <w:rPr>
          <w:rFonts w:ascii="Times New Roman" w:eastAsia="Calibri" w:hAnsi="Times New Roman" w:cs="Times New Roman"/>
          <w:bCs/>
          <w:sz w:val="28"/>
          <w:szCs w:val="28"/>
        </w:rPr>
        <w:t xml:space="preserve"> и коэффициент о</w:t>
      </w:r>
      <w:r w:rsidRPr="000E29B7">
        <w:rPr>
          <w:rFonts w:ascii="Times New Roman" w:eastAsia="Calibri" w:hAnsi="Times New Roman" w:cs="Times New Roman"/>
          <w:bCs/>
          <w:sz w:val="28"/>
          <w:szCs w:val="28"/>
        </w:rPr>
        <w:t>беспеченности собственными средствами</w:t>
      </w:r>
      <w:r>
        <w:rPr>
          <w:rFonts w:ascii="Times New Roman" w:eastAsia="Calibri" w:hAnsi="Times New Roman" w:cs="Times New Roman"/>
          <w:bCs/>
          <w:sz w:val="28"/>
          <w:szCs w:val="28"/>
        </w:rPr>
        <w:t>)</w:t>
      </w:r>
      <w:r w:rsidR="00FA27AC">
        <w:rPr>
          <w:rFonts w:ascii="Times New Roman" w:eastAsia="Calibri" w:hAnsi="Times New Roman" w:cs="Times New Roman"/>
          <w:bCs/>
          <w:sz w:val="28"/>
          <w:szCs w:val="28"/>
        </w:rPr>
        <w:t xml:space="preserve">. Оборотные активы прямо пропорционально влияют на соотношение </w:t>
      </w:r>
      <w:r w:rsidR="00FA27AC" w:rsidRPr="000E29B7">
        <w:rPr>
          <w:rFonts w:ascii="Times New Roman" w:eastAsia="Calibri" w:hAnsi="Times New Roman" w:cs="Times New Roman"/>
          <w:bCs/>
          <w:sz w:val="28"/>
          <w:szCs w:val="28"/>
        </w:rPr>
        <w:t>мобильных и иммобилизованных активов</w:t>
      </w:r>
      <w:r w:rsidR="00FA27AC">
        <w:rPr>
          <w:rFonts w:ascii="Times New Roman" w:eastAsia="Calibri" w:hAnsi="Times New Roman" w:cs="Times New Roman"/>
          <w:bCs/>
          <w:sz w:val="28"/>
          <w:szCs w:val="28"/>
        </w:rPr>
        <w:t xml:space="preserve"> и обратно пропорционально на коэффициент о</w:t>
      </w:r>
      <w:r w:rsidR="00FA27AC" w:rsidRPr="000E29B7">
        <w:rPr>
          <w:rFonts w:ascii="Times New Roman" w:eastAsia="Calibri" w:hAnsi="Times New Roman" w:cs="Times New Roman"/>
          <w:bCs/>
          <w:sz w:val="28"/>
          <w:szCs w:val="28"/>
        </w:rPr>
        <w:t>беспеченности собственными средствами</w:t>
      </w:r>
      <w:r w:rsidR="00FA27AC">
        <w:rPr>
          <w:rFonts w:ascii="Times New Roman" w:eastAsia="Calibri" w:hAnsi="Times New Roman" w:cs="Times New Roman"/>
          <w:bCs/>
          <w:sz w:val="28"/>
          <w:szCs w:val="28"/>
        </w:rPr>
        <w:t>.</w:t>
      </w:r>
    </w:p>
    <w:p w14:paraId="6699FFB3" w14:textId="460D1CE1" w:rsidR="00302BD4" w:rsidRDefault="00302BD4" w:rsidP="004F5383">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При изменении соотношения оборотных и внеоборотных активов в компании </w:t>
      </w:r>
      <w:r w:rsidRPr="004F5383">
        <w:rPr>
          <w:rFonts w:ascii="Times New Roman" w:eastAsia="Calibri" w:hAnsi="Times New Roman" w:cs="Times New Roman"/>
          <w:bCs/>
          <w:sz w:val="28"/>
          <w:szCs w:val="28"/>
        </w:rPr>
        <w:t>P</w:t>
      </w:r>
      <w:r w:rsidRPr="00302BD4">
        <w:rPr>
          <w:rFonts w:ascii="Times New Roman" w:eastAsia="Calibri" w:hAnsi="Times New Roman" w:cs="Times New Roman"/>
          <w:bCs/>
          <w:sz w:val="28"/>
          <w:szCs w:val="28"/>
        </w:rPr>
        <w:t>&amp;</w:t>
      </w:r>
      <w:r w:rsidRPr="004F5383">
        <w:rPr>
          <w:rFonts w:ascii="Times New Roman" w:eastAsia="Calibri" w:hAnsi="Times New Roman" w:cs="Times New Roman"/>
          <w:bCs/>
          <w:sz w:val="28"/>
          <w:szCs w:val="28"/>
        </w:rPr>
        <w:t>G</w:t>
      </w:r>
      <w:r w:rsidRPr="00302BD4">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до соотношения 49</w:t>
      </w:r>
      <w:r w:rsidRPr="00302BD4">
        <w:rPr>
          <w:rFonts w:ascii="Times New Roman" w:eastAsia="Calibri" w:hAnsi="Times New Roman" w:cs="Times New Roman"/>
          <w:bCs/>
          <w:sz w:val="28"/>
          <w:szCs w:val="28"/>
        </w:rPr>
        <w:t>%/51%</w:t>
      </w:r>
      <w:r>
        <w:rPr>
          <w:rFonts w:ascii="Times New Roman" w:eastAsia="Calibri" w:hAnsi="Times New Roman" w:cs="Times New Roman"/>
          <w:bCs/>
          <w:sz w:val="28"/>
          <w:szCs w:val="28"/>
        </w:rPr>
        <w:t xml:space="preserve"> (что примерно соответствует ситуации, если гудвил и НМА исключены из расчёта для этой компании)</w:t>
      </w:r>
      <w:r w:rsidRPr="00302BD4">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 сохранении всех остальных показателей неизменными значительно изменяются два вышеописанных коэффициента</w:t>
      </w:r>
      <w:r w:rsidR="00E213BE">
        <w:rPr>
          <w:rFonts w:ascii="Times New Roman" w:eastAsia="Calibri" w:hAnsi="Times New Roman" w:cs="Times New Roman"/>
          <w:bCs/>
          <w:sz w:val="28"/>
          <w:szCs w:val="28"/>
        </w:rPr>
        <w:t>, что видно в таблице 10.</w:t>
      </w:r>
    </w:p>
    <w:p w14:paraId="0019C287" w14:textId="77777777" w:rsidR="003F1F77" w:rsidRDefault="003F1F77" w:rsidP="004F5383">
      <w:pPr>
        <w:spacing w:after="0" w:line="360" w:lineRule="auto"/>
        <w:ind w:firstLine="709"/>
        <w:jc w:val="both"/>
        <w:rPr>
          <w:rFonts w:ascii="Times New Roman" w:eastAsia="Calibri" w:hAnsi="Times New Roman" w:cs="Times New Roman"/>
          <w:bCs/>
          <w:sz w:val="28"/>
          <w:szCs w:val="28"/>
        </w:rPr>
      </w:pPr>
    </w:p>
    <w:p w14:paraId="74B08880" w14:textId="4C187845" w:rsidR="00302BD4" w:rsidRPr="003C712C" w:rsidRDefault="00302BD4" w:rsidP="007F6008">
      <w:pPr>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1</w:t>
      </w:r>
      <w:r w:rsidR="000979CD">
        <w:rPr>
          <w:rFonts w:ascii="Times New Roman" w:eastAsia="Calibri" w:hAnsi="Times New Roman" w:cs="Times New Roman"/>
          <w:bCs/>
          <w:sz w:val="28"/>
          <w:szCs w:val="28"/>
        </w:rPr>
        <w:t>0</w:t>
      </w:r>
      <w:r>
        <w:rPr>
          <w:rFonts w:ascii="Times New Roman" w:eastAsia="Calibri" w:hAnsi="Times New Roman" w:cs="Times New Roman"/>
          <w:bCs/>
          <w:sz w:val="28"/>
          <w:szCs w:val="28"/>
        </w:rPr>
        <w:t xml:space="preserve"> – </w:t>
      </w:r>
      <w:r w:rsidR="00721500">
        <w:rPr>
          <w:rFonts w:ascii="Times New Roman" w:eastAsia="Calibri" w:hAnsi="Times New Roman" w:cs="Times New Roman"/>
          <w:bCs/>
          <w:sz w:val="28"/>
          <w:szCs w:val="28"/>
        </w:rPr>
        <w:t>И</w:t>
      </w:r>
      <w:r>
        <w:rPr>
          <w:rFonts w:ascii="Times New Roman" w:eastAsia="Calibri" w:hAnsi="Times New Roman" w:cs="Times New Roman"/>
          <w:bCs/>
          <w:sz w:val="28"/>
          <w:szCs w:val="28"/>
        </w:rPr>
        <w:t xml:space="preserve">зменение коэффициентов финансовой устойчивости в связи с изменением структуры активов </w:t>
      </w:r>
      <w:r>
        <w:rPr>
          <w:rFonts w:ascii="Times New Roman" w:eastAsia="Calibri" w:hAnsi="Times New Roman" w:cs="Times New Roman"/>
          <w:bCs/>
          <w:sz w:val="28"/>
          <w:szCs w:val="28"/>
          <w:lang w:val="en-US"/>
        </w:rPr>
        <w:t>P</w:t>
      </w:r>
      <w:r w:rsidRPr="00302BD4">
        <w:rPr>
          <w:rFonts w:ascii="Times New Roman" w:eastAsia="Calibri" w:hAnsi="Times New Roman" w:cs="Times New Roman"/>
          <w:bCs/>
          <w:sz w:val="28"/>
          <w:szCs w:val="28"/>
        </w:rPr>
        <w:t>&amp;</w:t>
      </w:r>
      <w:r>
        <w:rPr>
          <w:rFonts w:ascii="Times New Roman" w:eastAsia="Calibri" w:hAnsi="Times New Roman" w:cs="Times New Roman"/>
          <w:bCs/>
          <w:sz w:val="28"/>
          <w:szCs w:val="28"/>
          <w:lang w:val="en-US"/>
        </w:rPr>
        <w:t>G</w:t>
      </w:r>
    </w:p>
    <w:tbl>
      <w:tblPr>
        <w:tblW w:w="9229" w:type="dxa"/>
        <w:tblInd w:w="113" w:type="dxa"/>
        <w:tblLayout w:type="fixed"/>
        <w:tblLook w:val="04A0" w:firstRow="1" w:lastRow="0" w:firstColumn="1" w:lastColumn="0" w:noHBand="0" w:noVBand="1"/>
      </w:tblPr>
      <w:tblGrid>
        <w:gridCol w:w="6460"/>
        <w:gridCol w:w="851"/>
        <w:gridCol w:w="959"/>
        <w:gridCol w:w="959"/>
      </w:tblGrid>
      <w:tr w:rsidR="00302BD4" w:rsidRPr="00302BD4" w14:paraId="4DC9DDB6" w14:textId="77777777" w:rsidTr="00302BD4">
        <w:trPr>
          <w:trHeight w:val="315"/>
        </w:trPr>
        <w:tc>
          <w:tcPr>
            <w:tcW w:w="6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DA444" w14:textId="77777777" w:rsidR="00302BD4" w:rsidRPr="00302BD4" w:rsidRDefault="00302BD4" w:rsidP="00302BD4">
            <w:pPr>
              <w:spacing w:after="0" w:line="240" w:lineRule="auto"/>
              <w:rPr>
                <w:rFonts w:ascii="Times New Roman" w:eastAsia="Times New Roman" w:hAnsi="Times New Roman" w:cs="Times New Roman"/>
                <w:color w:val="000000"/>
                <w:sz w:val="24"/>
                <w:szCs w:val="24"/>
                <w:lang w:eastAsia="ru-RU"/>
              </w:rPr>
            </w:pPr>
            <w:bookmarkStart w:id="28" w:name="_Hlk43715743"/>
            <w:r w:rsidRPr="00302BD4">
              <w:rPr>
                <w:rFonts w:ascii="Times New Roman" w:eastAsia="Times New Roman" w:hAnsi="Times New Roman" w:cs="Times New Roman"/>
                <w:color w:val="000000"/>
                <w:sz w:val="24"/>
                <w:szCs w:val="24"/>
                <w:lang w:eastAsia="ru-RU"/>
              </w:rPr>
              <w:t>Название коэффициента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39B52" w14:textId="77777777" w:rsidR="00302BD4" w:rsidRPr="00302BD4" w:rsidRDefault="00302BD4" w:rsidP="00302BD4">
            <w:pPr>
              <w:spacing w:after="0" w:line="240" w:lineRule="auto"/>
              <w:jc w:val="center"/>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Цель</w:t>
            </w:r>
          </w:p>
        </w:tc>
        <w:tc>
          <w:tcPr>
            <w:tcW w:w="19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5A71BA" w14:textId="77777777" w:rsidR="00302BD4" w:rsidRPr="00302BD4" w:rsidRDefault="00302BD4" w:rsidP="00302BD4">
            <w:pPr>
              <w:spacing w:after="0" w:line="240" w:lineRule="auto"/>
              <w:jc w:val="center"/>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P&amp;G</w:t>
            </w:r>
          </w:p>
        </w:tc>
      </w:tr>
      <w:tr w:rsidR="00302BD4" w:rsidRPr="00302BD4" w14:paraId="0779E810" w14:textId="77777777" w:rsidTr="00302BD4">
        <w:trPr>
          <w:trHeight w:val="315"/>
        </w:trPr>
        <w:tc>
          <w:tcPr>
            <w:tcW w:w="6460" w:type="dxa"/>
            <w:vMerge/>
            <w:tcBorders>
              <w:top w:val="single" w:sz="4" w:space="0" w:color="auto"/>
              <w:left w:val="single" w:sz="4" w:space="0" w:color="auto"/>
              <w:bottom w:val="single" w:sz="4" w:space="0" w:color="auto"/>
              <w:right w:val="single" w:sz="4" w:space="0" w:color="auto"/>
            </w:tcBorders>
            <w:vAlign w:val="center"/>
            <w:hideMark/>
          </w:tcPr>
          <w:p w14:paraId="544B7398" w14:textId="77777777" w:rsidR="00302BD4" w:rsidRPr="00302BD4" w:rsidRDefault="00302BD4" w:rsidP="00302BD4">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9E7E4F" w14:textId="77777777" w:rsidR="00302BD4" w:rsidRPr="00302BD4" w:rsidRDefault="00302BD4" w:rsidP="00302BD4">
            <w:pPr>
              <w:spacing w:after="0" w:line="240" w:lineRule="auto"/>
              <w:jc w:val="center"/>
              <w:rPr>
                <w:rFonts w:ascii="Times New Roman" w:eastAsia="Times New Roman" w:hAnsi="Times New Roman" w:cs="Times New Roman"/>
                <w:color w:val="000000"/>
                <w:sz w:val="24"/>
                <w:szCs w:val="24"/>
                <w:lang w:eastAsia="ru-RU"/>
              </w:rPr>
            </w:pPr>
          </w:p>
        </w:tc>
        <w:tc>
          <w:tcPr>
            <w:tcW w:w="959" w:type="dxa"/>
            <w:tcBorders>
              <w:top w:val="nil"/>
              <w:left w:val="nil"/>
              <w:bottom w:val="single" w:sz="4" w:space="0" w:color="auto"/>
              <w:right w:val="single" w:sz="4" w:space="0" w:color="auto"/>
            </w:tcBorders>
            <w:shd w:val="clear" w:color="auto" w:fill="auto"/>
            <w:noWrap/>
            <w:vAlign w:val="center"/>
            <w:hideMark/>
          </w:tcPr>
          <w:p w14:paraId="746092B5" w14:textId="77777777" w:rsidR="00302BD4" w:rsidRPr="00302BD4" w:rsidRDefault="00302BD4" w:rsidP="00302BD4">
            <w:pPr>
              <w:spacing w:after="0" w:line="240" w:lineRule="auto"/>
              <w:jc w:val="center"/>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До</w:t>
            </w:r>
          </w:p>
        </w:tc>
        <w:tc>
          <w:tcPr>
            <w:tcW w:w="959" w:type="dxa"/>
            <w:tcBorders>
              <w:top w:val="nil"/>
              <w:left w:val="nil"/>
              <w:bottom w:val="single" w:sz="4" w:space="0" w:color="auto"/>
              <w:right w:val="single" w:sz="4" w:space="0" w:color="auto"/>
            </w:tcBorders>
            <w:shd w:val="clear" w:color="auto" w:fill="auto"/>
            <w:noWrap/>
            <w:vAlign w:val="center"/>
            <w:hideMark/>
          </w:tcPr>
          <w:p w14:paraId="37E92D41" w14:textId="77777777" w:rsidR="00302BD4" w:rsidRPr="00302BD4" w:rsidRDefault="00302BD4" w:rsidP="00302BD4">
            <w:pPr>
              <w:spacing w:after="0" w:line="240" w:lineRule="auto"/>
              <w:jc w:val="center"/>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После</w:t>
            </w:r>
          </w:p>
        </w:tc>
      </w:tr>
      <w:tr w:rsidR="00302BD4" w:rsidRPr="00302BD4" w14:paraId="7A35E4C3" w14:textId="77777777" w:rsidTr="00302BD4">
        <w:trPr>
          <w:trHeight w:val="315"/>
        </w:trPr>
        <w:tc>
          <w:tcPr>
            <w:tcW w:w="6460" w:type="dxa"/>
            <w:tcBorders>
              <w:top w:val="nil"/>
              <w:left w:val="single" w:sz="4" w:space="0" w:color="auto"/>
              <w:bottom w:val="single" w:sz="4" w:space="0" w:color="auto"/>
              <w:right w:val="single" w:sz="4" w:space="0" w:color="auto"/>
            </w:tcBorders>
            <w:shd w:val="clear" w:color="auto" w:fill="auto"/>
            <w:noWrap/>
            <w:vAlign w:val="center"/>
            <w:hideMark/>
          </w:tcPr>
          <w:p w14:paraId="6AC8724B" w14:textId="0D77E76E" w:rsidR="00302BD4" w:rsidRPr="00302BD4" w:rsidRDefault="00302BD4" w:rsidP="00302BD4">
            <w:pPr>
              <w:spacing w:after="0" w:line="240" w:lineRule="auto"/>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Соотношения мобильных и иммобилизованных активов (&gt;)</w:t>
            </w:r>
          </w:p>
        </w:tc>
        <w:tc>
          <w:tcPr>
            <w:tcW w:w="851" w:type="dxa"/>
            <w:tcBorders>
              <w:top w:val="nil"/>
              <w:left w:val="nil"/>
              <w:bottom w:val="single" w:sz="4" w:space="0" w:color="auto"/>
              <w:right w:val="single" w:sz="4" w:space="0" w:color="auto"/>
            </w:tcBorders>
            <w:shd w:val="clear" w:color="auto" w:fill="auto"/>
            <w:noWrap/>
            <w:vAlign w:val="center"/>
            <w:hideMark/>
          </w:tcPr>
          <w:p w14:paraId="26D5A833" w14:textId="77777777" w:rsidR="00302BD4" w:rsidRPr="00302BD4" w:rsidRDefault="00302BD4" w:rsidP="00302BD4">
            <w:pPr>
              <w:spacing w:after="0" w:line="240" w:lineRule="auto"/>
              <w:jc w:val="center"/>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w:t>
            </w:r>
          </w:p>
        </w:tc>
        <w:tc>
          <w:tcPr>
            <w:tcW w:w="959" w:type="dxa"/>
            <w:tcBorders>
              <w:top w:val="nil"/>
              <w:left w:val="nil"/>
              <w:bottom w:val="single" w:sz="4" w:space="0" w:color="auto"/>
              <w:right w:val="single" w:sz="4" w:space="0" w:color="auto"/>
            </w:tcBorders>
            <w:shd w:val="clear" w:color="auto" w:fill="auto"/>
            <w:noWrap/>
            <w:vAlign w:val="center"/>
            <w:hideMark/>
          </w:tcPr>
          <w:p w14:paraId="6DA2773A" w14:textId="77777777" w:rsidR="00302BD4" w:rsidRPr="00302BD4" w:rsidRDefault="00302BD4" w:rsidP="00302BD4">
            <w:pPr>
              <w:spacing w:after="0" w:line="240" w:lineRule="auto"/>
              <w:jc w:val="center"/>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0,3</w:t>
            </w:r>
          </w:p>
        </w:tc>
        <w:tc>
          <w:tcPr>
            <w:tcW w:w="959" w:type="dxa"/>
            <w:tcBorders>
              <w:top w:val="nil"/>
              <w:left w:val="nil"/>
              <w:bottom w:val="single" w:sz="4" w:space="0" w:color="auto"/>
              <w:right w:val="single" w:sz="4" w:space="0" w:color="auto"/>
            </w:tcBorders>
            <w:shd w:val="clear" w:color="auto" w:fill="auto"/>
            <w:noWrap/>
            <w:vAlign w:val="center"/>
            <w:hideMark/>
          </w:tcPr>
          <w:p w14:paraId="0CC4EFF3" w14:textId="77777777" w:rsidR="00302BD4" w:rsidRPr="00302BD4" w:rsidRDefault="00302BD4" w:rsidP="00302BD4">
            <w:pPr>
              <w:spacing w:after="0" w:line="240" w:lineRule="auto"/>
              <w:jc w:val="center"/>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1,0</w:t>
            </w:r>
          </w:p>
        </w:tc>
      </w:tr>
      <w:tr w:rsidR="00302BD4" w:rsidRPr="00302BD4" w14:paraId="0AAF9F3F" w14:textId="77777777" w:rsidTr="00302BD4">
        <w:trPr>
          <w:trHeight w:val="315"/>
        </w:trPr>
        <w:tc>
          <w:tcPr>
            <w:tcW w:w="6460" w:type="dxa"/>
            <w:tcBorders>
              <w:top w:val="nil"/>
              <w:left w:val="single" w:sz="4" w:space="0" w:color="auto"/>
              <w:bottom w:val="single" w:sz="4" w:space="0" w:color="auto"/>
              <w:right w:val="single" w:sz="4" w:space="0" w:color="auto"/>
            </w:tcBorders>
            <w:shd w:val="clear" w:color="auto" w:fill="auto"/>
            <w:noWrap/>
            <w:vAlign w:val="center"/>
            <w:hideMark/>
          </w:tcPr>
          <w:p w14:paraId="0096027B" w14:textId="77777777" w:rsidR="00302BD4" w:rsidRPr="00302BD4" w:rsidRDefault="00302BD4" w:rsidP="00302BD4">
            <w:pPr>
              <w:spacing w:after="0" w:line="240" w:lineRule="auto"/>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Обеспеченности собственными средствами (&gt;)</w:t>
            </w:r>
          </w:p>
        </w:tc>
        <w:tc>
          <w:tcPr>
            <w:tcW w:w="851" w:type="dxa"/>
            <w:tcBorders>
              <w:top w:val="nil"/>
              <w:left w:val="nil"/>
              <w:bottom w:val="single" w:sz="4" w:space="0" w:color="auto"/>
              <w:right w:val="single" w:sz="4" w:space="0" w:color="auto"/>
            </w:tcBorders>
            <w:shd w:val="clear" w:color="auto" w:fill="auto"/>
            <w:noWrap/>
            <w:vAlign w:val="center"/>
            <w:hideMark/>
          </w:tcPr>
          <w:p w14:paraId="15E9E30E" w14:textId="77777777" w:rsidR="00302BD4" w:rsidRPr="00302BD4" w:rsidRDefault="00302BD4" w:rsidP="00302BD4">
            <w:pPr>
              <w:spacing w:after="0" w:line="240" w:lineRule="auto"/>
              <w:jc w:val="center"/>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0,1</w:t>
            </w:r>
          </w:p>
        </w:tc>
        <w:tc>
          <w:tcPr>
            <w:tcW w:w="959" w:type="dxa"/>
            <w:tcBorders>
              <w:top w:val="nil"/>
              <w:left w:val="nil"/>
              <w:bottom w:val="single" w:sz="4" w:space="0" w:color="auto"/>
              <w:right w:val="single" w:sz="4" w:space="0" w:color="auto"/>
            </w:tcBorders>
            <w:shd w:val="clear" w:color="auto" w:fill="auto"/>
            <w:noWrap/>
            <w:vAlign w:val="center"/>
            <w:hideMark/>
          </w:tcPr>
          <w:p w14:paraId="48B856AB" w14:textId="77777777" w:rsidR="00302BD4" w:rsidRPr="00302BD4" w:rsidRDefault="00302BD4" w:rsidP="00302BD4">
            <w:pPr>
              <w:spacing w:after="0" w:line="240" w:lineRule="auto"/>
              <w:jc w:val="center"/>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-1,5</w:t>
            </w:r>
          </w:p>
        </w:tc>
        <w:tc>
          <w:tcPr>
            <w:tcW w:w="959" w:type="dxa"/>
            <w:tcBorders>
              <w:top w:val="nil"/>
              <w:left w:val="nil"/>
              <w:bottom w:val="single" w:sz="4" w:space="0" w:color="auto"/>
              <w:right w:val="single" w:sz="4" w:space="0" w:color="auto"/>
            </w:tcBorders>
            <w:shd w:val="clear" w:color="auto" w:fill="auto"/>
            <w:noWrap/>
            <w:vAlign w:val="center"/>
            <w:hideMark/>
          </w:tcPr>
          <w:p w14:paraId="62E1C782" w14:textId="77777777" w:rsidR="00302BD4" w:rsidRPr="00302BD4" w:rsidRDefault="00302BD4" w:rsidP="00302BD4">
            <w:pPr>
              <w:spacing w:after="0" w:line="240" w:lineRule="auto"/>
              <w:jc w:val="center"/>
              <w:rPr>
                <w:rFonts w:ascii="Times New Roman" w:eastAsia="Times New Roman" w:hAnsi="Times New Roman" w:cs="Times New Roman"/>
                <w:color w:val="000000"/>
                <w:sz w:val="24"/>
                <w:szCs w:val="24"/>
                <w:lang w:eastAsia="ru-RU"/>
              </w:rPr>
            </w:pPr>
            <w:r w:rsidRPr="00302BD4">
              <w:rPr>
                <w:rFonts w:ascii="Times New Roman" w:eastAsia="Times New Roman" w:hAnsi="Times New Roman" w:cs="Times New Roman"/>
                <w:color w:val="000000"/>
                <w:sz w:val="24"/>
                <w:szCs w:val="24"/>
                <w:lang w:eastAsia="ru-RU"/>
              </w:rPr>
              <w:t>-0,1</w:t>
            </w:r>
          </w:p>
        </w:tc>
      </w:tr>
    </w:tbl>
    <w:bookmarkEnd w:id="28"/>
    <w:p w14:paraId="4DF724FE" w14:textId="77485FE6" w:rsidR="00302BD4" w:rsidRPr="004F5383" w:rsidRDefault="00302BD4"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lastRenderedPageBreak/>
        <w:t>Мы видим, что при изменении структуры активов два коэффициента значительно «улучшились», то есть сдвинулись в сторону, которая характеризует положительное изменение финансовой устойчивости. Таким образом, сдедует ответить на вопросы: Можно ли считать гудвил внеоборотным активом в данном контексте? Считать ли НМА</w:t>
      </w:r>
      <w:r w:rsidR="00F6473F" w:rsidRPr="004F5383">
        <w:rPr>
          <w:rFonts w:ascii="Times New Roman" w:eastAsia="Calibri" w:hAnsi="Times New Roman" w:cs="Times New Roman"/>
          <w:bCs/>
          <w:sz w:val="28"/>
          <w:szCs w:val="28"/>
        </w:rPr>
        <w:t xml:space="preserve"> исключительно внеоборотным активом в данном контексте?</w:t>
      </w:r>
      <w:r w:rsidR="000359A4" w:rsidRPr="004F5383">
        <w:rPr>
          <w:rFonts w:ascii="Times New Roman" w:eastAsia="Calibri" w:hAnsi="Times New Roman" w:cs="Times New Roman"/>
          <w:bCs/>
          <w:sz w:val="28"/>
          <w:szCs w:val="28"/>
        </w:rPr>
        <w:t xml:space="preserve"> На наш взгляд, ответ на оба вопроса – нет.</w:t>
      </w:r>
    </w:p>
    <w:p w14:paraId="2BA8E40C" w14:textId="3848E8BE" w:rsidR="009578EC" w:rsidRPr="004F5383" w:rsidRDefault="00087B97"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Оставаясь в поле финансовой устойчивости, кратко обоснуем свою позицию. По мнению Мэри Джо Хэтч и Майкена Шульца [</w:t>
      </w:r>
      <w:r w:rsidR="000C0A54" w:rsidRPr="000C0A54">
        <w:rPr>
          <w:rFonts w:ascii="Times New Roman" w:eastAsia="Calibri" w:hAnsi="Times New Roman" w:cs="Times New Roman"/>
          <w:bCs/>
          <w:sz w:val="28"/>
          <w:szCs w:val="28"/>
        </w:rPr>
        <w:t>7</w:t>
      </w:r>
      <w:r w:rsidR="00472BBF">
        <w:rPr>
          <w:rFonts w:ascii="Times New Roman" w:eastAsia="Calibri" w:hAnsi="Times New Roman" w:cs="Times New Roman"/>
          <w:bCs/>
          <w:sz w:val="28"/>
          <w:szCs w:val="28"/>
        </w:rPr>
        <w:t>2</w:t>
      </w:r>
      <w:r w:rsidRPr="004F5383">
        <w:rPr>
          <w:rFonts w:ascii="Times New Roman" w:eastAsia="Calibri" w:hAnsi="Times New Roman" w:cs="Times New Roman"/>
          <w:bCs/>
          <w:sz w:val="28"/>
          <w:szCs w:val="28"/>
        </w:rPr>
        <w:t>], бренд в большинстве случаев не теряет свою силу при использовании его в другой области. Согласно Джулии Берг и Джону Маттеусу [</w:t>
      </w:r>
      <w:r w:rsidR="000C0A54" w:rsidRPr="000C0A54">
        <w:rPr>
          <w:rFonts w:ascii="Times New Roman" w:eastAsia="Calibri" w:hAnsi="Times New Roman" w:cs="Times New Roman"/>
          <w:bCs/>
          <w:sz w:val="28"/>
          <w:szCs w:val="28"/>
        </w:rPr>
        <w:t>7</w:t>
      </w:r>
      <w:r w:rsidR="00A6236B" w:rsidRPr="00A6236B">
        <w:rPr>
          <w:rFonts w:ascii="Times New Roman" w:eastAsia="Calibri" w:hAnsi="Times New Roman" w:cs="Times New Roman"/>
          <w:bCs/>
          <w:sz w:val="28"/>
          <w:szCs w:val="28"/>
        </w:rPr>
        <w:t>6</w:t>
      </w:r>
      <w:r w:rsidRPr="004F5383">
        <w:rPr>
          <w:rFonts w:ascii="Times New Roman" w:eastAsia="Calibri" w:hAnsi="Times New Roman" w:cs="Times New Roman"/>
          <w:bCs/>
          <w:sz w:val="28"/>
          <w:szCs w:val="28"/>
        </w:rPr>
        <w:t xml:space="preserve">], использование существующего бренда при запуске нового продукта даже в другой отрасли часто может быть полезно и позволит новому продукту развиваться успешнее, чем при создании нового бренда. Очевидно, что из любых тенденций бывают исключения, </w:t>
      </w:r>
      <w:r w:rsidR="000359A4" w:rsidRPr="004F5383">
        <w:rPr>
          <w:rFonts w:ascii="Times New Roman" w:eastAsia="Calibri" w:hAnsi="Times New Roman" w:cs="Times New Roman"/>
          <w:bCs/>
          <w:sz w:val="28"/>
          <w:szCs w:val="28"/>
        </w:rPr>
        <w:t xml:space="preserve">но, на наш взгляд, в случае с компаниями FMCG это, в основном, верно. Например, у исследуемой нами компании P&amp;G есть два вида товаров, продающихся на российском рынке под брендом «МИФ» - средства для стирки и средства для мытья посуды. Еще </w:t>
      </w:r>
      <w:r w:rsidR="009E5BCC" w:rsidRPr="004F5383">
        <w:rPr>
          <w:rFonts w:ascii="Times New Roman" w:eastAsia="Calibri" w:hAnsi="Times New Roman" w:cs="Times New Roman"/>
          <w:bCs/>
          <w:sz w:val="28"/>
          <w:szCs w:val="28"/>
        </w:rPr>
        <w:t>одним аргументом в пользу нашей позиции является тот факт, что самый популярный поисковик России Яндекс [</w:t>
      </w:r>
      <w:r w:rsidR="000C0A54" w:rsidRPr="000C0A54">
        <w:rPr>
          <w:rFonts w:ascii="Times New Roman" w:eastAsia="Calibri" w:hAnsi="Times New Roman" w:cs="Times New Roman"/>
          <w:bCs/>
          <w:sz w:val="28"/>
          <w:szCs w:val="28"/>
        </w:rPr>
        <w:t>7</w:t>
      </w:r>
      <w:r w:rsidR="00472BBF">
        <w:rPr>
          <w:rFonts w:ascii="Times New Roman" w:eastAsia="Calibri" w:hAnsi="Times New Roman" w:cs="Times New Roman"/>
          <w:bCs/>
          <w:sz w:val="28"/>
          <w:szCs w:val="28"/>
        </w:rPr>
        <w:t>1</w:t>
      </w:r>
      <w:r w:rsidR="009E5BCC" w:rsidRPr="004F5383">
        <w:rPr>
          <w:rFonts w:ascii="Times New Roman" w:eastAsia="Calibri" w:hAnsi="Times New Roman" w:cs="Times New Roman"/>
          <w:bCs/>
          <w:sz w:val="28"/>
          <w:szCs w:val="28"/>
        </w:rPr>
        <w:t>]</w:t>
      </w:r>
      <w:r w:rsidR="000A615E" w:rsidRPr="004F5383">
        <w:rPr>
          <w:rFonts w:ascii="Times New Roman" w:eastAsia="Calibri" w:hAnsi="Times New Roman" w:cs="Times New Roman"/>
          <w:bCs/>
          <w:sz w:val="28"/>
          <w:szCs w:val="28"/>
        </w:rPr>
        <w:t xml:space="preserve"> уже давно перестал быть только интернет-ресурсом, а превратился в крупного игрока во многих сферах россиян: каршеринг, такси, мультимедиа, доставка еды и многое другое. Все эти сервисы называются аналогично: Яндекс.Х, где Х – это название услуги, предоставляемой «российский Гуглом» (хотя Яндекс основан раньше Google, о чем напоминает основатель Яндекса Аркадий Волож [</w:t>
      </w:r>
      <w:r w:rsidR="000C0A54" w:rsidRPr="000C0A54">
        <w:rPr>
          <w:rFonts w:ascii="Times New Roman" w:eastAsia="Calibri" w:hAnsi="Times New Roman" w:cs="Times New Roman"/>
          <w:bCs/>
          <w:sz w:val="28"/>
          <w:szCs w:val="28"/>
        </w:rPr>
        <w:t>7</w:t>
      </w:r>
      <w:r w:rsidR="000032D4" w:rsidRPr="000032D4">
        <w:rPr>
          <w:rFonts w:ascii="Times New Roman" w:eastAsia="Calibri" w:hAnsi="Times New Roman" w:cs="Times New Roman"/>
          <w:bCs/>
          <w:sz w:val="28"/>
          <w:szCs w:val="28"/>
        </w:rPr>
        <w:t>7</w:t>
      </w:r>
      <w:r w:rsidR="000A615E" w:rsidRPr="004F5383">
        <w:rPr>
          <w:rFonts w:ascii="Times New Roman" w:eastAsia="Calibri" w:hAnsi="Times New Roman" w:cs="Times New Roman"/>
          <w:bCs/>
          <w:sz w:val="28"/>
          <w:szCs w:val="28"/>
        </w:rPr>
        <w:t>]). Исследования на эту тему нет, но на наш взгляд, очевидно, что открытие новых сервисов под одним брендом позволяет достигать зонтичного эффекта и улучшать финансовые показатели.</w:t>
      </w:r>
    </w:p>
    <w:p w14:paraId="0F63125E" w14:textId="410BDC36" w:rsidR="000A615E" w:rsidRPr="004F5383" w:rsidRDefault="000A615E"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 xml:space="preserve">Эти примеры свидетельствуют о том, что такие нематериальные активы, как торговые марки, сила бренда, гудвил и другие, возможно, пока </w:t>
      </w:r>
      <w:r w:rsidRPr="004F5383">
        <w:rPr>
          <w:rFonts w:ascii="Times New Roman" w:eastAsia="Calibri" w:hAnsi="Times New Roman" w:cs="Times New Roman"/>
          <w:bCs/>
          <w:sz w:val="28"/>
          <w:szCs w:val="28"/>
        </w:rPr>
        <w:lastRenderedPageBreak/>
        <w:t xml:space="preserve">что даже не выделяемые в оцифрованные показатели, способны быть изменены и использованы в деятельности компании в очень быстрый срок. Это означает, что при расчёте коэффициентов, характеризующих финансовую устойчивость бизнес-модели организации, </w:t>
      </w:r>
      <w:r w:rsidR="006331E2" w:rsidRPr="004F5383">
        <w:rPr>
          <w:rFonts w:ascii="Times New Roman" w:eastAsia="Calibri" w:hAnsi="Times New Roman" w:cs="Times New Roman"/>
          <w:bCs/>
          <w:sz w:val="28"/>
          <w:szCs w:val="28"/>
        </w:rPr>
        <w:t>следует применять коэффициент, согласно которому НМА (учитывая гудвил для иностранных компаний) будут распределяться между оборотными и внеоборотными активами.</w:t>
      </w:r>
    </w:p>
    <w:p w14:paraId="435F1BF8" w14:textId="20B21D79" w:rsidR="000A615E" w:rsidRPr="004F5383" w:rsidRDefault="000A615E"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Таким образом, мы можем сделать два важнейших вывода из данного параграфа.</w:t>
      </w:r>
    </w:p>
    <w:p w14:paraId="6C216027" w14:textId="0094FD0F" w:rsidR="003C712C" w:rsidRPr="004F5383" w:rsidRDefault="003C712C" w:rsidP="00016458">
      <w:pPr>
        <w:pStyle w:val="ListParagraph"/>
        <w:numPr>
          <w:ilvl w:val="0"/>
          <w:numId w:val="38"/>
        </w:numPr>
        <w:spacing w:after="0" w:line="360" w:lineRule="auto"/>
        <w:ind w:left="0" w:firstLine="709"/>
        <w:jc w:val="both"/>
        <w:rPr>
          <w:rFonts w:ascii="Times New Roman" w:eastAsia="Calibri" w:hAnsi="Times New Roman" w:cs="Times New Roman"/>
          <w:bCs/>
          <w:sz w:val="28"/>
          <w:szCs w:val="28"/>
        </w:rPr>
      </w:pPr>
      <w:r w:rsidRPr="00016458">
        <w:rPr>
          <w:rFonts w:ascii="Times New Roman" w:hAnsi="Times New Roman"/>
          <w:sz w:val="28"/>
          <w:szCs w:val="28"/>
        </w:rPr>
        <w:t>Наиболее сильное влияние на показатели финансовой устойчивости оказывает величина собственного капитала</w:t>
      </w:r>
    </w:p>
    <w:p w14:paraId="73666F5A" w14:textId="0A9C9F3B" w:rsidR="003C712C" w:rsidRPr="00016458" w:rsidRDefault="003C712C" w:rsidP="00016458">
      <w:pPr>
        <w:pStyle w:val="ListParagraph"/>
        <w:numPr>
          <w:ilvl w:val="0"/>
          <w:numId w:val="38"/>
        </w:numPr>
        <w:spacing w:after="0" w:line="360" w:lineRule="auto"/>
        <w:ind w:left="0" w:firstLine="709"/>
        <w:jc w:val="both"/>
        <w:rPr>
          <w:rFonts w:ascii="Times New Roman" w:hAnsi="Times New Roman"/>
          <w:sz w:val="28"/>
          <w:szCs w:val="28"/>
        </w:rPr>
      </w:pPr>
      <w:r w:rsidRPr="00016458">
        <w:rPr>
          <w:rFonts w:ascii="Times New Roman" w:hAnsi="Times New Roman"/>
          <w:sz w:val="28"/>
          <w:szCs w:val="28"/>
        </w:rPr>
        <w:t>Не всегда активы, указанные в балансе как внеоборотные, действительно являются неповоротливыми и должны быть учтены как иммобилизованные. Примерами таких активов могут служить нематериальные активы и, в том числе, гудвил.</w:t>
      </w:r>
    </w:p>
    <w:bookmarkEnd w:id="27"/>
    <w:p w14:paraId="0F5DA27C" w14:textId="778FC512" w:rsidR="003C712C" w:rsidRPr="004F5383" w:rsidRDefault="003C712C"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В следующей части работы мы предложим усовершенствованный подход к расчёту финансовой устойчивости.</w:t>
      </w:r>
    </w:p>
    <w:p w14:paraId="618839ED" w14:textId="422312A3" w:rsidR="000F5A57" w:rsidRDefault="000F5A57" w:rsidP="003C712C">
      <w:pPr>
        <w:spacing w:after="0" w:line="360" w:lineRule="auto"/>
        <w:rPr>
          <w:rFonts w:ascii="Times New Roman" w:hAnsi="Times New Roman"/>
          <w:sz w:val="28"/>
          <w:szCs w:val="28"/>
        </w:rPr>
      </w:pPr>
    </w:p>
    <w:p w14:paraId="404FF3C0" w14:textId="1F218383" w:rsidR="000F5A57" w:rsidRPr="007F6008" w:rsidRDefault="000F5A57" w:rsidP="000F5A57">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7F6008">
        <w:rPr>
          <w:rFonts w:ascii="Times New Roman" w:eastAsia="Calibri" w:hAnsi="Times New Roman" w:cs="Times New Roman"/>
          <w:b/>
          <w:bCs/>
          <w:color w:val="000000"/>
          <w:sz w:val="28"/>
          <w:szCs w:val="28"/>
          <w:shd w:val="clear" w:color="auto" w:fill="FFFFFF"/>
        </w:rPr>
        <w:t xml:space="preserve">3.2 </w:t>
      </w:r>
      <w:r w:rsidR="0025462B" w:rsidRPr="0025462B">
        <w:rPr>
          <w:rFonts w:ascii="Times New Roman" w:eastAsia="Calibri" w:hAnsi="Times New Roman" w:cs="Times New Roman"/>
          <w:b/>
          <w:bCs/>
          <w:color w:val="000000"/>
          <w:sz w:val="28"/>
          <w:szCs w:val="28"/>
          <w:shd w:val="clear" w:color="auto" w:fill="FFFFFF"/>
        </w:rPr>
        <w:t>Повышение финансовой устойчивости Нэфис-Косметикс</w:t>
      </w:r>
    </w:p>
    <w:p w14:paraId="568ED360" w14:textId="0743B192" w:rsidR="000F5A57" w:rsidRDefault="000F5A57" w:rsidP="003C712C">
      <w:pPr>
        <w:spacing w:after="0" w:line="360" w:lineRule="auto"/>
        <w:rPr>
          <w:rFonts w:ascii="Times New Roman" w:hAnsi="Times New Roman"/>
          <w:sz w:val="28"/>
          <w:szCs w:val="28"/>
        </w:rPr>
      </w:pPr>
    </w:p>
    <w:p w14:paraId="4AFFE137" w14:textId="2FEA19D1" w:rsidR="000F5A57" w:rsidRDefault="000F5A57"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Из предыдущей части работы видно, что не всегда корректно применять одни и те же методы к различными компаниям в силу не только различий в их видах деятельности, что казалось бы, очевидо, но и неоднородности структуры их баланса даже для компаний с очень схожими видами основной деятельности. Это означает, что для качественного решения этой проблемы следует предлагать не, пусть даже и новую, но такую же зафиксированную формулу, а универсальный алгоритм, учитывающий особенности рынка и компании.</w:t>
      </w:r>
      <w:r w:rsidR="00BF3284" w:rsidRPr="004F5383">
        <w:rPr>
          <w:rFonts w:ascii="Times New Roman" w:eastAsia="Calibri" w:hAnsi="Times New Roman" w:cs="Times New Roman"/>
          <w:bCs/>
          <w:sz w:val="28"/>
          <w:szCs w:val="28"/>
        </w:rPr>
        <w:t xml:space="preserve"> </w:t>
      </w:r>
      <w:bookmarkStart w:id="29" w:name="_Hlk43716072"/>
      <w:r w:rsidR="00BF3284" w:rsidRPr="004F5383">
        <w:rPr>
          <w:rFonts w:ascii="Times New Roman" w:eastAsia="Calibri" w:hAnsi="Times New Roman" w:cs="Times New Roman"/>
          <w:bCs/>
          <w:sz w:val="28"/>
          <w:szCs w:val="28"/>
        </w:rPr>
        <w:t>Во время исследования коэффициентов, описанных во второй г</w:t>
      </w:r>
      <w:r w:rsidR="00B82ED6">
        <w:rPr>
          <w:rFonts w:ascii="Times New Roman" w:eastAsia="Calibri" w:hAnsi="Times New Roman" w:cs="Times New Roman"/>
          <w:bCs/>
          <w:sz w:val="28"/>
          <w:szCs w:val="28"/>
        </w:rPr>
        <w:t>лав</w:t>
      </w:r>
      <w:r w:rsidR="00BF3284" w:rsidRPr="004F5383">
        <w:rPr>
          <w:rFonts w:ascii="Times New Roman" w:eastAsia="Calibri" w:hAnsi="Times New Roman" w:cs="Times New Roman"/>
          <w:bCs/>
          <w:sz w:val="28"/>
          <w:szCs w:val="28"/>
        </w:rPr>
        <w:t>е, автор пришёл к идее следующего алгоритма.</w:t>
      </w:r>
      <w:bookmarkEnd w:id="29"/>
    </w:p>
    <w:p w14:paraId="5480CC5D" w14:textId="10BB6772" w:rsidR="007F6008" w:rsidRPr="0076354C" w:rsidRDefault="00EF4946" w:rsidP="00C2100F">
      <w:pPr>
        <w:spacing w:after="0" w:line="240" w:lineRule="auto"/>
        <w:rPr>
          <w:rFonts w:ascii="Times New Roman" w:hAnsi="Times New Roman" w:cs="Times New Roman"/>
          <w:bCs/>
          <w:color w:val="000000" w:themeColor="text1"/>
          <w:sz w:val="28"/>
          <w:szCs w:val="28"/>
        </w:rPr>
      </w:pPr>
      <w:r w:rsidRPr="0076354C">
        <w:rPr>
          <w:rFonts w:ascii="Times New Roman" w:eastAsia="Times New Roman" w:hAnsi="Times New Roman" w:cs="Times New Roman"/>
          <w:noProof/>
          <w:color w:val="000000"/>
          <w:sz w:val="24"/>
          <w:szCs w:val="24"/>
          <w:lang w:eastAsia="ru-RU"/>
        </w:rPr>
        <w:lastRenderedPageBreak/>
        <mc:AlternateContent>
          <mc:Choice Requires="wpg">
            <w:drawing>
              <wp:anchor distT="0" distB="0" distL="114300" distR="114300" simplePos="0" relativeHeight="251656192" behindDoc="0" locked="0" layoutInCell="1" allowOverlap="1" wp14:anchorId="036462BA" wp14:editId="6B618AAC">
                <wp:simplePos x="0" y="0"/>
                <wp:positionH relativeFrom="column">
                  <wp:posOffset>55880</wp:posOffset>
                </wp:positionH>
                <wp:positionV relativeFrom="paragraph">
                  <wp:posOffset>526415</wp:posOffset>
                </wp:positionV>
                <wp:extent cx="4554220" cy="7938135"/>
                <wp:effectExtent l="0" t="0" r="55880" b="24765"/>
                <wp:wrapTopAndBottom/>
                <wp:docPr id="211" name="Группа 211"/>
                <wp:cNvGraphicFramePr/>
                <a:graphic xmlns:a="http://schemas.openxmlformats.org/drawingml/2006/main">
                  <a:graphicData uri="http://schemas.microsoft.com/office/word/2010/wordprocessingGroup">
                    <wpg:wgp>
                      <wpg:cNvGrpSpPr/>
                      <wpg:grpSpPr>
                        <a:xfrm>
                          <a:off x="0" y="0"/>
                          <a:ext cx="4554220" cy="7938135"/>
                          <a:chOff x="0" y="184982"/>
                          <a:chExt cx="4609065" cy="8268629"/>
                        </a:xfrm>
                      </wpg:grpSpPr>
                      <wps:wsp>
                        <wps:cNvPr id="212" name="Прямая соединительная линия 212"/>
                        <wps:cNvCnPr/>
                        <wps:spPr>
                          <a:xfrm flipH="1">
                            <a:off x="63062" y="5312979"/>
                            <a:ext cx="1003935" cy="3175"/>
                          </a:xfrm>
                          <a:prstGeom prst="line">
                            <a:avLst/>
                          </a:prstGeom>
                          <a:noFill/>
                          <a:ln w="9525" cap="flat" cmpd="sng" algn="ctr">
                            <a:solidFill>
                              <a:sysClr val="windowText" lastClr="000000"/>
                            </a:solidFill>
                            <a:prstDash val="solid"/>
                          </a:ln>
                          <a:effectLst/>
                        </wps:spPr>
                        <wps:bodyPr/>
                      </wps:wsp>
                      <wpg:grpSp>
                        <wpg:cNvPr id="213" name="Группа 213"/>
                        <wpg:cNvGrpSpPr/>
                        <wpg:grpSpPr>
                          <a:xfrm>
                            <a:off x="0" y="184982"/>
                            <a:ext cx="4609065" cy="8268629"/>
                            <a:chOff x="0" y="184982"/>
                            <a:chExt cx="4609065" cy="8268629"/>
                          </a:xfrm>
                        </wpg:grpSpPr>
                        <wpg:grpSp>
                          <wpg:cNvPr id="214" name="Группа 214"/>
                          <wpg:cNvGrpSpPr>
                            <a:grpSpLocks/>
                          </wpg:cNvGrpSpPr>
                          <wpg:grpSpPr>
                            <a:xfrm>
                              <a:off x="0" y="184982"/>
                              <a:ext cx="4609065" cy="8268629"/>
                              <a:chOff x="-10626" y="184985"/>
                              <a:chExt cx="4610223" cy="8268938"/>
                            </a:xfrm>
                          </wpg:grpSpPr>
                          <wpg:grpSp>
                            <wpg:cNvPr id="215" name="Группа 215"/>
                            <wpg:cNvGrpSpPr/>
                            <wpg:grpSpPr>
                              <a:xfrm>
                                <a:off x="-10626" y="184985"/>
                                <a:ext cx="4610223" cy="8268938"/>
                                <a:chOff x="-10626" y="184985"/>
                                <a:chExt cx="4610223" cy="8268938"/>
                              </a:xfrm>
                            </wpg:grpSpPr>
                            <wpg:grpSp>
                              <wpg:cNvPr id="216" name="Группа 89"/>
                              <wpg:cNvGrpSpPr/>
                              <wpg:grpSpPr>
                                <a:xfrm>
                                  <a:off x="-10626" y="184985"/>
                                  <a:ext cx="4610223" cy="8268938"/>
                                  <a:chOff x="-10626" y="184985"/>
                                  <a:chExt cx="4610223" cy="8268938"/>
                                </a:xfrm>
                              </wpg:grpSpPr>
                              <wpg:grpSp>
                                <wpg:cNvPr id="217" name="Группа 84"/>
                                <wpg:cNvGrpSpPr/>
                                <wpg:grpSpPr>
                                  <a:xfrm>
                                    <a:off x="299135" y="184985"/>
                                    <a:ext cx="4300462" cy="8268938"/>
                                    <a:chOff x="-615265" y="184985"/>
                                    <a:chExt cx="4300462" cy="8268938"/>
                                  </a:xfrm>
                                </wpg:grpSpPr>
                                <wpg:grpSp>
                                  <wpg:cNvPr id="218" name="Группа 73"/>
                                  <wpg:cNvGrpSpPr/>
                                  <wpg:grpSpPr>
                                    <a:xfrm>
                                      <a:off x="-2935" y="211200"/>
                                      <a:ext cx="3688132" cy="8151298"/>
                                      <a:chOff x="-2935" y="195960"/>
                                      <a:chExt cx="3688132" cy="8151298"/>
                                    </a:xfrm>
                                  </wpg:grpSpPr>
                                  <wpg:grpSp>
                                    <wpg:cNvPr id="219" name="Группа 71"/>
                                    <wpg:cNvGrpSpPr/>
                                    <wpg:grpSpPr>
                                      <a:xfrm>
                                        <a:off x="-2935" y="195960"/>
                                        <a:ext cx="3688132" cy="8151298"/>
                                        <a:chOff x="-2935" y="195960"/>
                                        <a:chExt cx="3688132" cy="8151298"/>
                                      </a:xfrm>
                                    </wpg:grpSpPr>
                                    <wpg:grpSp>
                                      <wpg:cNvPr id="220" name="Группа 59"/>
                                      <wpg:cNvGrpSpPr/>
                                      <wpg:grpSpPr>
                                        <a:xfrm>
                                          <a:off x="-2935" y="195960"/>
                                          <a:ext cx="2692653" cy="8151298"/>
                                          <a:chOff x="-2935" y="195960"/>
                                          <a:chExt cx="2692653" cy="8151298"/>
                                        </a:xfrm>
                                      </wpg:grpSpPr>
                                      <wpg:grpSp>
                                        <wpg:cNvPr id="221" name="Группа 56"/>
                                        <wpg:cNvGrpSpPr/>
                                        <wpg:grpSpPr>
                                          <a:xfrm>
                                            <a:off x="-2935" y="195960"/>
                                            <a:ext cx="2692653" cy="8151298"/>
                                            <a:chOff x="-2935" y="195960"/>
                                            <a:chExt cx="2692653" cy="8151298"/>
                                          </a:xfrm>
                                        </wpg:grpSpPr>
                                        <wpg:grpSp>
                                          <wpg:cNvPr id="222" name="Группа 52"/>
                                          <wpg:cNvGrpSpPr/>
                                          <wpg:grpSpPr>
                                            <a:xfrm>
                                              <a:off x="-2935" y="195960"/>
                                              <a:ext cx="2692653" cy="8151298"/>
                                              <a:chOff x="-2935" y="195960"/>
                                              <a:chExt cx="2692653" cy="8151298"/>
                                            </a:xfrm>
                                          </wpg:grpSpPr>
                                          <wps:wsp>
                                            <wps:cNvPr id="223" name="Прямоугольник 38"/>
                                            <wps:cNvSpPr/>
                                            <wps:spPr>
                                              <a:xfrm>
                                                <a:off x="0" y="195960"/>
                                                <a:ext cx="2594473" cy="345989"/>
                                              </a:xfrm>
                                              <a:prstGeom prst="rect">
                                                <a:avLst/>
                                              </a:prstGeom>
                                              <a:noFill/>
                                              <a:ln w="9525" cap="flat" cmpd="sng" algn="ctr">
                                                <a:solidFill>
                                                  <a:sysClr val="windowText" lastClr="000000"/>
                                                </a:solidFill>
                                                <a:prstDash val="solid"/>
                                              </a:ln>
                                              <a:effectLst/>
                                            </wps:spPr>
                                            <wps:txbx>
                                              <w:txbxContent>
                                                <w:p w14:paraId="5E3F37E0" w14:textId="77777777" w:rsidR="009C76EA" w:rsidRPr="007C096D" w:rsidRDefault="009C76EA" w:rsidP="00EF4946">
                                                  <w:pPr>
                                                    <w:jc w:val="center"/>
                                                    <w:rPr>
                                                      <w:color w:val="000000"/>
                                                      <w:sz w:val="28"/>
                                                      <w:szCs w:val="28"/>
                                                    </w:rPr>
                                                  </w:pPr>
                                                  <w:r>
                                                    <w:rPr>
                                                      <w:color w:val="000000"/>
                                                      <w:sz w:val="28"/>
                                                      <w:szCs w:val="28"/>
                                                    </w:rPr>
                                                    <w:t>Определение цели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Прямоугольник 39"/>
                                            <wps:cNvSpPr/>
                                            <wps:spPr>
                                              <a:xfrm>
                                                <a:off x="0" y="824618"/>
                                                <a:ext cx="2594473" cy="333633"/>
                                              </a:xfrm>
                                              <a:prstGeom prst="rect">
                                                <a:avLst/>
                                              </a:prstGeom>
                                              <a:noFill/>
                                              <a:ln w="9525" cap="flat" cmpd="sng" algn="ctr">
                                                <a:solidFill>
                                                  <a:sysClr val="windowText" lastClr="000000"/>
                                                </a:solidFill>
                                                <a:prstDash val="solid"/>
                                              </a:ln>
                                              <a:effectLst/>
                                            </wps:spPr>
                                            <wps:txbx>
                                              <w:txbxContent>
                                                <w:p w14:paraId="3A4F6CF5" w14:textId="77777777" w:rsidR="009C76EA" w:rsidRPr="007C096D" w:rsidRDefault="009C76EA" w:rsidP="00EF4946">
                                                  <w:pPr>
                                                    <w:jc w:val="center"/>
                                                    <w:rPr>
                                                      <w:color w:val="000000"/>
                                                      <w:sz w:val="28"/>
                                                      <w:szCs w:val="28"/>
                                                    </w:rPr>
                                                  </w:pPr>
                                                  <w:r>
                                                    <w:rPr>
                                                      <w:color w:val="000000"/>
                                                      <w:sz w:val="28"/>
                                                      <w:szCs w:val="28"/>
                                                    </w:rPr>
                                                    <w:t>Постановка задачи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Прямоугольник 40"/>
                                            <wps:cNvSpPr/>
                                            <wps:spPr>
                                              <a:xfrm>
                                                <a:off x="-2935" y="2286471"/>
                                                <a:ext cx="2597408" cy="358140"/>
                                              </a:xfrm>
                                              <a:prstGeom prst="rect">
                                                <a:avLst/>
                                              </a:prstGeom>
                                              <a:noFill/>
                                              <a:ln w="9525" cap="flat" cmpd="sng" algn="ctr">
                                                <a:solidFill>
                                                  <a:sysClr val="windowText" lastClr="000000"/>
                                                </a:solidFill>
                                                <a:prstDash val="solid"/>
                                              </a:ln>
                                              <a:effectLst/>
                                            </wps:spPr>
                                            <wps:txbx>
                                              <w:txbxContent>
                                                <w:p w14:paraId="1413D204" w14:textId="77777777" w:rsidR="009C76EA" w:rsidRPr="007C096D" w:rsidRDefault="009C76EA" w:rsidP="00EF4946">
                                                  <w:pPr>
                                                    <w:jc w:val="center"/>
                                                    <w:rPr>
                                                      <w:color w:val="000000"/>
                                                      <w:sz w:val="28"/>
                                                      <w:szCs w:val="28"/>
                                                    </w:rPr>
                                                  </w:pPr>
                                                  <w:r>
                                                    <w:rPr>
                                                      <w:color w:val="000000"/>
                                                      <w:sz w:val="28"/>
                                                      <w:szCs w:val="28"/>
                                                    </w:rPr>
                                                    <w:t>Сбор исходных данных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Ромб 49"/>
                                            <wps:cNvSpPr/>
                                            <wps:spPr>
                                              <a:xfrm>
                                                <a:off x="138979" y="4861496"/>
                                                <a:ext cx="2458463" cy="954268"/>
                                              </a:xfrm>
                                              <a:prstGeom prst="diamond">
                                                <a:avLst/>
                                              </a:prstGeom>
                                              <a:noFill/>
                                              <a:ln w="12700" cap="flat" cmpd="sng" algn="ctr">
                                                <a:solidFill>
                                                  <a:sysClr val="windowText" lastClr="000000"/>
                                                </a:solidFill>
                                                <a:prstDash val="solid"/>
                                              </a:ln>
                                              <a:effectLst/>
                                            </wps:spPr>
                                            <wps:txbx>
                                              <w:txbxContent>
                                                <w:p w14:paraId="576CA337" w14:textId="77777777" w:rsidR="009C76EA" w:rsidRPr="007C096D" w:rsidRDefault="009C76EA" w:rsidP="00EF4946">
                                                  <w:pPr>
                                                    <w:jc w:val="center"/>
                                                    <w:rPr>
                                                      <w:color w:val="000000"/>
                                                    </w:rPr>
                                                  </w:pPr>
                                                  <w:r w:rsidRPr="007C096D">
                                                    <w:rPr>
                                                      <w:color w:val="000000"/>
                                                    </w:rPr>
                                                    <w:t>Интерпретация результатов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Прямоугольник 40"/>
                                            <wps:cNvSpPr/>
                                            <wps:spPr>
                                              <a:xfrm>
                                                <a:off x="-12" y="1382375"/>
                                                <a:ext cx="2594485" cy="614259"/>
                                              </a:xfrm>
                                              <a:prstGeom prst="rect">
                                                <a:avLst/>
                                              </a:prstGeom>
                                              <a:noFill/>
                                              <a:ln w="9525" cap="flat" cmpd="sng" algn="ctr">
                                                <a:solidFill>
                                                  <a:sysClr val="windowText" lastClr="000000"/>
                                                </a:solidFill>
                                                <a:prstDash val="solid"/>
                                              </a:ln>
                                              <a:effectLst/>
                                            </wps:spPr>
                                            <wps:txbx>
                                              <w:txbxContent>
                                                <w:p w14:paraId="7DBE64EB" w14:textId="6980C82A" w:rsidR="009C76EA" w:rsidRPr="007C096D" w:rsidRDefault="009C76EA" w:rsidP="00EF4946">
                                                  <w:pPr>
                                                    <w:jc w:val="center"/>
                                                    <w:rPr>
                                                      <w:color w:val="000000"/>
                                                      <w:sz w:val="28"/>
                                                      <w:szCs w:val="28"/>
                                                    </w:rPr>
                                                  </w:pPr>
                                                  <w:r>
                                                    <w:rPr>
                                                      <w:color w:val="000000"/>
                                                      <w:sz w:val="28"/>
                                                      <w:szCs w:val="28"/>
                                                    </w:rPr>
                                                    <w:t>Выбор показателей для расчёта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Прямоугольник 40"/>
                                            <wps:cNvSpPr/>
                                            <wps:spPr>
                                              <a:xfrm>
                                                <a:off x="-2935" y="2913795"/>
                                                <a:ext cx="2597408" cy="358140"/>
                                              </a:xfrm>
                                              <a:prstGeom prst="rect">
                                                <a:avLst/>
                                              </a:prstGeom>
                                              <a:noFill/>
                                              <a:ln w="9525" cap="flat" cmpd="sng" algn="ctr">
                                                <a:solidFill>
                                                  <a:sysClr val="windowText" lastClr="000000"/>
                                                </a:solidFill>
                                                <a:prstDash val="solid"/>
                                              </a:ln>
                                              <a:effectLst/>
                                            </wps:spPr>
                                            <wps:txbx>
                                              <w:txbxContent>
                                                <w:p w14:paraId="0C437F95" w14:textId="77777777" w:rsidR="009C76EA" w:rsidRPr="002D2AB2" w:rsidRDefault="009C76EA" w:rsidP="00EF4946">
                                                  <w:pPr>
                                                    <w:jc w:val="center"/>
                                                    <w:rPr>
                                                      <w:color w:val="000000"/>
                                                      <w:sz w:val="28"/>
                                                      <w:szCs w:val="28"/>
                                                    </w:rPr>
                                                  </w:pPr>
                                                  <w:r>
                                                    <w:rPr>
                                                      <w:color w:val="000000"/>
                                                      <w:sz w:val="28"/>
                                                      <w:szCs w:val="28"/>
                                                    </w:rPr>
                                                    <w:t>Формулирование модели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Прямоугольник 40"/>
                                            <wps:cNvSpPr/>
                                            <wps:spPr>
                                              <a:xfrm>
                                                <a:off x="-2935" y="3551982"/>
                                                <a:ext cx="2597408" cy="358140"/>
                                              </a:xfrm>
                                              <a:prstGeom prst="rect">
                                                <a:avLst/>
                                              </a:prstGeom>
                                              <a:noFill/>
                                              <a:ln w="9525" cap="flat" cmpd="sng" algn="ctr">
                                                <a:solidFill>
                                                  <a:sysClr val="windowText" lastClr="000000"/>
                                                </a:solidFill>
                                                <a:prstDash val="solid"/>
                                              </a:ln>
                                              <a:effectLst/>
                                            </wps:spPr>
                                            <wps:txbx>
                                              <w:txbxContent>
                                                <w:p w14:paraId="14822164" w14:textId="77777777" w:rsidR="009C76EA" w:rsidRPr="007C096D" w:rsidRDefault="009C76EA" w:rsidP="00EF4946">
                                                  <w:pPr>
                                                    <w:jc w:val="center"/>
                                                    <w:rPr>
                                                      <w:color w:val="000000"/>
                                                      <w:sz w:val="28"/>
                                                      <w:szCs w:val="28"/>
                                                    </w:rPr>
                                                  </w:pPr>
                                                  <w:r>
                                                    <w:rPr>
                                                      <w:color w:val="000000"/>
                                                      <w:sz w:val="28"/>
                                                      <w:szCs w:val="28"/>
                                                    </w:rPr>
                                                    <w:t>Подготовка данных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Прямоугольник 40"/>
                                            <wps:cNvSpPr/>
                                            <wps:spPr>
                                              <a:xfrm>
                                                <a:off x="34" y="4224629"/>
                                                <a:ext cx="2597408" cy="358140"/>
                                              </a:xfrm>
                                              <a:prstGeom prst="rect">
                                                <a:avLst/>
                                              </a:prstGeom>
                                              <a:noFill/>
                                              <a:ln w="9525" cap="flat" cmpd="sng" algn="ctr">
                                                <a:solidFill>
                                                  <a:sysClr val="windowText" lastClr="000000"/>
                                                </a:solidFill>
                                                <a:prstDash val="solid"/>
                                              </a:ln>
                                              <a:effectLst/>
                                            </wps:spPr>
                                            <wps:txbx>
                                              <w:txbxContent>
                                                <w:p w14:paraId="5F47BDE3" w14:textId="77777777" w:rsidR="009C76EA" w:rsidRPr="007C096D" w:rsidRDefault="009C76EA" w:rsidP="00EF4946">
                                                  <w:pPr>
                                                    <w:jc w:val="center"/>
                                                    <w:rPr>
                                                      <w:color w:val="000000"/>
                                                      <w:sz w:val="28"/>
                                                      <w:szCs w:val="28"/>
                                                    </w:rPr>
                                                  </w:pPr>
                                                  <w:r>
                                                    <w:rPr>
                                                      <w:color w:val="000000"/>
                                                      <w:sz w:val="28"/>
                                                      <w:szCs w:val="28"/>
                                                    </w:rPr>
                                                    <w:t>Расчет показателей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Прямоугольник 40"/>
                                            <wps:cNvSpPr/>
                                            <wps:spPr>
                                              <a:xfrm>
                                                <a:off x="88642" y="6084595"/>
                                                <a:ext cx="2597408" cy="716456"/>
                                              </a:xfrm>
                                              <a:prstGeom prst="rect">
                                                <a:avLst/>
                                              </a:prstGeom>
                                              <a:noFill/>
                                              <a:ln w="9525" cap="flat" cmpd="sng" algn="ctr">
                                                <a:solidFill>
                                                  <a:sysClr val="windowText" lastClr="000000"/>
                                                </a:solidFill>
                                                <a:prstDash val="solid"/>
                                              </a:ln>
                                              <a:effectLst/>
                                            </wps:spPr>
                                            <wps:txbx>
                                              <w:txbxContent>
                                                <w:p w14:paraId="5E4C8F05" w14:textId="4D753F42" w:rsidR="009C76EA" w:rsidRPr="007C096D" w:rsidRDefault="009C76EA" w:rsidP="00EF4946">
                                                  <w:pPr>
                                                    <w:spacing w:line="240" w:lineRule="auto"/>
                                                    <w:jc w:val="center"/>
                                                    <w:rPr>
                                                      <w:color w:val="000000"/>
                                                      <w:sz w:val="28"/>
                                                      <w:szCs w:val="28"/>
                                                    </w:rPr>
                                                  </w:pPr>
                                                  <w:r>
                                                    <w:rPr>
                                                      <w:color w:val="000000"/>
                                                      <w:sz w:val="28"/>
                                                      <w:szCs w:val="28"/>
                                                    </w:rPr>
                                                    <w:t>Определение ключевых факторов, влияющих на показатели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Прямоугольник 40"/>
                                            <wps:cNvSpPr/>
                                            <wps:spPr>
                                              <a:xfrm>
                                                <a:off x="88642" y="7989118"/>
                                                <a:ext cx="2597408" cy="358140"/>
                                              </a:xfrm>
                                              <a:prstGeom prst="rect">
                                                <a:avLst/>
                                              </a:prstGeom>
                                              <a:noFill/>
                                              <a:ln w="9525" cap="flat" cmpd="sng" algn="ctr">
                                                <a:solidFill>
                                                  <a:sysClr val="windowText" lastClr="000000"/>
                                                </a:solidFill>
                                                <a:prstDash val="solid"/>
                                              </a:ln>
                                              <a:effectLst/>
                                            </wps:spPr>
                                            <wps:txbx>
                                              <w:txbxContent>
                                                <w:p w14:paraId="3A179FB0" w14:textId="77777777" w:rsidR="009C76EA" w:rsidRPr="007C096D" w:rsidRDefault="009C76EA" w:rsidP="00EF4946">
                                                  <w:pPr>
                                                    <w:jc w:val="center"/>
                                                    <w:rPr>
                                                      <w:color w:val="000000"/>
                                                      <w:sz w:val="28"/>
                                                      <w:szCs w:val="28"/>
                                                    </w:rPr>
                                                  </w:pPr>
                                                  <w:r>
                                                    <w:rPr>
                                                      <w:color w:val="000000"/>
                                                      <w:sz w:val="28"/>
                                                      <w:szCs w:val="28"/>
                                                    </w:rPr>
                                                    <w:t>Выработка рекомендаций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Прямоугольник 40"/>
                                            <wps:cNvSpPr/>
                                            <wps:spPr>
                                              <a:xfrm>
                                                <a:off x="92310" y="7095082"/>
                                                <a:ext cx="2597408" cy="540021"/>
                                              </a:xfrm>
                                              <a:prstGeom prst="rect">
                                                <a:avLst/>
                                              </a:prstGeom>
                                              <a:noFill/>
                                              <a:ln w="9525" cap="flat" cmpd="sng" algn="ctr">
                                                <a:solidFill>
                                                  <a:sysClr val="windowText" lastClr="000000"/>
                                                </a:solidFill>
                                                <a:prstDash val="solid"/>
                                              </a:ln>
                                              <a:effectLst/>
                                            </wps:spPr>
                                            <wps:txbx>
                                              <w:txbxContent>
                                                <w:p w14:paraId="3755F9DB" w14:textId="3F037C74" w:rsidR="009C76EA" w:rsidRPr="000929D1" w:rsidRDefault="009C76EA" w:rsidP="00EF4946">
                                                  <w:pPr>
                                                    <w:spacing w:line="240" w:lineRule="auto"/>
                                                    <w:jc w:val="center"/>
                                                    <w:rPr>
                                                      <w:color w:val="000000" w:themeColor="text1"/>
                                                      <w:sz w:val="28"/>
                                                      <w:szCs w:val="28"/>
                                                    </w:rPr>
                                                  </w:pPr>
                                                  <w:r w:rsidRPr="000929D1">
                                                    <w:rPr>
                                                      <w:color w:val="000000" w:themeColor="text1"/>
                                                      <w:sz w:val="28"/>
                                                      <w:szCs w:val="28"/>
                                                    </w:rPr>
                                                    <w:t xml:space="preserve"> Отбор </w:t>
                                                  </w:r>
                                                  <w:r>
                                                    <w:rPr>
                                                      <w:color w:val="000000" w:themeColor="text1"/>
                                                      <w:sz w:val="28"/>
                                                      <w:szCs w:val="28"/>
                                                    </w:rPr>
                                                    <w:t>релевантных данной компании</w:t>
                                                  </w:r>
                                                  <w:r w:rsidRPr="000929D1">
                                                    <w:rPr>
                                                      <w:color w:val="000000" w:themeColor="text1"/>
                                                      <w:sz w:val="28"/>
                                                      <w:szCs w:val="28"/>
                                                    </w:rPr>
                                                    <w:t xml:space="preserve"> факторов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5" name="Прямая со стрелкой 53"/>
                                          <wps:cNvCnPr/>
                                          <wps:spPr>
                                            <a:xfrm>
                                              <a:off x="1338943" y="1157013"/>
                                              <a:ext cx="0" cy="225361"/>
                                            </a:xfrm>
                                            <a:prstGeom prst="straightConnector1">
                                              <a:avLst/>
                                            </a:prstGeom>
                                            <a:noFill/>
                                            <a:ln w="9525" cap="flat" cmpd="sng" algn="ctr">
                                              <a:solidFill>
                                                <a:sysClr val="windowText" lastClr="000000"/>
                                              </a:solidFill>
                                              <a:prstDash val="solid"/>
                                              <a:tailEnd type="arrow"/>
                                            </a:ln>
                                            <a:effectLst/>
                                          </wps:spPr>
                                          <wps:bodyPr/>
                                        </wps:wsp>
                                        <wps:wsp>
                                          <wps:cNvPr id="236" name="Прямая со стрелкой 54"/>
                                          <wps:cNvCnPr/>
                                          <wps:spPr>
                                            <a:xfrm>
                                              <a:off x="1338943" y="541203"/>
                                              <a:ext cx="0" cy="283418"/>
                                            </a:xfrm>
                                            <a:prstGeom prst="straightConnector1">
                                              <a:avLst/>
                                            </a:prstGeom>
                                            <a:noFill/>
                                            <a:ln w="9525" cap="flat" cmpd="sng" algn="ctr">
                                              <a:solidFill>
                                                <a:sysClr val="windowText" lastClr="000000"/>
                                              </a:solidFill>
                                              <a:prstDash val="solid"/>
                                              <a:tailEnd type="arrow"/>
                                            </a:ln>
                                            <a:effectLst/>
                                          </wps:spPr>
                                          <wps:bodyPr/>
                                        </wps:wsp>
                                        <wps:wsp>
                                          <wps:cNvPr id="237" name="Прямая со стрелкой 55"/>
                                          <wps:cNvCnPr/>
                                          <wps:spPr>
                                            <a:xfrm>
                                              <a:off x="1352011" y="2027933"/>
                                              <a:ext cx="0" cy="258536"/>
                                            </a:xfrm>
                                            <a:prstGeom prst="straightConnector1">
                                              <a:avLst/>
                                            </a:prstGeom>
                                            <a:noFill/>
                                            <a:ln w="9525" cap="flat" cmpd="sng" algn="ctr">
                                              <a:solidFill>
                                                <a:sysClr val="windowText" lastClr="000000"/>
                                              </a:solidFill>
                                              <a:prstDash val="solid"/>
                                              <a:tailEnd type="arrow"/>
                                            </a:ln>
                                            <a:effectLst/>
                                          </wps:spPr>
                                          <wps:bodyPr/>
                                        </wps:wsp>
                                      </wpg:grpSp>
                                      <wps:wsp>
                                        <wps:cNvPr id="239" name="Прямая со стрелкой 60"/>
                                        <wps:cNvCnPr/>
                                        <wps:spPr>
                                          <a:xfrm>
                                            <a:off x="1384772" y="3271935"/>
                                            <a:ext cx="0" cy="280047"/>
                                          </a:xfrm>
                                          <a:prstGeom prst="straightConnector1">
                                            <a:avLst/>
                                          </a:prstGeom>
                                          <a:noFill/>
                                          <a:ln w="9525" cap="flat" cmpd="sng" algn="ctr">
                                            <a:solidFill>
                                              <a:sysClr val="windowText" lastClr="000000"/>
                                            </a:solidFill>
                                            <a:prstDash val="solid"/>
                                            <a:tailEnd type="arrow"/>
                                          </a:ln>
                                          <a:effectLst/>
                                        </wps:spPr>
                                        <wps:bodyPr/>
                                      </wps:wsp>
                                      <wps:wsp>
                                        <wps:cNvPr id="240" name="Прямая со стрелкой 60"/>
                                        <wps:cNvCnPr/>
                                        <wps:spPr>
                                          <a:xfrm>
                                            <a:off x="1387741" y="3944582"/>
                                            <a:ext cx="0" cy="280047"/>
                                          </a:xfrm>
                                          <a:prstGeom prst="straightConnector1">
                                            <a:avLst/>
                                          </a:prstGeom>
                                          <a:noFill/>
                                          <a:ln w="9525" cap="flat" cmpd="sng" algn="ctr">
                                            <a:solidFill>
                                              <a:sysClr val="windowText" lastClr="000000"/>
                                            </a:solidFill>
                                            <a:prstDash val="solid"/>
                                            <a:tailEnd type="arrow"/>
                                          </a:ln>
                                          <a:effectLst/>
                                        </wps:spPr>
                                        <wps:bodyPr/>
                                      </wps:wsp>
                                    </wpg:grpSp>
                                    <wps:wsp>
                                      <wps:cNvPr id="241" name="Прямая со стрелкой 70"/>
                                      <wps:cNvCnPr/>
                                      <wps:spPr>
                                        <a:xfrm>
                                          <a:off x="1371600" y="4582770"/>
                                          <a:ext cx="0" cy="303030"/>
                                        </a:xfrm>
                                        <a:prstGeom prst="straightConnector1">
                                          <a:avLst/>
                                        </a:prstGeom>
                                        <a:noFill/>
                                        <a:ln w="9525" cap="flat" cmpd="sng" algn="ctr">
                                          <a:solidFill>
                                            <a:sysClr val="windowText" lastClr="000000"/>
                                          </a:solidFill>
                                          <a:prstDash val="solid"/>
                                          <a:tailEnd type="arrow"/>
                                        </a:ln>
                                        <a:effectLst/>
                                      </wps:spPr>
                                      <wps:bodyPr/>
                                    </wps:wsp>
                                    <wps:wsp>
                                      <wps:cNvPr id="242" name="Прямая со стрелкой 70"/>
                                      <wps:cNvCnPr/>
                                      <wps:spPr>
                                        <a:xfrm>
                                          <a:off x="2594473" y="5352225"/>
                                          <a:ext cx="1090724" cy="0"/>
                                        </a:xfrm>
                                        <a:prstGeom prst="straightConnector1">
                                          <a:avLst/>
                                        </a:prstGeom>
                                        <a:noFill/>
                                        <a:ln w="9525" cap="flat" cmpd="sng" algn="ctr">
                                          <a:solidFill>
                                            <a:sysClr val="windowText" lastClr="000000"/>
                                          </a:solidFill>
                                          <a:prstDash val="solid"/>
                                          <a:tailEnd type="arrow"/>
                                        </a:ln>
                                        <a:effectLst/>
                                      </wps:spPr>
                                      <wps:bodyPr/>
                                    </wps:wsp>
                                    <wps:wsp>
                                      <wps:cNvPr id="243" name="Прямая со стрелкой 70"/>
                                      <wps:cNvCnPr/>
                                      <wps:spPr>
                                        <a:xfrm>
                                          <a:off x="1368210" y="5815764"/>
                                          <a:ext cx="3390" cy="238449"/>
                                        </a:xfrm>
                                        <a:prstGeom prst="straightConnector1">
                                          <a:avLst/>
                                        </a:prstGeom>
                                        <a:noFill/>
                                        <a:ln w="9525" cap="flat" cmpd="sng" algn="ctr">
                                          <a:solidFill>
                                            <a:sysClr val="windowText" lastClr="000000"/>
                                          </a:solidFill>
                                          <a:prstDash val="solid"/>
                                          <a:tailEnd type="arrow"/>
                                        </a:ln>
                                        <a:effectLst/>
                                      </wps:spPr>
                                      <wps:bodyPr/>
                                    </wps:wsp>
                                    <wps:wsp>
                                      <wps:cNvPr id="244" name="Прямая со стрелкой 70"/>
                                      <wps:cNvCnPr/>
                                      <wps:spPr>
                                        <a:xfrm>
                                          <a:off x="1368210" y="7633642"/>
                                          <a:ext cx="0" cy="355486"/>
                                        </a:xfrm>
                                        <a:prstGeom prst="straightConnector1">
                                          <a:avLst/>
                                        </a:prstGeom>
                                        <a:noFill/>
                                        <a:ln w="9525" cap="flat" cmpd="sng" algn="ctr">
                                          <a:solidFill>
                                            <a:sysClr val="windowText" lastClr="000000"/>
                                          </a:solidFill>
                                          <a:prstDash val="solid"/>
                                          <a:tailEnd type="arrow"/>
                                        </a:ln>
                                        <a:effectLst/>
                                      </wps:spPr>
                                      <wps:bodyPr/>
                                    </wps:wsp>
                                  </wpg:grpSp>
                                  <wps:wsp>
                                    <wps:cNvPr id="245" name="Прямая со стрелкой 72"/>
                                    <wps:cNvCnPr/>
                                    <wps:spPr>
                                      <a:xfrm>
                                        <a:off x="1422241" y="6800229"/>
                                        <a:ext cx="0" cy="294836"/>
                                      </a:xfrm>
                                      <a:prstGeom prst="straightConnector1">
                                        <a:avLst/>
                                      </a:prstGeom>
                                      <a:noFill/>
                                      <a:ln w="9525" cap="flat" cmpd="sng" algn="ctr">
                                        <a:solidFill>
                                          <a:sysClr val="windowText" lastClr="000000"/>
                                        </a:solidFill>
                                        <a:prstDash val="solid"/>
                                        <a:tailEnd type="arrow"/>
                                      </a:ln>
                                      <a:effectLst/>
                                    </wps:spPr>
                                    <wps:bodyPr/>
                                  </wps:wsp>
                                </wpg:grpSp>
                                <wps:wsp>
                                  <wps:cNvPr id="246" name="Овал 76"/>
                                  <wps:cNvSpPr/>
                                  <wps:spPr>
                                    <a:xfrm>
                                      <a:off x="3061306" y="184985"/>
                                      <a:ext cx="509451" cy="496389"/>
                                    </a:xfrm>
                                    <a:prstGeom prst="ellipse">
                                      <a:avLst/>
                                    </a:prstGeom>
                                    <a:noFill/>
                                    <a:ln w="12700" cap="flat" cmpd="sng" algn="ctr">
                                      <a:solidFill>
                                        <a:sysClr val="windowText" lastClr="000000"/>
                                      </a:solidFill>
                                      <a:prstDash val="solid"/>
                                    </a:ln>
                                    <a:effectLst/>
                                  </wps:spPr>
                                  <wps:txbx>
                                    <w:txbxContent>
                                      <w:p w14:paraId="785F1501" w14:textId="77777777" w:rsidR="009C76EA" w:rsidRPr="007C096D" w:rsidRDefault="009C76EA" w:rsidP="00EF4946">
                                        <w:pPr>
                                          <w:jc w:val="center"/>
                                          <w:rPr>
                                            <w:color w:val="000000"/>
                                            <w:sz w:val="28"/>
                                            <w:szCs w:val="28"/>
                                          </w:rPr>
                                        </w:pPr>
                                        <w:r w:rsidRPr="007C096D">
                                          <w:rPr>
                                            <w:color w:val="00000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Овал 77"/>
                                  <wps:cNvSpPr/>
                                  <wps:spPr>
                                    <a:xfrm>
                                      <a:off x="3061306" y="761925"/>
                                      <a:ext cx="509451" cy="496389"/>
                                    </a:xfrm>
                                    <a:prstGeom prst="ellipse">
                                      <a:avLst/>
                                    </a:prstGeom>
                                    <a:noFill/>
                                    <a:ln w="12700" cap="flat" cmpd="sng" algn="ctr">
                                      <a:solidFill>
                                        <a:sysClr val="windowText" lastClr="000000"/>
                                      </a:solidFill>
                                      <a:prstDash val="solid"/>
                                    </a:ln>
                                    <a:effectLst/>
                                  </wps:spPr>
                                  <wps:txbx>
                                    <w:txbxContent>
                                      <w:p w14:paraId="72B5CE62" w14:textId="77777777" w:rsidR="009C76EA" w:rsidRPr="007C096D" w:rsidRDefault="009C76EA" w:rsidP="00EF4946">
                                        <w:pPr>
                                          <w:jc w:val="center"/>
                                          <w:rPr>
                                            <w:color w:val="000000"/>
                                            <w:sz w:val="28"/>
                                            <w:szCs w:val="28"/>
                                          </w:rPr>
                                        </w:pPr>
                                        <w:r w:rsidRPr="007C096D">
                                          <w:rPr>
                                            <w:color w:val="00000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Овал 78"/>
                                  <wps:cNvSpPr/>
                                  <wps:spPr>
                                    <a:xfrm>
                                      <a:off x="3061306" y="1465028"/>
                                      <a:ext cx="509451" cy="496389"/>
                                    </a:xfrm>
                                    <a:prstGeom prst="ellipse">
                                      <a:avLst/>
                                    </a:prstGeom>
                                    <a:noFill/>
                                    <a:ln w="12700" cap="flat" cmpd="sng" algn="ctr">
                                      <a:solidFill>
                                        <a:sysClr val="windowText" lastClr="000000"/>
                                      </a:solidFill>
                                      <a:prstDash val="solid"/>
                                    </a:ln>
                                    <a:effectLst/>
                                  </wps:spPr>
                                  <wps:txbx>
                                    <w:txbxContent>
                                      <w:p w14:paraId="43BB6BBB" w14:textId="77777777" w:rsidR="009C76EA" w:rsidRPr="007C096D" w:rsidRDefault="009C76EA" w:rsidP="00EF4946">
                                        <w:pPr>
                                          <w:jc w:val="center"/>
                                          <w:rPr>
                                            <w:color w:val="000000"/>
                                            <w:sz w:val="28"/>
                                            <w:szCs w:val="28"/>
                                          </w:rPr>
                                        </w:pPr>
                                        <w:r w:rsidRPr="007C096D">
                                          <w:rPr>
                                            <w:color w:val="00000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Овал 79"/>
                                  <wps:cNvSpPr/>
                                  <wps:spPr>
                                    <a:xfrm>
                                      <a:off x="3074372" y="2223285"/>
                                      <a:ext cx="509451" cy="496389"/>
                                    </a:xfrm>
                                    <a:prstGeom prst="ellipse">
                                      <a:avLst/>
                                    </a:prstGeom>
                                    <a:noFill/>
                                    <a:ln w="12700" cap="flat" cmpd="sng" algn="ctr">
                                      <a:solidFill>
                                        <a:sysClr val="windowText" lastClr="000000"/>
                                      </a:solidFill>
                                      <a:prstDash val="solid"/>
                                    </a:ln>
                                    <a:effectLst/>
                                  </wps:spPr>
                                  <wps:txbx>
                                    <w:txbxContent>
                                      <w:p w14:paraId="0820AE98" w14:textId="77777777" w:rsidR="009C76EA" w:rsidRPr="007C096D" w:rsidRDefault="009C76EA" w:rsidP="00EF4946">
                                        <w:pPr>
                                          <w:jc w:val="center"/>
                                          <w:rPr>
                                            <w:color w:val="000000"/>
                                            <w:sz w:val="28"/>
                                            <w:szCs w:val="28"/>
                                          </w:rPr>
                                        </w:pPr>
                                        <w:r w:rsidRPr="007C096D">
                                          <w:rPr>
                                            <w:color w:val="000000"/>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Овал 80"/>
                                  <wps:cNvSpPr/>
                                  <wps:spPr>
                                    <a:xfrm>
                                      <a:off x="3074372" y="2896071"/>
                                      <a:ext cx="509451" cy="496389"/>
                                    </a:xfrm>
                                    <a:prstGeom prst="ellipse">
                                      <a:avLst/>
                                    </a:prstGeom>
                                    <a:noFill/>
                                    <a:ln w="12700" cap="flat" cmpd="sng" algn="ctr">
                                      <a:solidFill>
                                        <a:sysClr val="windowText" lastClr="000000"/>
                                      </a:solidFill>
                                      <a:prstDash val="solid"/>
                                    </a:ln>
                                    <a:effectLst/>
                                  </wps:spPr>
                                  <wps:txbx>
                                    <w:txbxContent>
                                      <w:p w14:paraId="68D69F89" w14:textId="77777777" w:rsidR="009C76EA" w:rsidRPr="007C096D" w:rsidRDefault="009C76EA" w:rsidP="00EF4946">
                                        <w:pPr>
                                          <w:jc w:val="center"/>
                                          <w:rPr>
                                            <w:color w:val="000000"/>
                                            <w:sz w:val="28"/>
                                            <w:szCs w:val="28"/>
                                          </w:rPr>
                                        </w:pPr>
                                        <w:r w:rsidRPr="007C096D">
                                          <w:rPr>
                                            <w:color w:val="000000"/>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Овал 81"/>
                                  <wps:cNvSpPr/>
                                  <wps:spPr>
                                    <a:xfrm>
                                      <a:off x="3074372" y="3546557"/>
                                      <a:ext cx="509451" cy="496389"/>
                                    </a:xfrm>
                                    <a:prstGeom prst="ellipse">
                                      <a:avLst/>
                                    </a:prstGeom>
                                    <a:noFill/>
                                    <a:ln w="12700" cap="flat" cmpd="sng" algn="ctr">
                                      <a:solidFill>
                                        <a:sysClr val="windowText" lastClr="000000"/>
                                      </a:solidFill>
                                      <a:prstDash val="solid"/>
                                    </a:ln>
                                    <a:effectLst/>
                                  </wps:spPr>
                                  <wps:txbx>
                                    <w:txbxContent>
                                      <w:p w14:paraId="0CB32BF4" w14:textId="77777777" w:rsidR="009C76EA" w:rsidRPr="007C096D" w:rsidRDefault="009C76EA" w:rsidP="00EF4946">
                                        <w:pPr>
                                          <w:jc w:val="center"/>
                                          <w:rPr>
                                            <w:color w:val="000000"/>
                                            <w:sz w:val="28"/>
                                            <w:szCs w:val="28"/>
                                          </w:rPr>
                                        </w:pPr>
                                        <w:r w:rsidRPr="007C096D">
                                          <w:rPr>
                                            <w:color w:val="000000"/>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Овал 82"/>
                                  <wps:cNvSpPr/>
                                  <wps:spPr>
                                    <a:xfrm>
                                      <a:off x="-577493" y="5410611"/>
                                      <a:ext cx="509451" cy="496389"/>
                                    </a:xfrm>
                                    <a:prstGeom prst="ellipse">
                                      <a:avLst/>
                                    </a:prstGeom>
                                    <a:noFill/>
                                    <a:ln w="12700" cap="flat" cmpd="sng" algn="ctr">
                                      <a:solidFill>
                                        <a:sysClr val="windowText" lastClr="000000"/>
                                      </a:solidFill>
                                      <a:prstDash val="solid"/>
                                    </a:ln>
                                    <a:effectLst/>
                                  </wps:spPr>
                                  <wps:txbx>
                                    <w:txbxContent>
                                      <w:p w14:paraId="50A9F9AB" w14:textId="77777777" w:rsidR="009C76EA" w:rsidRPr="007C096D" w:rsidRDefault="009C76EA" w:rsidP="00EF4946">
                                        <w:pPr>
                                          <w:jc w:val="center"/>
                                          <w:rPr>
                                            <w:color w:val="000000"/>
                                            <w:sz w:val="28"/>
                                            <w:szCs w:val="28"/>
                                          </w:rPr>
                                        </w:pPr>
                                        <w:r w:rsidRPr="007C096D">
                                          <w:rPr>
                                            <w:color w:val="000000"/>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Овал 83"/>
                                  <wps:cNvSpPr/>
                                  <wps:spPr>
                                    <a:xfrm>
                                      <a:off x="2953665" y="7108375"/>
                                      <a:ext cx="600892" cy="496389"/>
                                    </a:xfrm>
                                    <a:prstGeom prst="ellipse">
                                      <a:avLst/>
                                    </a:prstGeom>
                                    <a:noFill/>
                                    <a:ln w="12700" cap="flat" cmpd="sng" algn="ctr">
                                      <a:solidFill>
                                        <a:sysClr val="windowText" lastClr="000000"/>
                                      </a:solidFill>
                                      <a:prstDash val="solid"/>
                                    </a:ln>
                                    <a:effectLst/>
                                  </wps:spPr>
                                  <wps:txbx>
                                    <w:txbxContent>
                                      <w:p w14:paraId="23DC00A5" w14:textId="77777777" w:rsidR="009C76EA" w:rsidRPr="007C096D" w:rsidRDefault="009C76EA" w:rsidP="00EF4946">
                                        <w:pPr>
                                          <w:jc w:val="center"/>
                                          <w:rPr>
                                            <w:color w:val="000000"/>
                                            <w:sz w:val="28"/>
                                            <w:szCs w:val="28"/>
                                          </w:rPr>
                                        </w:pPr>
                                        <w:r w:rsidRPr="007C096D">
                                          <w:rPr>
                                            <w:color w:val="000000"/>
                                            <w:sz w:val="28"/>
                                            <w:szCs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Овал 104"/>
                                  <wps:cNvSpPr/>
                                  <wps:spPr>
                                    <a:xfrm>
                                      <a:off x="-615265" y="3218953"/>
                                      <a:ext cx="509451" cy="496389"/>
                                    </a:xfrm>
                                    <a:prstGeom prst="ellipse">
                                      <a:avLst/>
                                    </a:prstGeom>
                                    <a:noFill/>
                                    <a:ln w="12700" cap="flat" cmpd="sng" algn="ctr">
                                      <a:solidFill>
                                        <a:sysClr val="windowText" lastClr="000000"/>
                                      </a:solidFill>
                                      <a:prstDash val="solid"/>
                                    </a:ln>
                                    <a:effectLst/>
                                  </wps:spPr>
                                  <wps:txbx>
                                    <w:txbxContent>
                                      <w:p w14:paraId="4A118685" w14:textId="77777777" w:rsidR="009C76EA" w:rsidRPr="007C096D" w:rsidRDefault="009C76EA" w:rsidP="00EF4946">
                                        <w:pPr>
                                          <w:jc w:val="center"/>
                                          <w:rPr>
                                            <w:color w:val="000000"/>
                                            <w:sz w:val="28"/>
                                            <w:szCs w:val="28"/>
                                          </w:rPr>
                                        </w:pPr>
                                        <w:r w:rsidRPr="007C096D">
                                          <w:rPr>
                                            <w:color w:val="000000"/>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Овал 105"/>
                                  <wps:cNvSpPr/>
                                  <wps:spPr>
                                    <a:xfrm>
                                      <a:off x="3074372" y="4153879"/>
                                      <a:ext cx="509451" cy="496389"/>
                                    </a:xfrm>
                                    <a:prstGeom prst="ellipse">
                                      <a:avLst/>
                                    </a:prstGeom>
                                    <a:noFill/>
                                    <a:ln w="12700" cap="flat" cmpd="sng" algn="ctr">
                                      <a:solidFill>
                                        <a:sysClr val="windowText" lastClr="000000"/>
                                      </a:solidFill>
                                      <a:prstDash val="solid"/>
                                    </a:ln>
                                    <a:effectLst/>
                                  </wps:spPr>
                                  <wps:txbx>
                                    <w:txbxContent>
                                      <w:p w14:paraId="1D626839" w14:textId="77777777" w:rsidR="009C76EA" w:rsidRPr="007C096D" w:rsidRDefault="009C76EA" w:rsidP="00EF4946">
                                        <w:pPr>
                                          <w:jc w:val="center"/>
                                          <w:rPr>
                                            <w:color w:val="000000"/>
                                            <w:sz w:val="28"/>
                                            <w:szCs w:val="28"/>
                                          </w:rPr>
                                        </w:pPr>
                                        <w:r w:rsidRPr="007C096D">
                                          <w:rPr>
                                            <w:color w:val="000000"/>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Овал 106"/>
                                  <wps:cNvSpPr/>
                                  <wps:spPr>
                                    <a:xfrm>
                                      <a:off x="2934643" y="6183837"/>
                                      <a:ext cx="580626" cy="496389"/>
                                    </a:xfrm>
                                    <a:prstGeom prst="ellipse">
                                      <a:avLst/>
                                    </a:prstGeom>
                                    <a:noFill/>
                                    <a:ln w="12700" cap="flat" cmpd="sng" algn="ctr">
                                      <a:solidFill>
                                        <a:sysClr val="windowText" lastClr="000000"/>
                                      </a:solidFill>
                                      <a:prstDash val="solid"/>
                                    </a:ln>
                                    <a:effectLst/>
                                  </wps:spPr>
                                  <wps:txbx>
                                    <w:txbxContent>
                                      <w:p w14:paraId="63450642" w14:textId="77777777" w:rsidR="009C76EA" w:rsidRPr="007C096D" w:rsidRDefault="009C76EA" w:rsidP="00EF4946">
                                        <w:pPr>
                                          <w:jc w:val="center"/>
                                          <w:rPr>
                                            <w:color w:val="000000"/>
                                            <w:sz w:val="28"/>
                                            <w:szCs w:val="28"/>
                                          </w:rPr>
                                        </w:pPr>
                                        <w:r w:rsidRPr="007C096D">
                                          <w:rPr>
                                            <w:color w:val="000000"/>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Овал 83"/>
                                  <wps:cNvSpPr/>
                                  <wps:spPr>
                                    <a:xfrm>
                                      <a:off x="2943455" y="7957534"/>
                                      <a:ext cx="600892" cy="496389"/>
                                    </a:xfrm>
                                    <a:prstGeom prst="ellipse">
                                      <a:avLst/>
                                    </a:prstGeom>
                                    <a:noFill/>
                                    <a:ln w="12700" cap="flat" cmpd="sng" algn="ctr">
                                      <a:solidFill>
                                        <a:sysClr val="windowText" lastClr="000000"/>
                                      </a:solidFill>
                                      <a:prstDash val="solid"/>
                                    </a:ln>
                                    <a:effectLst/>
                                  </wps:spPr>
                                  <wps:txbx>
                                    <w:txbxContent>
                                      <w:p w14:paraId="6A0DEA9D" w14:textId="77777777" w:rsidR="009C76EA" w:rsidRPr="007C096D" w:rsidRDefault="009C76EA" w:rsidP="00EF4946">
                                        <w:pPr>
                                          <w:jc w:val="center"/>
                                          <w:rPr>
                                            <w:color w:val="000000"/>
                                            <w:sz w:val="28"/>
                                            <w:szCs w:val="28"/>
                                          </w:rPr>
                                        </w:pPr>
                                        <w:r>
                                          <w:rPr>
                                            <w:color w:val="000000"/>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8" name="Прямая со стрелкой 87"/>
                                <wps:cNvCnPr/>
                                <wps:spPr>
                                  <a:xfrm>
                                    <a:off x="-10626" y="1353774"/>
                                    <a:ext cx="914388" cy="0"/>
                                  </a:xfrm>
                                  <a:prstGeom prst="straightConnector1">
                                    <a:avLst/>
                                  </a:prstGeom>
                                  <a:noFill/>
                                  <a:ln w="9525" cap="flat" cmpd="sng" algn="ctr">
                                    <a:solidFill>
                                      <a:sysClr val="windowText" lastClr="000000"/>
                                    </a:solidFill>
                                    <a:prstDash val="solid"/>
                                    <a:tailEnd type="arrow"/>
                                  </a:ln>
                                  <a:effectLst/>
                                </wps:spPr>
                                <wps:bodyPr/>
                              </wps:wsp>
                              <wps:wsp>
                                <wps:cNvPr id="259" name="Прямая со стрелкой 90"/>
                                <wps:cNvCnPr/>
                                <wps:spPr>
                                  <a:xfrm>
                                    <a:off x="190012" y="3095704"/>
                                    <a:ext cx="721453" cy="12401"/>
                                  </a:xfrm>
                                  <a:prstGeom prst="straightConnector1">
                                    <a:avLst/>
                                  </a:prstGeom>
                                  <a:noFill/>
                                  <a:ln w="9525" cap="flat" cmpd="sng" algn="ctr">
                                    <a:solidFill>
                                      <a:sysClr val="windowText" lastClr="000000"/>
                                    </a:solidFill>
                                    <a:prstDash val="solid"/>
                                    <a:tailEnd type="arrow"/>
                                  </a:ln>
                                  <a:effectLst/>
                                </wps:spPr>
                                <wps:bodyPr/>
                              </wps:wsp>
                              <wps:wsp>
                                <wps:cNvPr id="260" name="Прямая со стрелкой 94"/>
                                <wps:cNvCnPr/>
                                <wps:spPr>
                                  <a:xfrm flipH="1">
                                    <a:off x="253769" y="8193561"/>
                                    <a:ext cx="752992" cy="0"/>
                                  </a:xfrm>
                                  <a:prstGeom prst="straightConnector1">
                                    <a:avLst/>
                                  </a:prstGeom>
                                  <a:noFill/>
                                  <a:ln w="9525" cap="flat" cmpd="sng" algn="ctr">
                                    <a:solidFill>
                                      <a:sysClr val="windowText" lastClr="000000"/>
                                    </a:solidFill>
                                    <a:prstDash val="solid"/>
                                    <a:tailEnd type="arrow"/>
                                  </a:ln>
                                  <a:effectLst/>
                                </wps:spPr>
                                <wps:bodyPr/>
                              </wps:wsp>
                            </wpg:grpSp>
                            <wps:wsp>
                              <wps:cNvPr id="261" name="Прямая соединительная линия 96"/>
                              <wps:cNvCnPr/>
                              <wps:spPr>
                                <a:xfrm>
                                  <a:off x="3508873" y="3746292"/>
                                  <a:ext cx="346288" cy="6004"/>
                                </a:xfrm>
                                <a:prstGeom prst="line">
                                  <a:avLst/>
                                </a:prstGeom>
                                <a:noFill/>
                                <a:ln w="9525" cap="flat" cmpd="sng" algn="ctr">
                                  <a:solidFill>
                                    <a:sysClr val="windowText" lastClr="000000"/>
                                  </a:solidFill>
                                  <a:prstDash val="solid"/>
                                </a:ln>
                                <a:effectLst/>
                              </wps:spPr>
                              <wps:bodyPr/>
                            </wps:wsp>
                          </wpg:grpSp>
                          <wps:wsp>
                            <wps:cNvPr id="262" name="Прямая соединительная линия 98"/>
                            <wps:cNvCnPr/>
                            <wps:spPr>
                              <a:xfrm flipH="1" flipV="1">
                                <a:off x="3849043" y="3108105"/>
                                <a:ext cx="8812" cy="643526"/>
                              </a:xfrm>
                              <a:prstGeom prst="line">
                                <a:avLst/>
                              </a:prstGeom>
                              <a:noFill/>
                              <a:ln w="9525" cap="flat" cmpd="sng" algn="ctr">
                                <a:solidFill>
                                  <a:sysClr val="windowText" lastClr="000000"/>
                                </a:solidFill>
                                <a:prstDash val="solid"/>
                              </a:ln>
                              <a:effectLst/>
                            </wps:spPr>
                            <wps:bodyPr/>
                          </wps:wsp>
                          <wps:wsp>
                            <wps:cNvPr id="263" name="Прямая со стрелкой 99"/>
                            <wps:cNvCnPr/>
                            <wps:spPr>
                              <a:xfrm flipH="1">
                                <a:off x="3572847" y="3095704"/>
                                <a:ext cx="276196" cy="0"/>
                              </a:xfrm>
                              <a:prstGeom prst="straightConnector1">
                                <a:avLst/>
                              </a:prstGeom>
                              <a:noFill/>
                              <a:ln w="9525" cap="flat" cmpd="sng" algn="ctr">
                                <a:solidFill>
                                  <a:sysClr val="windowText" lastClr="000000"/>
                                </a:solidFill>
                                <a:prstDash val="solid"/>
                                <a:tailEnd type="arrow"/>
                              </a:ln>
                              <a:effectLst/>
                            </wps:spPr>
                            <wps:bodyPr/>
                          </wps:wsp>
                        </wpg:grpSp>
                        <wps:wsp>
                          <wps:cNvPr id="264" name="Прямая соединительная линия 264"/>
                          <wps:cNvCnPr/>
                          <wps:spPr>
                            <a:xfrm>
                              <a:off x="204952" y="3105620"/>
                              <a:ext cx="59377" cy="5087139"/>
                            </a:xfrm>
                            <a:prstGeom prst="line">
                              <a:avLst/>
                            </a:prstGeom>
                            <a:noFill/>
                            <a:ln w="9525" cap="flat" cmpd="sng" algn="ctr">
                              <a:solidFill>
                                <a:sysClr val="windowText" lastClr="000000"/>
                              </a:solidFill>
                              <a:prstDash val="solid"/>
                            </a:ln>
                            <a:effectLst/>
                          </wps:spPr>
                          <wps:bodyPr/>
                        </wps:wsp>
                        <wps:wsp>
                          <wps:cNvPr id="265" name="Прямая соединительная линия 265"/>
                          <wps:cNvCnPr/>
                          <wps:spPr>
                            <a:xfrm>
                              <a:off x="0" y="1355834"/>
                              <a:ext cx="59377" cy="3966358"/>
                            </a:xfrm>
                            <a:prstGeom prst="line">
                              <a:avLst/>
                            </a:prstGeom>
                            <a:noFill/>
                            <a:ln w="9525" cap="flat" cmpd="sng" algn="ctr">
                              <a:solidFill>
                                <a:sysClr val="windowText" lastClr="000000"/>
                              </a:solidFill>
                              <a:prstDash val="solid"/>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036462BA" id="Группа 211" o:spid="_x0000_s1030" style="position:absolute;margin-left:4.4pt;margin-top:41.45pt;width:358.6pt;height:625.05pt;z-index:251656192;mso-position-horizontal-relative:text;mso-position-vertical-relative:text" coordorigin=",1849" coordsize="46090,8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">
                <v:line id="Прямая соединительная линия 212" o:spid="_x0000_s1031" style="position:absolute;flip:x;visibility:visible;mso-wrap-style:square" from="630,53129" to="10669,5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" strokecolor="windowText"/>
                <v:group id="Группа 213" o:spid="_x0000_s1032" style="position:absolute;top:1849;width:46090;height:82687" coordorigin=",1849" coordsize="46090,8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Группа 214" o:spid="_x0000_s1033" style="position:absolute;top:1849;width:46090;height:82687" coordorigin="-106,1849" coordsize="46102,8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Группа 215" o:spid="_x0000_s1034" style="position:absolute;left:-106;top:1849;width:46101;height:82690" coordorigin="-106,1849" coordsize="46102,8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Группа 89" o:spid="_x0000_s1035" style="position:absolute;left:-106;top:1849;width:46101;height:82690" coordorigin="-106,1849" coordsize="46102,8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Группа 84" o:spid="_x0000_s1036" style="position:absolute;left:2991;top:1849;width:43004;height:82690" coordorigin="-6152,1849" coordsize="43004,8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group id="Группа 73" o:spid="_x0000_s1037" style="position:absolute;left:-29;top:2112;width:36880;height:81512" coordorigin="-29,1959" coordsize="36881,8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Группа 71" o:spid="_x0000_s1038" style="position:absolute;left:-29;top:1959;width:36880;height:81513" coordorigin="-29,1959" coordsize="36881,8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Группа 59" o:spid="_x0000_s1039" style="position:absolute;left:-29;top:1959;width:26926;height:81513" coordorigin="-29,1959" coordsize="26926,8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Группа 56" o:spid="_x0000_s1040" style="position:absolute;left:-29;top:1959;width:26926;height:81513" coordorigin="-29,1959" coordsize="26926,8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group id="Группа 52" o:spid="_x0000_s1041" style="position:absolute;left:-29;top:1959;width:26926;height:81513" coordorigin="-29,1959" coordsize="26926,8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Прямоугольник 38" o:spid="_x0000_s1042" style="position:absolute;top:1959;width:25944;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" filled="f" strokecolor="windowText">
                                      <v:textbox>
                                        <w:txbxContent>
                                          <w:p w14:paraId="5E3F37E0" w14:textId="77777777" w:rsidR="009C76EA" w:rsidRPr="007C096D" w:rsidRDefault="009C76EA" w:rsidP="00EF4946">
                                            <w:pPr>
                                              <w:jc w:val="center"/>
                                              <w:rPr>
                                                <w:color w:val="000000"/>
                                                <w:sz w:val="28"/>
                                                <w:szCs w:val="28"/>
                                              </w:rPr>
                                            </w:pPr>
                                            <w:r>
                                              <w:rPr>
                                                <w:color w:val="000000"/>
                                                <w:sz w:val="28"/>
                                                <w:szCs w:val="28"/>
                                              </w:rPr>
                                              <w:t>Определение цели</w:t>
                                            </w:r>
                                          </w:p>
                                        </w:txbxContent>
                                      </v:textbox>
                                    </v:rect>
                                    <v:rect id="Прямоугольник 39" o:spid="_x0000_s1043" style="position:absolute;top:8246;width:25944;height:3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" filled="f" strokecolor="windowText">
                                      <v:textbox>
                                        <w:txbxContent>
                                          <w:p w14:paraId="3A4F6CF5" w14:textId="77777777" w:rsidR="009C76EA" w:rsidRPr="007C096D" w:rsidRDefault="009C76EA" w:rsidP="00EF4946">
                                            <w:pPr>
                                              <w:jc w:val="center"/>
                                              <w:rPr>
                                                <w:color w:val="000000"/>
                                                <w:sz w:val="28"/>
                                                <w:szCs w:val="28"/>
                                              </w:rPr>
                                            </w:pPr>
                                            <w:r>
                                              <w:rPr>
                                                <w:color w:val="000000"/>
                                                <w:sz w:val="28"/>
                                                <w:szCs w:val="28"/>
                                              </w:rPr>
                                              <w:t>Постановка задачи</w:t>
                                            </w:r>
                                          </w:p>
                                        </w:txbxContent>
                                      </v:textbox>
                                    </v:rect>
                                    <v:rect id="Прямоугольник 40" o:spid="_x0000_s1044" style="position:absolute;left:-29;top:22864;width:25973;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" filled="f" strokecolor="windowText">
                                      <v:textbox>
                                        <w:txbxContent>
                                          <w:p w14:paraId="1413D204" w14:textId="77777777" w:rsidR="009C76EA" w:rsidRPr="007C096D" w:rsidRDefault="009C76EA" w:rsidP="00EF4946">
                                            <w:pPr>
                                              <w:jc w:val="center"/>
                                              <w:rPr>
                                                <w:color w:val="000000"/>
                                                <w:sz w:val="28"/>
                                                <w:szCs w:val="28"/>
                                              </w:rPr>
                                            </w:pPr>
                                            <w:r>
                                              <w:rPr>
                                                <w:color w:val="000000"/>
                                                <w:sz w:val="28"/>
                                                <w:szCs w:val="28"/>
                                              </w:rPr>
                                              <w:t>Сбор исходных данных</w:t>
                                            </w:r>
                                          </w:p>
                                        </w:txbxContent>
                                      </v:textbox>
                                    </v:rect>
                                    <v:shapetype id="_x0000_t4" coordsize="21600,21600" o:spt="4" path="m10800,l,10800,10800,21600,21600,10800xe">
                                      <v:stroke joinstyle="miter"/>
                                      <v:path gradientshapeok="t" o:connecttype="rect" textboxrect="5400,5400,16200,16200"/>
                                    </v:shapetype>
                                    <v:shape id="Ромб 49" o:spid="_x0000_s1045" type="#_x0000_t4" style="position:absolute;left:1389;top:48614;width:24585;height:9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" filled="f" strokecolor="windowText" strokeweight="1pt">
                                      <v:textbox>
                                        <w:txbxContent>
                                          <w:p w14:paraId="576CA337" w14:textId="77777777" w:rsidR="009C76EA" w:rsidRPr="007C096D" w:rsidRDefault="009C76EA" w:rsidP="00EF4946">
                                            <w:pPr>
                                              <w:jc w:val="center"/>
                                              <w:rPr>
                                                <w:color w:val="000000"/>
                                              </w:rPr>
                                            </w:pPr>
                                            <w:r w:rsidRPr="007C096D">
                                              <w:rPr>
                                                <w:color w:val="000000"/>
                                              </w:rPr>
                                              <w:t>Интерпретация результатов</w:t>
                                            </w:r>
                                          </w:p>
                                        </w:txbxContent>
                                      </v:textbox>
                                    </v:shape>
                                    <v:rect id="Прямоугольник 40" o:spid="_x0000_s1046" style="position:absolute;top:13823;width:25944;height:6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" filled="f" strokecolor="windowText">
                                      <v:textbox>
                                        <w:txbxContent>
                                          <w:p w14:paraId="7DBE64EB" w14:textId="6980C82A" w:rsidR="009C76EA" w:rsidRPr="007C096D" w:rsidRDefault="009C76EA" w:rsidP="00EF4946">
                                            <w:pPr>
                                              <w:jc w:val="center"/>
                                              <w:rPr>
                                                <w:color w:val="000000"/>
                                                <w:sz w:val="28"/>
                                                <w:szCs w:val="28"/>
                                              </w:rPr>
                                            </w:pPr>
                                            <w:r>
                                              <w:rPr>
                                                <w:color w:val="000000"/>
                                                <w:sz w:val="28"/>
                                                <w:szCs w:val="28"/>
                                              </w:rPr>
                                              <w:t>Выбор показателей для расчёта</w:t>
                                            </w:r>
                                          </w:p>
                                        </w:txbxContent>
                                      </v:textbox>
                                    </v:rect>
                                    <v:rect id="Прямоугольник 40" o:spid="_x0000_s1047" style="position:absolute;left:-29;top:29137;width:25973;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" filled="f" strokecolor="windowText">
                                      <v:textbox>
                                        <w:txbxContent>
                                          <w:p w14:paraId="0C437F95" w14:textId="77777777" w:rsidR="009C76EA" w:rsidRPr="002D2AB2" w:rsidRDefault="009C76EA" w:rsidP="00EF4946">
                                            <w:pPr>
                                              <w:jc w:val="center"/>
                                              <w:rPr>
                                                <w:color w:val="000000"/>
                                                <w:sz w:val="28"/>
                                                <w:szCs w:val="28"/>
                                              </w:rPr>
                                            </w:pPr>
                                            <w:r>
                                              <w:rPr>
                                                <w:color w:val="000000"/>
                                                <w:sz w:val="28"/>
                                                <w:szCs w:val="28"/>
                                              </w:rPr>
                                              <w:t>Формулирование модели</w:t>
                                            </w:r>
                                          </w:p>
                                        </w:txbxContent>
                                      </v:textbox>
                                    </v:rect>
                                    <v:rect id="Прямоугольник 40" o:spid="_x0000_s1048" style="position:absolute;left:-29;top:35519;width:25973;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" filled="f" strokecolor="windowText">
                                      <v:textbox>
                                        <w:txbxContent>
                                          <w:p w14:paraId="14822164" w14:textId="77777777" w:rsidR="009C76EA" w:rsidRPr="007C096D" w:rsidRDefault="009C76EA" w:rsidP="00EF4946">
                                            <w:pPr>
                                              <w:jc w:val="center"/>
                                              <w:rPr>
                                                <w:color w:val="000000"/>
                                                <w:sz w:val="28"/>
                                                <w:szCs w:val="28"/>
                                              </w:rPr>
                                            </w:pPr>
                                            <w:r>
                                              <w:rPr>
                                                <w:color w:val="000000"/>
                                                <w:sz w:val="28"/>
                                                <w:szCs w:val="28"/>
                                              </w:rPr>
                                              <w:t>Подготовка данных</w:t>
                                            </w:r>
                                          </w:p>
                                        </w:txbxContent>
                                      </v:textbox>
                                    </v:rect>
                                    <v:rect id="Прямоугольник 40" o:spid="_x0000_s1049" style="position:absolute;top:42246;width:25974;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" filled="f" strokecolor="windowText">
                                      <v:textbox>
                                        <w:txbxContent>
                                          <w:p w14:paraId="5F47BDE3" w14:textId="77777777" w:rsidR="009C76EA" w:rsidRPr="007C096D" w:rsidRDefault="009C76EA" w:rsidP="00EF4946">
                                            <w:pPr>
                                              <w:jc w:val="center"/>
                                              <w:rPr>
                                                <w:color w:val="000000"/>
                                                <w:sz w:val="28"/>
                                                <w:szCs w:val="28"/>
                                              </w:rPr>
                                            </w:pPr>
                                            <w:r>
                                              <w:rPr>
                                                <w:color w:val="000000"/>
                                                <w:sz w:val="28"/>
                                                <w:szCs w:val="28"/>
                                              </w:rPr>
                                              <w:t>Расчет показателей</w:t>
                                            </w:r>
                                          </w:p>
                                        </w:txbxContent>
                                      </v:textbox>
                                    </v:rect>
                                    <v:rect id="Прямоугольник 40" o:spid="_x0000_s1050" style="position:absolute;left:886;top:60845;width:25974;height:7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" filled="f" strokecolor="windowText">
                                      <v:textbox>
                                        <w:txbxContent>
                                          <w:p w14:paraId="5E4C8F05" w14:textId="4D753F42" w:rsidR="009C76EA" w:rsidRPr="007C096D" w:rsidRDefault="009C76EA" w:rsidP="00EF4946">
                                            <w:pPr>
                                              <w:spacing w:line="240" w:lineRule="auto"/>
                                              <w:jc w:val="center"/>
                                              <w:rPr>
                                                <w:color w:val="000000"/>
                                                <w:sz w:val="28"/>
                                                <w:szCs w:val="28"/>
                                              </w:rPr>
                                            </w:pPr>
                                            <w:r>
                                              <w:rPr>
                                                <w:color w:val="000000"/>
                                                <w:sz w:val="28"/>
                                                <w:szCs w:val="28"/>
                                              </w:rPr>
                                              <w:t>Определение ключевых факторов, влияющих на показатели</w:t>
                                            </w:r>
                                          </w:p>
                                        </w:txbxContent>
                                      </v:textbox>
                                    </v:rect>
                                    <v:rect id="Прямоугольник 40" o:spid="_x0000_s1051" style="position:absolute;left:886;top:79891;width:25974;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" filled="f" strokecolor="windowText">
                                      <v:textbox>
                                        <w:txbxContent>
                                          <w:p w14:paraId="3A179FB0" w14:textId="77777777" w:rsidR="009C76EA" w:rsidRPr="007C096D" w:rsidRDefault="009C76EA" w:rsidP="00EF4946">
                                            <w:pPr>
                                              <w:jc w:val="center"/>
                                              <w:rPr>
                                                <w:color w:val="000000"/>
                                                <w:sz w:val="28"/>
                                                <w:szCs w:val="28"/>
                                              </w:rPr>
                                            </w:pPr>
                                            <w:r>
                                              <w:rPr>
                                                <w:color w:val="000000"/>
                                                <w:sz w:val="28"/>
                                                <w:szCs w:val="28"/>
                                              </w:rPr>
                                              <w:t>Выработка рекомендаций</w:t>
                                            </w:r>
                                          </w:p>
                                        </w:txbxContent>
                                      </v:textbox>
                                    </v:rect>
                                    <v:rect id="Прямоугольник 40" o:spid="_x0000_s1052" style="position:absolute;left:923;top:70950;width:25974;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" filled="f" strokecolor="windowText">
                                      <v:textbox>
                                        <w:txbxContent>
                                          <w:p w14:paraId="3755F9DB" w14:textId="3F037C74" w:rsidR="009C76EA" w:rsidRPr="000929D1" w:rsidRDefault="009C76EA" w:rsidP="00EF4946">
                                            <w:pPr>
                                              <w:spacing w:line="240" w:lineRule="auto"/>
                                              <w:jc w:val="center"/>
                                              <w:rPr>
                                                <w:color w:val="000000" w:themeColor="text1"/>
                                                <w:sz w:val="28"/>
                                                <w:szCs w:val="28"/>
                                              </w:rPr>
                                            </w:pPr>
                                            <w:r w:rsidRPr="000929D1">
                                              <w:rPr>
                                                <w:color w:val="000000" w:themeColor="text1"/>
                                                <w:sz w:val="28"/>
                                                <w:szCs w:val="28"/>
                                              </w:rPr>
                                              <w:t xml:space="preserve"> Отбор </w:t>
                                            </w:r>
                                            <w:r>
                                              <w:rPr>
                                                <w:color w:val="000000" w:themeColor="text1"/>
                                                <w:sz w:val="28"/>
                                                <w:szCs w:val="28"/>
                                              </w:rPr>
                                              <w:t>релевантных данной компании</w:t>
                                            </w:r>
                                            <w:r w:rsidRPr="000929D1">
                                              <w:rPr>
                                                <w:color w:val="000000" w:themeColor="text1"/>
                                                <w:sz w:val="28"/>
                                                <w:szCs w:val="28"/>
                                              </w:rPr>
                                              <w:t xml:space="preserve"> факторов</w:t>
                                            </w:r>
                                          </w:p>
                                        </w:txbxContent>
                                      </v:textbox>
                                    </v:rect>
                                  </v:group>
                                  <v:shapetype id="_x0000_t32" coordsize="21600,21600" o:spt="32" o:oned="t" path="m,l21600,21600e" filled="f">
                                    <v:path arrowok="t" fillok="f" o:connecttype="none"/>
                                    <o:lock v:ext="edit" shapetype="t"/>
                                  </v:shapetype>
                                  <v:shape id="Прямая со стрелкой 53" o:spid="_x0000_s1053" type="#_x0000_t32" style="position:absolute;left:13389;top:11570;width:0;height:2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" strokecolor="windowText">
                                    <v:stroke endarrow="open"/>
                                  </v:shape>
                                  <v:shape id="Прямая со стрелкой 54" o:spid="_x0000_s1054" type="#_x0000_t32" style="position:absolute;left:13389;top:5412;width:0;height:2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" strokecolor="windowText">
                                    <v:stroke endarrow="open"/>
                                  </v:shape>
                                  <v:shape id="Прямая со стрелкой 55" o:spid="_x0000_s1055" type="#_x0000_t32" style="position:absolute;left:13520;top:20279;width:0;height:2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" strokecolor="windowText">
                                    <v:stroke endarrow="open"/>
                                  </v:shape>
                                </v:group>
                                <v:shape id="Прямая со стрелкой 60" o:spid="_x0000_s1056" type="#_x0000_t32" style="position:absolute;left:13847;top:32719;width:0;height:2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" strokecolor="windowText">
                                  <v:stroke endarrow="open"/>
                                </v:shape>
                                <v:shape id="Прямая со стрелкой 60" o:spid="_x0000_s1057" type="#_x0000_t32" style="position:absolute;left:13877;top:39445;width:0;height:2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" strokecolor="windowText">
                                  <v:stroke endarrow="open"/>
                                </v:shape>
                              </v:group>
                              <v:shape id="Прямая со стрелкой 70" o:spid="_x0000_s1058" type="#_x0000_t32" style="position:absolute;left:13716;top:45827;width:0;height:30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" strokecolor="windowText">
                                <v:stroke endarrow="open"/>
                              </v:shape>
                              <v:shape id="Прямая со стрелкой 70" o:spid="_x0000_s1059" type="#_x0000_t32" style="position:absolute;left:25944;top:53522;width:10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" strokecolor="windowText">
                                <v:stroke endarrow="open"/>
                              </v:shape>
                              <v:shape id="Прямая со стрелкой 70" o:spid="_x0000_s1060" type="#_x0000_t32" style="position:absolute;left:13682;top:58157;width:34;height:2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" strokecolor="windowText">
                                <v:stroke endarrow="open"/>
                              </v:shape>
                              <v:shape id="Прямая со стрелкой 70" o:spid="_x0000_s1061" type="#_x0000_t32" style="position:absolute;left:13682;top:76336;width:0;height:3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" strokecolor="windowText">
                                <v:stroke endarrow="open"/>
                              </v:shape>
                            </v:group>
                            <v:shape id="Прямая со стрелкой 72" o:spid="_x0000_s1062" type="#_x0000_t32" style="position:absolute;left:14222;top:68002;width:0;height:29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" strokecolor="windowText">
                              <v:stroke endarrow="open"/>
                            </v:shape>
                          </v:group>
                          <v:oval id="Овал 76" o:spid="_x0000_s1063" style="position:absolute;left:30613;top:1849;width:5094;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" filled="f" strokecolor="windowText" strokeweight="1pt">
                            <v:textbox>
                              <w:txbxContent>
                                <w:p w14:paraId="785F1501" w14:textId="77777777" w:rsidR="009C76EA" w:rsidRPr="007C096D" w:rsidRDefault="009C76EA" w:rsidP="00EF4946">
                                  <w:pPr>
                                    <w:jc w:val="center"/>
                                    <w:rPr>
                                      <w:color w:val="000000"/>
                                      <w:sz w:val="28"/>
                                      <w:szCs w:val="28"/>
                                    </w:rPr>
                                  </w:pPr>
                                  <w:r w:rsidRPr="007C096D">
                                    <w:rPr>
                                      <w:color w:val="000000"/>
                                      <w:sz w:val="28"/>
                                      <w:szCs w:val="28"/>
                                    </w:rPr>
                                    <w:t>1</w:t>
                                  </w:r>
                                </w:p>
                              </w:txbxContent>
                            </v:textbox>
                          </v:oval>
                          <v:oval id="Овал 77" o:spid="_x0000_s1064" style="position:absolute;left:30613;top:7619;width:5094;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" filled="f" strokecolor="windowText" strokeweight="1pt">
                            <v:textbox>
                              <w:txbxContent>
                                <w:p w14:paraId="72B5CE62" w14:textId="77777777" w:rsidR="009C76EA" w:rsidRPr="007C096D" w:rsidRDefault="009C76EA" w:rsidP="00EF4946">
                                  <w:pPr>
                                    <w:jc w:val="center"/>
                                    <w:rPr>
                                      <w:color w:val="000000"/>
                                      <w:sz w:val="28"/>
                                      <w:szCs w:val="28"/>
                                    </w:rPr>
                                  </w:pPr>
                                  <w:r w:rsidRPr="007C096D">
                                    <w:rPr>
                                      <w:color w:val="000000"/>
                                      <w:sz w:val="28"/>
                                      <w:szCs w:val="28"/>
                                    </w:rPr>
                                    <w:t>2</w:t>
                                  </w:r>
                                </w:p>
                              </w:txbxContent>
                            </v:textbox>
                          </v:oval>
                          <v:oval id="Овал 78" o:spid="_x0000_s1065" style="position:absolute;left:30613;top:14650;width:5094;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" filled="f" strokecolor="windowText" strokeweight="1pt">
                            <v:textbox>
                              <w:txbxContent>
                                <w:p w14:paraId="43BB6BBB" w14:textId="77777777" w:rsidR="009C76EA" w:rsidRPr="007C096D" w:rsidRDefault="009C76EA" w:rsidP="00EF4946">
                                  <w:pPr>
                                    <w:jc w:val="center"/>
                                    <w:rPr>
                                      <w:color w:val="000000"/>
                                      <w:sz w:val="28"/>
                                      <w:szCs w:val="28"/>
                                    </w:rPr>
                                  </w:pPr>
                                  <w:r w:rsidRPr="007C096D">
                                    <w:rPr>
                                      <w:color w:val="000000"/>
                                      <w:sz w:val="28"/>
                                      <w:szCs w:val="28"/>
                                    </w:rPr>
                                    <w:t>3</w:t>
                                  </w:r>
                                </w:p>
                              </w:txbxContent>
                            </v:textbox>
                          </v:oval>
                          <v:oval id="Овал 79" o:spid="_x0000_s1066" style="position:absolute;left:30743;top:22232;width:509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" filled="f" strokecolor="windowText" strokeweight="1pt">
                            <v:textbox>
                              <w:txbxContent>
                                <w:p w14:paraId="0820AE98" w14:textId="77777777" w:rsidR="009C76EA" w:rsidRPr="007C096D" w:rsidRDefault="009C76EA" w:rsidP="00EF4946">
                                  <w:pPr>
                                    <w:jc w:val="center"/>
                                    <w:rPr>
                                      <w:color w:val="000000"/>
                                      <w:sz w:val="28"/>
                                      <w:szCs w:val="28"/>
                                    </w:rPr>
                                  </w:pPr>
                                  <w:r w:rsidRPr="007C096D">
                                    <w:rPr>
                                      <w:color w:val="000000"/>
                                      <w:sz w:val="28"/>
                                      <w:szCs w:val="28"/>
                                    </w:rPr>
                                    <w:t>4</w:t>
                                  </w:r>
                                </w:p>
                              </w:txbxContent>
                            </v:textbox>
                          </v:oval>
                          <v:oval id="Овал 80" o:spid="_x0000_s1067" style="position:absolute;left:30743;top:28960;width:509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" filled="f" strokecolor="windowText" strokeweight="1pt">
                            <v:textbox>
                              <w:txbxContent>
                                <w:p w14:paraId="68D69F89" w14:textId="77777777" w:rsidR="009C76EA" w:rsidRPr="007C096D" w:rsidRDefault="009C76EA" w:rsidP="00EF4946">
                                  <w:pPr>
                                    <w:jc w:val="center"/>
                                    <w:rPr>
                                      <w:color w:val="000000"/>
                                      <w:sz w:val="28"/>
                                      <w:szCs w:val="28"/>
                                    </w:rPr>
                                  </w:pPr>
                                  <w:r w:rsidRPr="007C096D">
                                    <w:rPr>
                                      <w:color w:val="000000"/>
                                      <w:sz w:val="28"/>
                                      <w:szCs w:val="28"/>
                                    </w:rPr>
                                    <w:t>5</w:t>
                                  </w:r>
                                </w:p>
                              </w:txbxContent>
                            </v:textbox>
                          </v:oval>
                          <v:oval id="Овал 81" o:spid="_x0000_s1068" style="position:absolute;left:30743;top:35465;width:509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" filled="f" strokecolor="windowText" strokeweight="1pt">
                            <v:textbox>
                              <w:txbxContent>
                                <w:p w14:paraId="0CB32BF4" w14:textId="77777777" w:rsidR="009C76EA" w:rsidRPr="007C096D" w:rsidRDefault="009C76EA" w:rsidP="00EF4946">
                                  <w:pPr>
                                    <w:jc w:val="center"/>
                                    <w:rPr>
                                      <w:color w:val="000000"/>
                                      <w:sz w:val="28"/>
                                      <w:szCs w:val="28"/>
                                    </w:rPr>
                                  </w:pPr>
                                  <w:r w:rsidRPr="007C096D">
                                    <w:rPr>
                                      <w:color w:val="000000"/>
                                      <w:sz w:val="28"/>
                                      <w:szCs w:val="28"/>
                                    </w:rPr>
                                    <w:t>7</w:t>
                                  </w:r>
                                </w:p>
                              </w:txbxContent>
                            </v:textbox>
                          </v:oval>
                          <v:oval id="Овал 82" o:spid="_x0000_s1069" style="position:absolute;left:-5774;top:54106;width:5094;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" filled="f" strokecolor="windowText" strokeweight="1pt">
                            <v:textbox>
                              <w:txbxContent>
                                <w:p w14:paraId="50A9F9AB" w14:textId="77777777" w:rsidR="009C76EA" w:rsidRPr="007C096D" w:rsidRDefault="009C76EA" w:rsidP="00EF4946">
                                  <w:pPr>
                                    <w:jc w:val="center"/>
                                    <w:rPr>
                                      <w:color w:val="000000"/>
                                      <w:sz w:val="28"/>
                                      <w:szCs w:val="28"/>
                                    </w:rPr>
                                  </w:pPr>
                                  <w:r w:rsidRPr="007C096D">
                                    <w:rPr>
                                      <w:color w:val="000000"/>
                                      <w:sz w:val="28"/>
                                      <w:szCs w:val="28"/>
                                    </w:rPr>
                                    <w:t>9</w:t>
                                  </w:r>
                                </w:p>
                              </w:txbxContent>
                            </v:textbox>
                          </v:oval>
                          <v:oval id="Овал 83" o:spid="_x0000_s1070" style="position:absolute;left:29536;top:71083;width:6009;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" filled="f" strokecolor="windowText" strokeweight="1pt">
                            <v:textbox>
                              <w:txbxContent>
                                <w:p w14:paraId="23DC00A5" w14:textId="77777777" w:rsidR="009C76EA" w:rsidRPr="007C096D" w:rsidRDefault="009C76EA" w:rsidP="00EF4946">
                                  <w:pPr>
                                    <w:jc w:val="center"/>
                                    <w:rPr>
                                      <w:color w:val="000000"/>
                                      <w:sz w:val="28"/>
                                      <w:szCs w:val="28"/>
                                    </w:rPr>
                                  </w:pPr>
                                  <w:r w:rsidRPr="007C096D">
                                    <w:rPr>
                                      <w:color w:val="000000"/>
                                      <w:sz w:val="28"/>
                                      <w:szCs w:val="28"/>
                                    </w:rPr>
                                    <w:t>11</w:t>
                                  </w:r>
                                </w:p>
                              </w:txbxContent>
                            </v:textbox>
                          </v:oval>
                          <v:oval id="Овал 104" o:spid="_x0000_s1071" style="position:absolute;left:-6152;top:32189;width:5094;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" filled="f" strokecolor="windowText" strokeweight="1pt">
                            <v:textbox>
                              <w:txbxContent>
                                <w:p w14:paraId="4A118685" w14:textId="77777777" w:rsidR="009C76EA" w:rsidRPr="007C096D" w:rsidRDefault="009C76EA" w:rsidP="00EF4946">
                                  <w:pPr>
                                    <w:jc w:val="center"/>
                                    <w:rPr>
                                      <w:color w:val="000000"/>
                                      <w:sz w:val="28"/>
                                      <w:szCs w:val="28"/>
                                    </w:rPr>
                                  </w:pPr>
                                  <w:r w:rsidRPr="007C096D">
                                    <w:rPr>
                                      <w:color w:val="000000"/>
                                      <w:sz w:val="28"/>
                                      <w:szCs w:val="28"/>
                                    </w:rPr>
                                    <w:t>6</w:t>
                                  </w:r>
                                </w:p>
                              </w:txbxContent>
                            </v:textbox>
                          </v:oval>
                          <v:oval id="Овал 105" o:spid="_x0000_s1072" style="position:absolute;left:30743;top:41538;width:509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" filled="f" strokecolor="windowText" strokeweight="1pt">
                            <v:textbox>
                              <w:txbxContent>
                                <w:p w14:paraId="1D626839" w14:textId="77777777" w:rsidR="009C76EA" w:rsidRPr="007C096D" w:rsidRDefault="009C76EA" w:rsidP="00EF4946">
                                  <w:pPr>
                                    <w:jc w:val="center"/>
                                    <w:rPr>
                                      <w:color w:val="000000"/>
                                      <w:sz w:val="28"/>
                                      <w:szCs w:val="28"/>
                                    </w:rPr>
                                  </w:pPr>
                                  <w:r w:rsidRPr="007C096D">
                                    <w:rPr>
                                      <w:color w:val="000000"/>
                                      <w:sz w:val="28"/>
                                      <w:szCs w:val="28"/>
                                    </w:rPr>
                                    <w:t>8</w:t>
                                  </w:r>
                                </w:p>
                              </w:txbxContent>
                            </v:textbox>
                          </v:oval>
                          <v:oval id="Овал 106" o:spid="_x0000_s1073" style="position:absolute;left:29346;top:61838;width:580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" filled="f" strokecolor="windowText" strokeweight="1pt">
                            <v:textbox>
                              <w:txbxContent>
                                <w:p w14:paraId="63450642" w14:textId="77777777" w:rsidR="009C76EA" w:rsidRPr="007C096D" w:rsidRDefault="009C76EA" w:rsidP="00EF4946">
                                  <w:pPr>
                                    <w:jc w:val="center"/>
                                    <w:rPr>
                                      <w:color w:val="000000"/>
                                      <w:sz w:val="28"/>
                                      <w:szCs w:val="28"/>
                                    </w:rPr>
                                  </w:pPr>
                                  <w:r w:rsidRPr="007C096D">
                                    <w:rPr>
                                      <w:color w:val="000000"/>
                                      <w:sz w:val="28"/>
                                      <w:szCs w:val="28"/>
                                    </w:rPr>
                                    <w:t>10</w:t>
                                  </w:r>
                                </w:p>
                              </w:txbxContent>
                            </v:textbox>
                          </v:oval>
                          <v:oval id="Овал 83" o:spid="_x0000_s1074" style="position:absolute;left:29434;top:79575;width:6009;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" filled="f" strokecolor="windowText" strokeweight="1pt">
                            <v:textbox>
                              <w:txbxContent>
                                <w:p w14:paraId="6A0DEA9D" w14:textId="77777777" w:rsidR="009C76EA" w:rsidRPr="007C096D" w:rsidRDefault="009C76EA" w:rsidP="00EF4946">
                                  <w:pPr>
                                    <w:jc w:val="center"/>
                                    <w:rPr>
                                      <w:color w:val="000000"/>
                                      <w:sz w:val="28"/>
                                      <w:szCs w:val="28"/>
                                    </w:rPr>
                                  </w:pPr>
                                  <w:r>
                                    <w:rPr>
                                      <w:color w:val="000000"/>
                                      <w:sz w:val="28"/>
                                      <w:szCs w:val="28"/>
                                    </w:rPr>
                                    <w:t>12</w:t>
                                  </w:r>
                                </w:p>
                              </w:txbxContent>
                            </v:textbox>
                          </v:oval>
                        </v:group>
                        <v:shape id="Прямая со стрелкой 87" o:spid="_x0000_s1075" type="#_x0000_t32" style="position:absolute;left:-106;top:13537;width:9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" strokecolor="windowText">
                          <v:stroke endarrow="open"/>
                        </v:shape>
                        <v:shape id="Прямая со стрелкой 90" o:spid="_x0000_s1076" type="#_x0000_t32" style="position:absolute;left:1900;top:30957;width:7214;height: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" strokecolor="windowText">
                          <v:stroke endarrow="open"/>
                        </v:shape>
                        <v:shape id="Прямая со стрелкой 94" o:spid="_x0000_s1077" type="#_x0000_t32" style="position:absolute;left:2537;top:81935;width:75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" strokecolor="windowText">
                          <v:stroke endarrow="open"/>
                        </v:shape>
                      </v:group>
                      <v:line id="Прямая соединительная линия 96" o:spid="_x0000_s1078" style="position:absolute;visibility:visible;mso-wrap-style:square" from="35088,37462" to="38551,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" strokecolor="windowText"/>
                    </v:group>
                    <v:line id="Прямая соединительная линия 98" o:spid="_x0000_s1079" style="position:absolute;flip:x y;visibility:visible;mso-wrap-style:square" from="38490,31081" to="38578,3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" strokecolor="windowText"/>
                    <v:shape id="Прямая со стрелкой 99" o:spid="_x0000_s1080" type="#_x0000_t32" style="position:absolute;left:35728;top:30957;width:27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" strokecolor="windowText">
                      <v:stroke endarrow="open"/>
                    </v:shape>
                  </v:group>
                  <v:line id="Прямая соединительная линия 264" o:spid="_x0000_s1081" style="position:absolute;visibility:visible;mso-wrap-style:square" from="2049,31056" to="2643,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" strokecolor="windowText"/>
                  <v:line id="Прямая соединительная линия 265" o:spid="_x0000_s1082" style="position:absolute;visibility:visible;mso-wrap-style:square" from="0,13558" to="593,5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" strokecolor="windowText"/>
                </v:group>
                <w10:wrap type="topAndBottom"/>
              </v:group>
            </w:pict>
          </mc:Fallback>
        </mc:AlternateContent>
      </w:r>
      <w:r>
        <w:rPr>
          <w:noProof/>
        </w:rPr>
        <mc:AlternateContent>
          <mc:Choice Requires="wps">
            <w:drawing>
              <wp:anchor distT="0" distB="0" distL="114300" distR="114300" simplePos="0" relativeHeight="251659264" behindDoc="0" locked="0" layoutInCell="1" allowOverlap="1" wp14:anchorId="70FB3439" wp14:editId="5D375EAB">
                <wp:simplePos x="0" y="0"/>
                <wp:positionH relativeFrom="column">
                  <wp:posOffset>2312068</wp:posOffset>
                </wp:positionH>
                <wp:positionV relativeFrom="paragraph">
                  <wp:posOffset>2972465</wp:posOffset>
                </wp:positionV>
                <wp:extent cx="0" cy="258511"/>
                <wp:effectExtent l="0" t="0" r="0" b="0"/>
                <wp:wrapNone/>
                <wp:docPr id="2" name="Прямая со стрелкой 55"/>
                <wp:cNvGraphicFramePr/>
                <a:graphic xmlns:a="http://schemas.openxmlformats.org/drawingml/2006/main">
                  <a:graphicData uri="http://schemas.microsoft.com/office/word/2010/wordprocessingShape">
                    <wps:wsp>
                      <wps:cNvCnPr/>
                      <wps:spPr>
                        <a:xfrm>
                          <a:off x="0" y="0"/>
                          <a:ext cx="0" cy="258511"/>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B797044" id="Прямая со стрелкой 55" o:spid="_x0000_s1026" type="#_x0000_t32" style="position:absolute;margin-left:182.05pt;margin-top:234.05pt;width:0;height:20.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" strokecolor="windowText">
                <v:stroke endarrow="open"/>
              </v:shape>
            </w:pict>
          </mc:Fallback>
        </mc:AlternateContent>
      </w:r>
      <w:bookmarkStart w:id="30" w:name="_Hlk43716129"/>
    </w:p>
    <w:p w14:paraId="417A8359" w14:textId="77777777" w:rsidR="00C2100F" w:rsidRDefault="00C2100F" w:rsidP="00C2100F">
      <w:pPr>
        <w:spacing w:after="0" w:line="240" w:lineRule="auto"/>
        <w:jc w:val="center"/>
        <w:rPr>
          <w:rFonts w:ascii="Times New Roman" w:hAnsi="Times New Roman" w:cs="Times New Roman"/>
          <w:bCs/>
          <w:color w:val="000000" w:themeColor="text1"/>
          <w:sz w:val="28"/>
          <w:szCs w:val="28"/>
        </w:rPr>
      </w:pPr>
    </w:p>
    <w:p w14:paraId="1565A39B" w14:textId="29F54591" w:rsidR="00562056" w:rsidRPr="0076354C" w:rsidRDefault="00562056" w:rsidP="00C2100F">
      <w:pPr>
        <w:spacing w:after="0" w:line="240" w:lineRule="auto"/>
        <w:jc w:val="center"/>
        <w:rPr>
          <w:rFonts w:ascii="Times New Roman" w:hAnsi="Times New Roman" w:cs="Times New Roman"/>
          <w:bCs/>
          <w:color w:val="000000" w:themeColor="text1"/>
          <w:sz w:val="28"/>
          <w:szCs w:val="28"/>
        </w:rPr>
      </w:pPr>
      <w:r w:rsidRPr="0076354C">
        <w:rPr>
          <w:rFonts w:ascii="Times New Roman" w:hAnsi="Times New Roman" w:cs="Times New Roman"/>
          <w:bCs/>
          <w:color w:val="000000" w:themeColor="text1"/>
          <w:sz w:val="28"/>
          <w:szCs w:val="28"/>
        </w:rPr>
        <w:t xml:space="preserve">Рисунок </w:t>
      </w:r>
      <w:r>
        <w:rPr>
          <w:rFonts w:ascii="Times New Roman" w:hAnsi="Times New Roman" w:cs="Times New Roman"/>
          <w:bCs/>
          <w:color w:val="000000" w:themeColor="text1"/>
          <w:sz w:val="28"/>
          <w:szCs w:val="28"/>
        </w:rPr>
        <w:t xml:space="preserve">10 </w:t>
      </w:r>
      <w:r>
        <w:rPr>
          <w:rFonts w:ascii="Times New Roman" w:eastAsia="Times New Roman" w:hAnsi="Times New Roman" w:cs="Times New Roman"/>
          <w:bCs/>
          <w:color w:val="000000" w:themeColor="text1"/>
          <w:sz w:val="28"/>
          <w:szCs w:val="28"/>
        </w:rPr>
        <w:t>–</w:t>
      </w:r>
      <w:r w:rsidRPr="0076354C">
        <w:rPr>
          <w:rFonts w:ascii="Times New Roman" w:hAnsi="Times New Roman" w:cs="Times New Roman"/>
          <w:bCs/>
          <w:color w:val="000000" w:themeColor="text1"/>
          <w:sz w:val="28"/>
          <w:szCs w:val="28"/>
        </w:rPr>
        <w:t xml:space="preserve"> Алгоритм оценки </w:t>
      </w:r>
      <w:r>
        <w:rPr>
          <w:rFonts w:ascii="Times New Roman" w:hAnsi="Times New Roman" w:cs="Times New Roman"/>
          <w:bCs/>
          <w:color w:val="000000" w:themeColor="text1"/>
          <w:sz w:val="28"/>
          <w:szCs w:val="28"/>
        </w:rPr>
        <w:t>финансовой устойчивости компании (составлено автором)</w:t>
      </w:r>
    </w:p>
    <w:p w14:paraId="0DE4D1CB" w14:textId="77777777" w:rsidR="00E213BE" w:rsidRPr="00CF4122" w:rsidRDefault="00E213BE" w:rsidP="00E213BE">
      <w:pPr>
        <w:spacing w:after="0" w:line="360" w:lineRule="auto"/>
        <w:ind w:firstLine="709"/>
        <w:jc w:val="both"/>
        <w:rPr>
          <w:rFonts w:ascii="Times New Roman" w:hAnsi="Times New Roman"/>
          <w:sz w:val="28"/>
          <w:szCs w:val="28"/>
        </w:rPr>
      </w:pPr>
      <w:r w:rsidRPr="004F5383">
        <w:rPr>
          <w:rFonts w:ascii="Times New Roman" w:eastAsia="Calibri" w:hAnsi="Times New Roman" w:cs="Times New Roman"/>
          <w:bCs/>
          <w:sz w:val="28"/>
          <w:szCs w:val="28"/>
        </w:rPr>
        <w:lastRenderedPageBreak/>
        <w:t>Предложенный алгоритм имеет несколько реверсивных ответвлений, которые позволяют вернуться на более раннюю стадию и внести корректировки в метод исследования (шаги 5 и 3). По итогам проведенного исследования предполагается выработка рекомендаций и повторный расчёт целевых показателей с новыми вводными данными в финансовой модели.</w:t>
      </w:r>
    </w:p>
    <w:p w14:paraId="2DAA4D28" w14:textId="0E3D742B" w:rsidR="002D2AB2" w:rsidRPr="004F5383" w:rsidRDefault="002D2AB2"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Пройдём по всем шагам предложенного алгоритма для выбранных компаний:</w:t>
      </w:r>
    </w:p>
    <w:p w14:paraId="669E4F50" w14:textId="3135E848" w:rsidR="002D2AB2" w:rsidRPr="004F5383" w:rsidRDefault="002D2AB2"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Определение цели: разработать практические рекомендации по повышению финансовой устойчивости бизнес-модели Нэфис-Косметикс сначала на развивающихся рынках, а затем и адаптировать их к другим рынкам</w:t>
      </w:r>
    </w:p>
    <w:p w14:paraId="7C1CDBCF" w14:textId="3BCC276B" w:rsidR="002D2AB2" w:rsidRPr="004F5383" w:rsidRDefault="002D2AB2"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Постановка задачи: оценить текущий уровень финансовой устойчивости выбранной компании и</w:t>
      </w:r>
      <w:r w:rsidR="002619BB" w:rsidRPr="004F5383">
        <w:rPr>
          <w:rFonts w:ascii="Times New Roman" w:eastAsia="Calibri" w:hAnsi="Times New Roman" w:cs="Times New Roman"/>
          <w:bCs/>
          <w:sz w:val="28"/>
          <w:szCs w:val="28"/>
        </w:rPr>
        <w:t xml:space="preserve"> проанализировать факторы, оказывающие на него влияние. С целью повысить объективность оценки российская компания сравнивается с лидером рынка в той же отрасли.</w:t>
      </w:r>
    </w:p>
    <w:p w14:paraId="4E2D2EF7" w14:textId="708E6580" w:rsidR="002619BB" w:rsidRPr="004F5383" w:rsidRDefault="002619BB" w:rsidP="003A69D6">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Выбор показателей для расчёта: выбраны наиболее часто используемые коэффициенты. Выбрано 9 коэффициентов для обеспечения комплексности подхода.</w:t>
      </w:r>
    </w:p>
    <w:p w14:paraId="21D8C8B4" w14:textId="462AE29A" w:rsidR="002619BB" w:rsidRPr="004F5383" w:rsidRDefault="002619BB" w:rsidP="003A69D6">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Сбор исходных данных: использован бухгалтерский баланс обеих компаний за последние 5 лет.</w:t>
      </w:r>
    </w:p>
    <w:p w14:paraId="7643FD24" w14:textId="271E34D4" w:rsidR="002619BB" w:rsidRPr="004F5383" w:rsidRDefault="002619BB" w:rsidP="003A69D6">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Формулирования модели: для первой итерации коэффициенты использованы без изменений.</w:t>
      </w:r>
    </w:p>
    <w:p w14:paraId="721FB9E1" w14:textId="6A111022" w:rsidR="002619BB" w:rsidRPr="004F5383" w:rsidRDefault="002619BB" w:rsidP="003A69D6">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Подготовка данных: выбраны те строки бухгалтерского баланса, которые применяются в расчётах выбранных коэффициентов.</w:t>
      </w:r>
    </w:p>
    <w:p w14:paraId="2BA4D586" w14:textId="5158DAB1" w:rsidR="002619BB" w:rsidRPr="004F5383" w:rsidRDefault="002619BB" w:rsidP="003A69D6">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Расчёт показателей: таблица 12 во второй главе</w:t>
      </w:r>
    </w:p>
    <w:p w14:paraId="58CAA8FE" w14:textId="228D6C38" w:rsidR="002619BB" w:rsidRPr="004F5383" w:rsidRDefault="002619BB" w:rsidP="003A69D6">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 xml:space="preserve">Интерпретация результатов: таблица 13 во второй главе позволяет сделать вывод, что компания Нэфис менее финансово устойчива, чем </w:t>
      </w:r>
      <w:r w:rsidR="00E136A5" w:rsidRPr="004F5383">
        <w:rPr>
          <w:rFonts w:ascii="Times New Roman" w:eastAsia="Calibri" w:hAnsi="Times New Roman" w:cs="Times New Roman"/>
          <w:bCs/>
          <w:sz w:val="28"/>
          <w:szCs w:val="28"/>
        </w:rPr>
        <w:t>Проктер энд Гэмбл</w:t>
      </w:r>
      <w:r w:rsidRPr="004F5383">
        <w:rPr>
          <w:rFonts w:ascii="Times New Roman" w:eastAsia="Calibri" w:hAnsi="Times New Roman" w:cs="Times New Roman"/>
          <w:bCs/>
          <w:sz w:val="28"/>
          <w:szCs w:val="28"/>
        </w:rPr>
        <w:t>, однако разница невелика.</w:t>
      </w:r>
    </w:p>
    <w:p w14:paraId="71723033" w14:textId="2E93F6DD" w:rsidR="003E3E6B" w:rsidRDefault="002619BB" w:rsidP="003A69D6">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 xml:space="preserve">После этого шага мы вернулись на этап выбора показателей для расчёта, поскольку заметили большой вес структкры активов и собственного </w:t>
      </w:r>
      <w:r w:rsidRPr="004F5383">
        <w:rPr>
          <w:rFonts w:ascii="Times New Roman" w:eastAsia="Calibri" w:hAnsi="Times New Roman" w:cs="Times New Roman"/>
          <w:bCs/>
          <w:sz w:val="28"/>
          <w:szCs w:val="28"/>
        </w:rPr>
        <w:lastRenderedPageBreak/>
        <w:t xml:space="preserve">капитала. </w:t>
      </w:r>
      <w:r w:rsidR="005C645E" w:rsidRPr="004F5383">
        <w:rPr>
          <w:rFonts w:ascii="Times New Roman" w:eastAsia="Calibri" w:hAnsi="Times New Roman" w:cs="Times New Roman"/>
          <w:bCs/>
          <w:sz w:val="28"/>
          <w:szCs w:val="28"/>
        </w:rPr>
        <w:t>На второй итерации формулирования модели автор решил внести корректирующие коэффициенты в некоторые показатели, а именно:</w:t>
      </w:r>
      <w:r w:rsidR="00CF4122" w:rsidRPr="004F5383">
        <w:rPr>
          <w:rFonts w:ascii="Times New Roman" w:eastAsia="Calibri" w:hAnsi="Times New Roman" w:cs="Times New Roman"/>
          <w:bCs/>
          <w:sz w:val="28"/>
          <w:szCs w:val="28"/>
        </w:rPr>
        <w:t xml:space="preserve"> для компании </w:t>
      </w:r>
      <w:r w:rsidR="00E136A5" w:rsidRPr="004F5383">
        <w:rPr>
          <w:rFonts w:ascii="Times New Roman" w:eastAsia="Calibri" w:hAnsi="Times New Roman" w:cs="Times New Roman"/>
          <w:bCs/>
          <w:sz w:val="28"/>
          <w:szCs w:val="28"/>
        </w:rPr>
        <w:t>Проктер энд Гэмбл</w:t>
      </w:r>
      <w:r w:rsidR="00CF4122" w:rsidRPr="004F5383">
        <w:rPr>
          <w:rFonts w:ascii="Times New Roman" w:eastAsia="Calibri" w:hAnsi="Times New Roman" w:cs="Times New Roman"/>
          <w:bCs/>
          <w:sz w:val="28"/>
          <w:szCs w:val="28"/>
        </w:rPr>
        <w:t xml:space="preserve"> 80% нематериальных активов перенести в раздел оборотные</w:t>
      </w:r>
      <w:r w:rsidR="00B440B8" w:rsidRPr="004F5383">
        <w:rPr>
          <w:rFonts w:ascii="Times New Roman" w:eastAsia="Calibri" w:hAnsi="Times New Roman" w:cs="Times New Roman"/>
          <w:bCs/>
          <w:sz w:val="28"/>
          <w:szCs w:val="28"/>
        </w:rPr>
        <w:t xml:space="preserve">, а также всем показателям по обеим компаниям, в числителе которых находится собственный капитал, </w:t>
      </w:r>
      <w:r w:rsidR="00DA6901" w:rsidRPr="004F5383">
        <w:rPr>
          <w:rFonts w:ascii="Times New Roman" w:eastAsia="Calibri" w:hAnsi="Times New Roman" w:cs="Times New Roman"/>
          <w:bCs/>
          <w:sz w:val="28"/>
          <w:szCs w:val="28"/>
        </w:rPr>
        <w:t xml:space="preserve">за исключением коэффициента сохранности капитала, </w:t>
      </w:r>
      <w:r w:rsidR="00B440B8" w:rsidRPr="004F5383">
        <w:rPr>
          <w:rFonts w:ascii="Times New Roman" w:eastAsia="Calibri" w:hAnsi="Times New Roman" w:cs="Times New Roman"/>
          <w:bCs/>
          <w:sz w:val="28"/>
          <w:szCs w:val="28"/>
        </w:rPr>
        <w:t>придали вес 0,75. Это означает, что при сравнении количества показателей, по которым есть преимущество у той или иной компании, четыре коэффициента с собственным капиталом в числителе будут равны трём коэффициентам без собственного капитала в числителе.</w:t>
      </w:r>
      <w:r w:rsidR="007F6008">
        <w:rPr>
          <w:rFonts w:ascii="Times New Roman" w:eastAsia="Calibri" w:hAnsi="Times New Roman" w:cs="Times New Roman"/>
          <w:bCs/>
          <w:sz w:val="28"/>
          <w:szCs w:val="28"/>
        </w:rPr>
        <w:t xml:space="preserve"> </w:t>
      </w:r>
      <w:r w:rsidR="003E3E6B" w:rsidRPr="004F5383">
        <w:rPr>
          <w:rFonts w:ascii="Times New Roman" w:eastAsia="Calibri" w:hAnsi="Times New Roman" w:cs="Times New Roman"/>
          <w:bCs/>
          <w:sz w:val="28"/>
          <w:szCs w:val="28"/>
        </w:rPr>
        <w:t>Полученные результаты представлены в таблице 1</w:t>
      </w:r>
      <w:r w:rsidR="00E213BE">
        <w:rPr>
          <w:rFonts w:ascii="Times New Roman" w:eastAsia="Calibri" w:hAnsi="Times New Roman" w:cs="Times New Roman"/>
          <w:bCs/>
          <w:sz w:val="28"/>
          <w:szCs w:val="28"/>
        </w:rPr>
        <w:t>1</w:t>
      </w:r>
    </w:p>
    <w:p w14:paraId="7D724A95" w14:textId="77777777" w:rsidR="003F1F77" w:rsidRPr="004F5383" w:rsidRDefault="003F1F77" w:rsidP="003A69D6">
      <w:pPr>
        <w:spacing w:after="0" w:line="360" w:lineRule="auto"/>
        <w:ind w:firstLine="709"/>
        <w:jc w:val="both"/>
        <w:rPr>
          <w:rFonts w:ascii="Times New Roman" w:eastAsia="Calibri" w:hAnsi="Times New Roman" w:cs="Times New Roman"/>
          <w:bCs/>
          <w:sz w:val="28"/>
          <w:szCs w:val="28"/>
        </w:rPr>
      </w:pPr>
    </w:p>
    <w:p w14:paraId="10486FDF" w14:textId="3C36B632" w:rsidR="003E3E6B" w:rsidRPr="003E3E6B" w:rsidRDefault="003E3E6B">
      <w:pPr>
        <w:rPr>
          <w:rFonts w:ascii="Times New Roman" w:hAnsi="Times New Roman"/>
          <w:sz w:val="28"/>
          <w:szCs w:val="28"/>
        </w:rPr>
      </w:pPr>
      <w:r w:rsidRPr="007F6008">
        <w:rPr>
          <w:rFonts w:ascii="Times New Roman" w:eastAsia="Calibri" w:hAnsi="Times New Roman" w:cs="Times New Roman"/>
          <w:bCs/>
          <w:sz w:val="28"/>
          <w:szCs w:val="28"/>
        </w:rPr>
        <w:t>Таблица</w:t>
      </w:r>
      <w:r>
        <w:rPr>
          <w:rFonts w:ascii="Times New Roman" w:hAnsi="Times New Roman"/>
          <w:sz w:val="28"/>
          <w:szCs w:val="28"/>
        </w:rPr>
        <w:t xml:space="preserve"> 1</w:t>
      </w:r>
      <w:r w:rsidR="00E213BE">
        <w:rPr>
          <w:rFonts w:ascii="Times New Roman" w:hAnsi="Times New Roman"/>
          <w:sz w:val="28"/>
          <w:szCs w:val="28"/>
        </w:rPr>
        <w:t>1</w:t>
      </w:r>
      <w:r>
        <w:rPr>
          <w:rFonts w:ascii="Times New Roman" w:hAnsi="Times New Roman"/>
          <w:sz w:val="28"/>
          <w:szCs w:val="28"/>
        </w:rPr>
        <w:t xml:space="preserve"> – </w:t>
      </w:r>
      <w:r w:rsidR="00721500">
        <w:rPr>
          <w:rFonts w:ascii="Times New Roman" w:hAnsi="Times New Roman"/>
          <w:sz w:val="28"/>
          <w:szCs w:val="28"/>
        </w:rPr>
        <w:t>П</w:t>
      </w:r>
      <w:r>
        <w:rPr>
          <w:rFonts w:ascii="Times New Roman" w:hAnsi="Times New Roman"/>
          <w:sz w:val="28"/>
          <w:szCs w:val="28"/>
        </w:rPr>
        <w:t>оказатели финансовой устойчивости после внесения корректировок в модель</w:t>
      </w:r>
    </w:p>
    <w:tbl>
      <w:tblPr>
        <w:tblW w:w="8993" w:type="dxa"/>
        <w:tblLook w:val="04A0" w:firstRow="1" w:lastRow="0" w:firstColumn="1" w:lastColumn="0" w:noHBand="0" w:noVBand="1"/>
      </w:tblPr>
      <w:tblGrid>
        <w:gridCol w:w="2943"/>
        <w:gridCol w:w="779"/>
        <w:gridCol w:w="566"/>
        <w:gridCol w:w="666"/>
        <w:gridCol w:w="726"/>
        <w:gridCol w:w="740"/>
        <w:gridCol w:w="650"/>
        <w:gridCol w:w="740"/>
        <w:gridCol w:w="1183"/>
      </w:tblGrid>
      <w:tr w:rsidR="003E3E6B" w:rsidRPr="003E3E6B" w14:paraId="59B694EF" w14:textId="77777777" w:rsidTr="00016458">
        <w:trPr>
          <w:trHeight w:val="249"/>
        </w:trPr>
        <w:tc>
          <w:tcPr>
            <w:tcW w:w="2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012CBC"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bookmarkStart w:id="31" w:name="_Hlk43716151"/>
            <w:r w:rsidRPr="003E3E6B">
              <w:rPr>
                <w:rFonts w:ascii="Times New Roman" w:eastAsia="Times New Roman" w:hAnsi="Times New Roman" w:cs="Times New Roman"/>
                <w:b/>
                <w:bCs/>
                <w:color w:val="000000"/>
                <w:sz w:val="20"/>
                <w:szCs w:val="20"/>
                <w:lang w:eastAsia="ru-RU"/>
              </w:rPr>
              <w:t>Название коэффициента</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1E001D"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Цель</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F72DE1"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Вес</w:t>
            </w:r>
          </w:p>
        </w:tc>
        <w:tc>
          <w:tcPr>
            <w:tcW w:w="21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A7E64E"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P&amp;G</w:t>
            </w:r>
          </w:p>
        </w:tc>
        <w:tc>
          <w:tcPr>
            <w:tcW w:w="13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3B28CF"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Нэфис</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996B4F"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Более устойчивая компания</w:t>
            </w:r>
          </w:p>
        </w:tc>
      </w:tr>
      <w:tr w:rsidR="003E3E6B" w:rsidRPr="003E3E6B" w14:paraId="166D5DF5" w14:textId="77777777" w:rsidTr="00016458">
        <w:trPr>
          <w:trHeight w:val="355"/>
        </w:trPr>
        <w:tc>
          <w:tcPr>
            <w:tcW w:w="2943" w:type="dxa"/>
            <w:vMerge/>
            <w:tcBorders>
              <w:top w:val="single" w:sz="4" w:space="0" w:color="auto"/>
              <w:left w:val="single" w:sz="4" w:space="0" w:color="auto"/>
              <w:bottom w:val="single" w:sz="4" w:space="0" w:color="000000"/>
              <w:right w:val="single" w:sz="4" w:space="0" w:color="auto"/>
            </w:tcBorders>
            <w:vAlign w:val="center"/>
            <w:hideMark/>
          </w:tcPr>
          <w:p w14:paraId="4C7C697E"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5BE7EA5A"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p>
        </w:tc>
        <w:tc>
          <w:tcPr>
            <w:tcW w:w="566" w:type="dxa"/>
            <w:vMerge/>
            <w:tcBorders>
              <w:top w:val="single" w:sz="4" w:space="0" w:color="auto"/>
              <w:left w:val="single" w:sz="4" w:space="0" w:color="auto"/>
              <w:bottom w:val="single" w:sz="4" w:space="0" w:color="000000"/>
              <w:right w:val="single" w:sz="4" w:space="0" w:color="auto"/>
            </w:tcBorders>
            <w:vAlign w:val="center"/>
            <w:hideMark/>
          </w:tcPr>
          <w:p w14:paraId="6B1667E4"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p>
        </w:tc>
        <w:tc>
          <w:tcPr>
            <w:tcW w:w="666" w:type="dxa"/>
            <w:tcBorders>
              <w:top w:val="nil"/>
              <w:left w:val="nil"/>
              <w:bottom w:val="single" w:sz="4" w:space="0" w:color="auto"/>
              <w:right w:val="single" w:sz="4" w:space="0" w:color="auto"/>
            </w:tcBorders>
            <w:shd w:val="clear" w:color="auto" w:fill="auto"/>
            <w:noWrap/>
            <w:vAlign w:val="center"/>
            <w:hideMark/>
          </w:tcPr>
          <w:p w14:paraId="559C96EE"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Было</w:t>
            </w:r>
          </w:p>
        </w:tc>
        <w:tc>
          <w:tcPr>
            <w:tcW w:w="726" w:type="dxa"/>
            <w:tcBorders>
              <w:top w:val="nil"/>
              <w:left w:val="nil"/>
              <w:bottom w:val="single" w:sz="4" w:space="0" w:color="auto"/>
              <w:right w:val="single" w:sz="4" w:space="0" w:color="auto"/>
            </w:tcBorders>
            <w:shd w:val="clear" w:color="auto" w:fill="auto"/>
            <w:noWrap/>
            <w:vAlign w:val="center"/>
            <w:hideMark/>
          </w:tcPr>
          <w:p w14:paraId="73570119"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Стало</w:t>
            </w:r>
          </w:p>
        </w:tc>
        <w:tc>
          <w:tcPr>
            <w:tcW w:w="740" w:type="dxa"/>
            <w:tcBorders>
              <w:top w:val="nil"/>
              <w:left w:val="nil"/>
              <w:bottom w:val="single" w:sz="4" w:space="0" w:color="auto"/>
              <w:right w:val="single" w:sz="4" w:space="0" w:color="auto"/>
            </w:tcBorders>
            <w:shd w:val="clear" w:color="auto" w:fill="auto"/>
            <w:noWrap/>
            <w:vAlign w:val="center"/>
            <w:hideMark/>
          </w:tcPr>
          <w:p w14:paraId="6BD217B6"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Реком</w:t>
            </w:r>
          </w:p>
        </w:tc>
        <w:tc>
          <w:tcPr>
            <w:tcW w:w="650" w:type="dxa"/>
            <w:tcBorders>
              <w:top w:val="nil"/>
              <w:left w:val="nil"/>
              <w:bottom w:val="single" w:sz="4" w:space="0" w:color="auto"/>
              <w:right w:val="single" w:sz="4" w:space="0" w:color="auto"/>
            </w:tcBorders>
            <w:shd w:val="clear" w:color="auto" w:fill="auto"/>
            <w:noWrap/>
            <w:vAlign w:val="center"/>
            <w:hideMark/>
          </w:tcPr>
          <w:p w14:paraId="75E4963A"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AVG</w:t>
            </w:r>
          </w:p>
        </w:tc>
        <w:tc>
          <w:tcPr>
            <w:tcW w:w="740" w:type="dxa"/>
            <w:tcBorders>
              <w:top w:val="nil"/>
              <w:left w:val="nil"/>
              <w:bottom w:val="single" w:sz="4" w:space="0" w:color="auto"/>
              <w:right w:val="single" w:sz="4" w:space="0" w:color="auto"/>
            </w:tcBorders>
            <w:shd w:val="clear" w:color="auto" w:fill="auto"/>
            <w:noWrap/>
            <w:vAlign w:val="center"/>
            <w:hideMark/>
          </w:tcPr>
          <w:p w14:paraId="5D642BAD"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Реком</w:t>
            </w: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66EC6862" w14:textId="77777777" w:rsidR="003E3E6B" w:rsidRPr="003E3E6B" w:rsidRDefault="003E3E6B" w:rsidP="003E3E6B">
            <w:pPr>
              <w:spacing w:after="0" w:line="240" w:lineRule="auto"/>
              <w:rPr>
                <w:rFonts w:ascii="Times New Roman" w:eastAsia="Times New Roman" w:hAnsi="Times New Roman" w:cs="Times New Roman"/>
                <w:color w:val="000000"/>
                <w:sz w:val="20"/>
                <w:szCs w:val="20"/>
                <w:lang w:eastAsia="ru-RU"/>
              </w:rPr>
            </w:pPr>
          </w:p>
        </w:tc>
      </w:tr>
      <w:tr w:rsidR="003E3E6B" w:rsidRPr="003E3E6B" w14:paraId="085F0537" w14:textId="77777777" w:rsidTr="00016458">
        <w:trPr>
          <w:trHeight w:val="236"/>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7CBA381F"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Фин. устойчивости (&gt;)</w:t>
            </w:r>
          </w:p>
        </w:tc>
        <w:tc>
          <w:tcPr>
            <w:tcW w:w="779" w:type="dxa"/>
            <w:tcBorders>
              <w:top w:val="nil"/>
              <w:left w:val="nil"/>
              <w:bottom w:val="single" w:sz="4" w:space="0" w:color="auto"/>
              <w:right w:val="single" w:sz="4" w:space="0" w:color="auto"/>
            </w:tcBorders>
            <w:shd w:val="clear" w:color="auto" w:fill="auto"/>
            <w:noWrap/>
            <w:vAlign w:val="center"/>
            <w:hideMark/>
          </w:tcPr>
          <w:p w14:paraId="0F07FF57"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0,8</w:t>
            </w:r>
          </w:p>
        </w:tc>
        <w:tc>
          <w:tcPr>
            <w:tcW w:w="566" w:type="dxa"/>
            <w:tcBorders>
              <w:top w:val="nil"/>
              <w:left w:val="nil"/>
              <w:bottom w:val="single" w:sz="4" w:space="0" w:color="auto"/>
              <w:right w:val="single" w:sz="4" w:space="0" w:color="auto"/>
            </w:tcBorders>
            <w:shd w:val="clear" w:color="auto" w:fill="auto"/>
            <w:noWrap/>
            <w:vAlign w:val="center"/>
            <w:hideMark/>
          </w:tcPr>
          <w:p w14:paraId="40DB6CAB"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0,75</w:t>
            </w:r>
          </w:p>
        </w:tc>
        <w:tc>
          <w:tcPr>
            <w:tcW w:w="666" w:type="dxa"/>
            <w:tcBorders>
              <w:top w:val="nil"/>
              <w:left w:val="nil"/>
              <w:bottom w:val="single" w:sz="4" w:space="0" w:color="auto"/>
              <w:right w:val="single" w:sz="4" w:space="0" w:color="auto"/>
            </w:tcBorders>
            <w:shd w:val="clear" w:color="auto" w:fill="auto"/>
            <w:noWrap/>
            <w:vAlign w:val="center"/>
            <w:hideMark/>
          </w:tcPr>
          <w:p w14:paraId="3CE4C193"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0,8</w:t>
            </w:r>
          </w:p>
        </w:tc>
        <w:tc>
          <w:tcPr>
            <w:tcW w:w="726" w:type="dxa"/>
            <w:tcBorders>
              <w:top w:val="nil"/>
              <w:left w:val="nil"/>
              <w:bottom w:val="single" w:sz="4" w:space="0" w:color="auto"/>
              <w:right w:val="single" w:sz="4" w:space="0" w:color="auto"/>
            </w:tcBorders>
            <w:shd w:val="clear" w:color="auto" w:fill="auto"/>
            <w:noWrap/>
            <w:vAlign w:val="center"/>
            <w:hideMark/>
          </w:tcPr>
          <w:p w14:paraId="2EE2FBFF"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0,8</w:t>
            </w:r>
          </w:p>
        </w:tc>
        <w:tc>
          <w:tcPr>
            <w:tcW w:w="740" w:type="dxa"/>
            <w:tcBorders>
              <w:top w:val="nil"/>
              <w:left w:val="nil"/>
              <w:bottom w:val="single" w:sz="4" w:space="0" w:color="auto"/>
              <w:right w:val="single" w:sz="4" w:space="0" w:color="auto"/>
            </w:tcBorders>
            <w:shd w:val="clear" w:color="auto" w:fill="auto"/>
            <w:noWrap/>
            <w:vAlign w:val="center"/>
            <w:hideMark/>
          </w:tcPr>
          <w:p w14:paraId="54EA2613"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14:paraId="35C388D6"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noWrap/>
            <w:vAlign w:val="center"/>
            <w:hideMark/>
          </w:tcPr>
          <w:p w14:paraId="29653CBB"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1183" w:type="dxa"/>
            <w:tcBorders>
              <w:top w:val="nil"/>
              <w:left w:val="nil"/>
              <w:bottom w:val="single" w:sz="4" w:space="0" w:color="auto"/>
              <w:right w:val="single" w:sz="4" w:space="0" w:color="auto"/>
            </w:tcBorders>
            <w:shd w:val="clear" w:color="auto" w:fill="auto"/>
            <w:noWrap/>
            <w:vAlign w:val="center"/>
            <w:hideMark/>
          </w:tcPr>
          <w:p w14:paraId="2BD7943F"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P&amp;G</w:t>
            </w:r>
          </w:p>
        </w:tc>
      </w:tr>
      <w:tr w:rsidR="003E3E6B" w:rsidRPr="003E3E6B" w14:paraId="1543E976" w14:textId="77777777" w:rsidTr="00016458">
        <w:trPr>
          <w:trHeight w:val="236"/>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4057B7AB"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Автономии (&gt;)</w:t>
            </w:r>
          </w:p>
        </w:tc>
        <w:tc>
          <w:tcPr>
            <w:tcW w:w="779" w:type="dxa"/>
            <w:tcBorders>
              <w:top w:val="nil"/>
              <w:left w:val="nil"/>
              <w:bottom w:val="single" w:sz="4" w:space="0" w:color="auto"/>
              <w:right w:val="single" w:sz="4" w:space="0" w:color="auto"/>
            </w:tcBorders>
            <w:shd w:val="clear" w:color="auto" w:fill="auto"/>
            <w:noWrap/>
            <w:vAlign w:val="center"/>
            <w:hideMark/>
          </w:tcPr>
          <w:p w14:paraId="002DE6CE"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0,5</w:t>
            </w:r>
          </w:p>
        </w:tc>
        <w:tc>
          <w:tcPr>
            <w:tcW w:w="566" w:type="dxa"/>
            <w:tcBorders>
              <w:top w:val="nil"/>
              <w:left w:val="nil"/>
              <w:bottom w:val="single" w:sz="4" w:space="0" w:color="auto"/>
              <w:right w:val="single" w:sz="4" w:space="0" w:color="auto"/>
            </w:tcBorders>
            <w:shd w:val="clear" w:color="auto" w:fill="auto"/>
            <w:noWrap/>
            <w:vAlign w:val="center"/>
            <w:hideMark/>
          </w:tcPr>
          <w:p w14:paraId="7BFC0B7A"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0,75</w:t>
            </w:r>
          </w:p>
        </w:tc>
        <w:tc>
          <w:tcPr>
            <w:tcW w:w="666" w:type="dxa"/>
            <w:tcBorders>
              <w:top w:val="nil"/>
              <w:left w:val="nil"/>
              <w:bottom w:val="single" w:sz="4" w:space="0" w:color="auto"/>
              <w:right w:val="single" w:sz="4" w:space="0" w:color="auto"/>
            </w:tcBorders>
            <w:shd w:val="clear" w:color="auto" w:fill="auto"/>
            <w:noWrap/>
            <w:vAlign w:val="center"/>
            <w:hideMark/>
          </w:tcPr>
          <w:p w14:paraId="0F5152B1"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0,5</w:t>
            </w:r>
          </w:p>
        </w:tc>
        <w:tc>
          <w:tcPr>
            <w:tcW w:w="726" w:type="dxa"/>
            <w:tcBorders>
              <w:top w:val="nil"/>
              <w:left w:val="nil"/>
              <w:bottom w:val="single" w:sz="4" w:space="0" w:color="auto"/>
              <w:right w:val="single" w:sz="4" w:space="0" w:color="auto"/>
            </w:tcBorders>
            <w:shd w:val="clear" w:color="auto" w:fill="auto"/>
            <w:noWrap/>
            <w:vAlign w:val="center"/>
            <w:hideMark/>
          </w:tcPr>
          <w:p w14:paraId="3DDE0C78"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noWrap/>
            <w:vAlign w:val="center"/>
            <w:hideMark/>
          </w:tcPr>
          <w:p w14:paraId="0A912BF7"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14:paraId="7E506A6F"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0,3</w:t>
            </w:r>
          </w:p>
        </w:tc>
        <w:tc>
          <w:tcPr>
            <w:tcW w:w="740" w:type="dxa"/>
            <w:tcBorders>
              <w:top w:val="nil"/>
              <w:left w:val="nil"/>
              <w:bottom w:val="single" w:sz="4" w:space="0" w:color="auto"/>
              <w:right w:val="single" w:sz="4" w:space="0" w:color="auto"/>
            </w:tcBorders>
            <w:shd w:val="clear" w:color="auto" w:fill="auto"/>
            <w:noWrap/>
            <w:vAlign w:val="center"/>
            <w:hideMark/>
          </w:tcPr>
          <w:p w14:paraId="6E101E01"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1183" w:type="dxa"/>
            <w:tcBorders>
              <w:top w:val="nil"/>
              <w:left w:val="nil"/>
              <w:bottom w:val="single" w:sz="4" w:space="0" w:color="auto"/>
              <w:right w:val="single" w:sz="4" w:space="0" w:color="auto"/>
            </w:tcBorders>
            <w:shd w:val="clear" w:color="auto" w:fill="auto"/>
            <w:noWrap/>
            <w:vAlign w:val="center"/>
            <w:hideMark/>
          </w:tcPr>
          <w:p w14:paraId="7B5C0BF6"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P&amp;G</w:t>
            </w:r>
          </w:p>
        </w:tc>
      </w:tr>
      <w:tr w:rsidR="003E3E6B" w:rsidRPr="003E3E6B" w14:paraId="4EE2F240" w14:textId="77777777" w:rsidTr="00016458">
        <w:trPr>
          <w:trHeight w:val="236"/>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6960088A"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Фин зависимости (&lt;)</w:t>
            </w:r>
          </w:p>
        </w:tc>
        <w:tc>
          <w:tcPr>
            <w:tcW w:w="779" w:type="dxa"/>
            <w:tcBorders>
              <w:top w:val="nil"/>
              <w:left w:val="nil"/>
              <w:bottom w:val="single" w:sz="4" w:space="0" w:color="auto"/>
              <w:right w:val="single" w:sz="4" w:space="0" w:color="auto"/>
            </w:tcBorders>
            <w:shd w:val="clear" w:color="auto" w:fill="auto"/>
            <w:noWrap/>
            <w:vAlign w:val="center"/>
            <w:hideMark/>
          </w:tcPr>
          <w:p w14:paraId="24348A93"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0,5</w:t>
            </w:r>
          </w:p>
        </w:tc>
        <w:tc>
          <w:tcPr>
            <w:tcW w:w="566" w:type="dxa"/>
            <w:tcBorders>
              <w:top w:val="nil"/>
              <w:left w:val="nil"/>
              <w:bottom w:val="single" w:sz="4" w:space="0" w:color="auto"/>
              <w:right w:val="single" w:sz="4" w:space="0" w:color="auto"/>
            </w:tcBorders>
            <w:shd w:val="clear" w:color="auto" w:fill="auto"/>
            <w:noWrap/>
            <w:vAlign w:val="center"/>
            <w:hideMark/>
          </w:tcPr>
          <w:p w14:paraId="0EB4E739"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1</w:t>
            </w:r>
          </w:p>
        </w:tc>
        <w:tc>
          <w:tcPr>
            <w:tcW w:w="666" w:type="dxa"/>
            <w:tcBorders>
              <w:top w:val="nil"/>
              <w:left w:val="nil"/>
              <w:bottom w:val="single" w:sz="4" w:space="0" w:color="auto"/>
              <w:right w:val="single" w:sz="4" w:space="0" w:color="auto"/>
            </w:tcBorders>
            <w:shd w:val="clear" w:color="auto" w:fill="auto"/>
            <w:noWrap/>
            <w:vAlign w:val="center"/>
            <w:hideMark/>
          </w:tcPr>
          <w:p w14:paraId="4D172390"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0,5</w:t>
            </w:r>
          </w:p>
        </w:tc>
        <w:tc>
          <w:tcPr>
            <w:tcW w:w="726" w:type="dxa"/>
            <w:tcBorders>
              <w:top w:val="nil"/>
              <w:left w:val="nil"/>
              <w:bottom w:val="single" w:sz="4" w:space="0" w:color="auto"/>
              <w:right w:val="single" w:sz="4" w:space="0" w:color="auto"/>
            </w:tcBorders>
            <w:shd w:val="clear" w:color="auto" w:fill="auto"/>
            <w:noWrap/>
            <w:vAlign w:val="center"/>
            <w:hideMark/>
          </w:tcPr>
          <w:p w14:paraId="0BBC2B73"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noWrap/>
            <w:vAlign w:val="center"/>
            <w:hideMark/>
          </w:tcPr>
          <w:p w14:paraId="4CDB8FFA"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14:paraId="1E2F4250"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0,7</w:t>
            </w:r>
          </w:p>
        </w:tc>
        <w:tc>
          <w:tcPr>
            <w:tcW w:w="740" w:type="dxa"/>
            <w:tcBorders>
              <w:top w:val="nil"/>
              <w:left w:val="nil"/>
              <w:bottom w:val="single" w:sz="4" w:space="0" w:color="auto"/>
              <w:right w:val="single" w:sz="4" w:space="0" w:color="auto"/>
            </w:tcBorders>
            <w:shd w:val="clear" w:color="auto" w:fill="auto"/>
            <w:noWrap/>
            <w:vAlign w:val="center"/>
            <w:hideMark/>
          </w:tcPr>
          <w:p w14:paraId="160FBE66"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1183" w:type="dxa"/>
            <w:tcBorders>
              <w:top w:val="nil"/>
              <w:left w:val="nil"/>
              <w:bottom w:val="single" w:sz="4" w:space="0" w:color="auto"/>
              <w:right w:val="single" w:sz="4" w:space="0" w:color="auto"/>
            </w:tcBorders>
            <w:shd w:val="clear" w:color="auto" w:fill="auto"/>
            <w:noWrap/>
            <w:vAlign w:val="center"/>
            <w:hideMark/>
          </w:tcPr>
          <w:p w14:paraId="7507FF88"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P&amp;G</w:t>
            </w:r>
          </w:p>
        </w:tc>
      </w:tr>
      <w:tr w:rsidR="003E3E6B" w:rsidRPr="003E3E6B" w14:paraId="4F730730" w14:textId="77777777" w:rsidTr="00016458">
        <w:trPr>
          <w:trHeight w:val="236"/>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7374662D"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Соотношения заёмных и собственных (&lt;)</w:t>
            </w:r>
          </w:p>
        </w:tc>
        <w:tc>
          <w:tcPr>
            <w:tcW w:w="779" w:type="dxa"/>
            <w:tcBorders>
              <w:top w:val="nil"/>
              <w:left w:val="nil"/>
              <w:bottom w:val="single" w:sz="4" w:space="0" w:color="auto"/>
              <w:right w:val="single" w:sz="4" w:space="0" w:color="auto"/>
            </w:tcBorders>
            <w:shd w:val="clear" w:color="auto" w:fill="auto"/>
            <w:noWrap/>
            <w:vAlign w:val="center"/>
            <w:hideMark/>
          </w:tcPr>
          <w:p w14:paraId="5380BFE3"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0,7</w:t>
            </w:r>
          </w:p>
        </w:tc>
        <w:tc>
          <w:tcPr>
            <w:tcW w:w="566" w:type="dxa"/>
            <w:tcBorders>
              <w:top w:val="nil"/>
              <w:left w:val="nil"/>
              <w:bottom w:val="single" w:sz="4" w:space="0" w:color="auto"/>
              <w:right w:val="single" w:sz="4" w:space="0" w:color="auto"/>
            </w:tcBorders>
            <w:shd w:val="clear" w:color="auto" w:fill="auto"/>
            <w:noWrap/>
            <w:vAlign w:val="center"/>
            <w:hideMark/>
          </w:tcPr>
          <w:p w14:paraId="0D4E44E7"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1</w:t>
            </w:r>
          </w:p>
        </w:tc>
        <w:tc>
          <w:tcPr>
            <w:tcW w:w="666" w:type="dxa"/>
            <w:tcBorders>
              <w:top w:val="nil"/>
              <w:left w:val="nil"/>
              <w:bottom w:val="single" w:sz="4" w:space="0" w:color="auto"/>
              <w:right w:val="single" w:sz="4" w:space="0" w:color="auto"/>
            </w:tcBorders>
            <w:shd w:val="clear" w:color="auto" w:fill="auto"/>
            <w:noWrap/>
            <w:vAlign w:val="center"/>
            <w:hideMark/>
          </w:tcPr>
          <w:p w14:paraId="0EB618CE"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1,2</w:t>
            </w:r>
          </w:p>
        </w:tc>
        <w:tc>
          <w:tcPr>
            <w:tcW w:w="726" w:type="dxa"/>
            <w:tcBorders>
              <w:top w:val="nil"/>
              <w:left w:val="nil"/>
              <w:bottom w:val="single" w:sz="4" w:space="0" w:color="auto"/>
              <w:right w:val="single" w:sz="4" w:space="0" w:color="auto"/>
            </w:tcBorders>
            <w:shd w:val="clear" w:color="auto" w:fill="auto"/>
            <w:noWrap/>
            <w:vAlign w:val="center"/>
            <w:hideMark/>
          </w:tcPr>
          <w:p w14:paraId="7AE243DD"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1,2</w:t>
            </w:r>
          </w:p>
        </w:tc>
        <w:tc>
          <w:tcPr>
            <w:tcW w:w="740" w:type="dxa"/>
            <w:tcBorders>
              <w:top w:val="nil"/>
              <w:left w:val="nil"/>
              <w:bottom w:val="single" w:sz="4" w:space="0" w:color="auto"/>
              <w:right w:val="single" w:sz="4" w:space="0" w:color="auto"/>
            </w:tcBorders>
            <w:shd w:val="clear" w:color="auto" w:fill="auto"/>
            <w:noWrap/>
            <w:vAlign w:val="center"/>
            <w:hideMark/>
          </w:tcPr>
          <w:p w14:paraId="55527BDB"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14:paraId="58666317"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3,0</w:t>
            </w:r>
          </w:p>
        </w:tc>
        <w:tc>
          <w:tcPr>
            <w:tcW w:w="740" w:type="dxa"/>
            <w:tcBorders>
              <w:top w:val="nil"/>
              <w:left w:val="nil"/>
              <w:bottom w:val="single" w:sz="4" w:space="0" w:color="auto"/>
              <w:right w:val="single" w:sz="4" w:space="0" w:color="auto"/>
            </w:tcBorders>
            <w:shd w:val="clear" w:color="auto" w:fill="auto"/>
            <w:noWrap/>
            <w:vAlign w:val="center"/>
            <w:hideMark/>
          </w:tcPr>
          <w:p w14:paraId="6AF43DB9"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1183" w:type="dxa"/>
            <w:tcBorders>
              <w:top w:val="nil"/>
              <w:left w:val="nil"/>
              <w:bottom w:val="single" w:sz="4" w:space="0" w:color="auto"/>
              <w:right w:val="single" w:sz="4" w:space="0" w:color="auto"/>
            </w:tcBorders>
            <w:shd w:val="clear" w:color="auto" w:fill="auto"/>
            <w:noWrap/>
            <w:vAlign w:val="center"/>
            <w:hideMark/>
          </w:tcPr>
          <w:p w14:paraId="36F0D047"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P&amp;G</w:t>
            </w:r>
          </w:p>
        </w:tc>
      </w:tr>
      <w:tr w:rsidR="003E3E6B" w:rsidRPr="003E3E6B" w14:paraId="28DD2560" w14:textId="77777777" w:rsidTr="00016458">
        <w:trPr>
          <w:trHeight w:val="236"/>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0AE79CA6"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Манёвренности собственных оборотных средств (&gt;)</w:t>
            </w:r>
          </w:p>
        </w:tc>
        <w:tc>
          <w:tcPr>
            <w:tcW w:w="779" w:type="dxa"/>
            <w:tcBorders>
              <w:top w:val="nil"/>
              <w:left w:val="nil"/>
              <w:bottom w:val="single" w:sz="4" w:space="0" w:color="auto"/>
              <w:right w:val="single" w:sz="4" w:space="0" w:color="auto"/>
            </w:tcBorders>
            <w:shd w:val="clear" w:color="auto" w:fill="auto"/>
            <w:noWrap/>
            <w:vAlign w:val="center"/>
            <w:hideMark/>
          </w:tcPr>
          <w:p w14:paraId="72714878"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0,3</w:t>
            </w:r>
          </w:p>
        </w:tc>
        <w:tc>
          <w:tcPr>
            <w:tcW w:w="566" w:type="dxa"/>
            <w:tcBorders>
              <w:top w:val="nil"/>
              <w:left w:val="nil"/>
              <w:bottom w:val="single" w:sz="4" w:space="0" w:color="auto"/>
              <w:right w:val="single" w:sz="4" w:space="0" w:color="auto"/>
            </w:tcBorders>
            <w:shd w:val="clear" w:color="auto" w:fill="auto"/>
            <w:noWrap/>
            <w:vAlign w:val="center"/>
            <w:hideMark/>
          </w:tcPr>
          <w:p w14:paraId="7EF61E53"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1</w:t>
            </w:r>
          </w:p>
        </w:tc>
        <w:tc>
          <w:tcPr>
            <w:tcW w:w="666" w:type="dxa"/>
            <w:tcBorders>
              <w:top w:val="nil"/>
              <w:left w:val="nil"/>
              <w:bottom w:val="single" w:sz="4" w:space="0" w:color="auto"/>
              <w:right w:val="single" w:sz="4" w:space="0" w:color="auto"/>
            </w:tcBorders>
            <w:shd w:val="clear" w:color="auto" w:fill="auto"/>
            <w:noWrap/>
            <w:vAlign w:val="center"/>
            <w:hideMark/>
          </w:tcPr>
          <w:p w14:paraId="42F6445F"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-0,1</w:t>
            </w:r>
          </w:p>
        </w:tc>
        <w:tc>
          <w:tcPr>
            <w:tcW w:w="726" w:type="dxa"/>
            <w:tcBorders>
              <w:top w:val="nil"/>
              <w:left w:val="nil"/>
              <w:bottom w:val="single" w:sz="4" w:space="0" w:color="auto"/>
              <w:right w:val="single" w:sz="4" w:space="0" w:color="auto"/>
            </w:tcBorders>
            <w:shd w:val="clear" w:color="auto" w:fill="auto"/>
            <w:noWrap/>
            <w:vAlign w:val="center"/>
            <w:hideMark/>
          </w:tcPr>
          <w:p w14:paraId="7CA9D1D7"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1,1</w:t>
            </w:r>
          </w:p>
        </w:tc>
        <w:tc>
          <w:tcPr>
            <w:tcW w:w="740" w:type="dxa"/>
            <w:tcBorders>
              <w:top w:val="nil"/>
              <w:left w:val="nil"/>
              <w:bottom w:val="single" w:sz="4" w:space="0" w:color="auto"/>
              <w:right w:val="single" w:sz="4" w:space="0" w:color="auto"/>
            </w:tcBorders>
            <w:shd w:val="clear" w:color="auto" w:fill="auto"/>
            <w:noWrap/>
            <w:vAlign w:val="center"/>
            <w:hideMark/>
          </w:tcPr>
          <w:p w14:paraId="19E42370"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14:paraId="60303CC1"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0,2</w:t>
            </w:r>
          </w:p>
        </w:tc>
        <w:tc>
          <w:tcPr>
            <w:tcW w:w="740" w:type="dxa"/>
            <w:tcBorders>
              <w:top w:val="nil"/>
              <w:left w:val="nil"/>
              <w:bottom w:val="single" w:sz="4" w:space="0" w:color="auto"/>
              <w:right w:val="single" w:sz="4" w:space="0" w:color="auto"/>
            </w:tcBorders>
            <w:shd w:val="clear" w:color="auto" w:fill="auto"/>
            <w:noWrap/>
            <w:vAlign w:val="center"/>
            <w:hideMark/>
          </w:tcPr>
          <w:p w14:paraId="35979360"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1183" w:type="dxa"/>
            <w:tcBorders>
              <w:top w:val="nil"/>
              <w:left w:val="nil"/>
              <w:bottom w:val="single" w:sz="4" w:space="0" w:color="auto"/>
              <w:right w:val="single" w:sz="4" w:space="0" w:color="auto"/>
            </w:tcBorders>
            <w:shd w:val="clear" w:color="auto" w:fill="auto"/>
            <w:noWrap/>
            <w:vAlign w:val="center"/>
            <w:hideMark/>
          </w:tcPr>
          <w:p w14:paraId="12FDACDC"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Нэфис</w:t>
            </w:r>
          </w:p>
        </w:tc>
      </w:tr>
      <w:tr w:rsidR="003E3E6B" w:rsidRPr="003E3E6B" w14:paraId="32F8A2AA" w14:textId="77777777" w:rsidTr="00016458">
        <w:trPr>
          <w:trHeight w:val="236"/>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46EFA938"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Соотношения мобильных и иммобилизованных активов</w:t>
            </w:r>
          </w:p>
        </w:tc>
        <w:tc>
          <w:tcPr>
            <w:tcW w:w="779" w:type="dxa"/>
            <w:tcBorders>
              <w:top w:val="nil"/>
              <w:left w:val="nil"/>
              <w:bottom w:val="single" w:sz="4" w:space="0" w:color="auto"/>
              <w:right w:val="single" w:sz="4" w:space="0" w:color="auto"/>
            </w:tcBorders>
            <w:shd w:val="clear" w:color="auto" w:fill="auto"/>
            <w:noWrap/>
            <w:vAlign w:val="center"/>
            <w:hideMark/>
          </w:tcPr>
          <w:p w14:paraId="733B9EE9"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w:t>
            </w:r>
          </w:p>
        </w:tc>
        <w:tc>
          <w:tcPr>
            <w:tcW w:w="566" w:type="dxa"/>
            <w:tcBorders>
              <w:top w:val="nil"/>
              <w:left w:val="nil"/>
              <w:bottom w:val="single" w:sz="4" w:space="0" w:color="auto"/>
              <w:right w:val="single" w:sz="4" w:space="0" w:color="auto"/>
            </w:tcBorders>
            <w:shd w:val="clear" w:color="auto" w:fill="auto"/>
            <w:noWrap/>
            <w:vAlign w:val="center"/>
            <w:hideMark/>
          </w:tcPr>
          <w:p w14:paraId="514C3B1E"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1</w:t>
            </w:r>
          </w:p>
        </w:tc>
        <w:tc>
          <w:tcPr>
            <w:tcW w:w="666" w:type="dxa"/>
            <w:tcBorders>
              <w:top w:val="nil"/>
              <w:left w:val="nil"/>
              <w:bottom w:val="single" w:sz="4" w:space="0" w:color="auto"/>
              <w:right w:val="single" w:sz="4" w:space="0" w:color="auto"/>
            </w:tcBorders>
            <w:shd w:val="clear" w:color="auto" w:fill="auto"/>
            <w:noWrap/>
            <w:vAlign w:val="center"/>
            <w:hideMark/>
          </w:tcPr>
          <w:p w14:paraId="7484CC15"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0,3</w:t>
            </w:r>
          </w:p>
        </w:tc>
        <w:tc>
          <w:tcPr>
            <w:tcW w:w="726" w:type="dxa"/>
            <w:tcBorders>
              <w:top w:val="nil"/>
              <w:left w:val="nil"/>
              <w:bottom w:val="single" w:sz="4" w:space="0" w:color="auto"/>
              <w:right w:val="single" w:sz="4" w:space="0" w:color="auto"/>
            </w:tcBorders>
            <w:shd w:val="clear" w:color="auto" w:fill="auto"/>
            <w:noWrap/>
            <w:vAlign w:val="center"/>
            <w:hideMark/>
          </w:tcPr>
          <w:p w14:paraId="259627D5"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3,1</w:t>
            </w:r>
          </w:p>
        </w:tc>
        <w:tc>
          <w:tcPr>
            <w:tcW w:w="740" w:type="dxa"/>
            <w:tcBorders>
              <w:top w:val="nil"/>
              <w:left w:val="nil"/>
              <w:bottom w:val="single" w:sz="4" w:space="0" w:color="auto"/>
              <w:right w:val="single" w:sz="4" w:space="0" w:color="auto"/>
            </w:tcBorders>
            <w:shd w:val="clear" w:color="auto" w:fill="auto"/>
            <w:noWrap/>
            <w:vAlign w:val="center"/>
            <w:hideMark/>
          </w:tcPr>
          <w:p w14:paraId="0C82E6EE"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 </w:t>
            </w:r>
          </w:p>
        </w:tc>
        <w:tc>
          <w:tcPr>
            <w:tcW w:w="650" w:type="dxa"/>
            <w:tcBorders>
              <w:top w:val="nil"/>
              <w:left w:val="nil"/>
              <w:bottom w:val="single" w:sz="4" w:space="0" w:color="auto"/>
              <w:right w:val="single" w:sz="4" w:space="0" w:color="auto"/>
            </w:tcBorders>
            <w:shd w:val="clear" w:color="auto" w:fill="auto"/>
            <w:noWrap/>
            <w:vAlign w:val="center"/>
            <w:hideMark/>
          </w:tcPr>
          <w:p w14:paraId="14E1F60E"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1,2</w:t>
            </w:r>
          </w:p>
        </w:tc>
        <w:tc>
          <w:tcPr>
            <w:tcW w:w="740" w:type="dxa"/>
            <w:tcBorders>
              <w:top w:val="nil"/>
              <w:left w:val="nil"/>
              <w:bottom w:val="single" w:sz="4" w:space="0" w:color="auto"/>
              <w:right w:val="single" w:sz="4" w:space="0" w:color="auto"/>
            </w:tcBorders>
            <w:shd w:val="clear" w:color="auto" w:fill="auto"/>
            <w:noWrap/>
            <w:vAlign w:val="center"/>
            <w:hideMark/>
          </w:tcPr>
          <w:p w14:paraId="3BA93667"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598D38D"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P&amp;G</w:t>
            </w:r>
          </w:p>
        </w:tc>
      </w:tr>
      <w:tr w:rsidR="003E3E6B" w:rsidRPr="003E3E6B" w14:paraId="0DF4DCCC" w14:textId="77777777" w:rsidTr="00016458">
        <w:trPr>
          <w:trHeight w:val="236"/>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07851074"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Обеспеченности собственными средствами (&gt;)</w:t>
            </w:r>
          </w:p>
        </w:tc>
        <w:tc>
          <w:tcPr>
            <w:tcW w:w="779" w:type="dxa"/>
            <w:tcBorders>
              <w:top w:val="nil"/>
              <w:left w:val="nil"/>
              <w:bottom w:val="single" w:sz="4" w:space="0" w:color="auto"/>
              <w:right w:val="single" w:sz="4" w:space="0" w:color="auto"/>
            </w:tcBorders>
            <w:shd w:val="clear" w:color="auto" w:fill="auto"/>
            <w:noWrap/>
            <w:vAlign w:val="center"/>
            <w:hideMark/>
          </w:tcPr>
          <w:p w14:paraId="16D4EA91"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0,1</w:t>
            </w:r>
          </w:p>
        </w:tc>
        <w:tc>
          <w:tcPr>
            <w:tcW w:w="566" w:type="dxa"/>
            <w:tcBorders>
              <w:top w:val="nil"/>
              <w:left w:val="nil"/>
              <w:bottom w:val="single" w:sz="4" w:space="0" w:color="auto"/>
              <w:right w:val="single" w:sz="4" w:space="0" w:color="auto"/>
            </w:tcBorders>
            <w:shd w:val="clear" w:color="auto" w:fill="auto"/>
            <w:noWrap/>
            <w:vAlign w:val="center"/>
            <w:hideMark/>
          </w:tcPr>
          <w:p w14:paraId="0137678A"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0,75</w:t>
            </w:r>
          </w:p>
        </w:tc>
        <w:tc>
          <w:tcPr>
            <w:tcW w:w="666" w:type="dxa"/>
            <w:tcBorders>
              <w:top w:val="nil"/>
              <w:left w:val="nil"/>
              <w:bottom w:val="single" w:sz="4" w:space="0" w:color="auto"/>
              <w:right w:val="single" w:sz="4" w:space="0" w:color="auto"/>
            </w:tcBorders>
            <w:shd w:val="clear" w:color="auto" w:fill="auto"/>
            <w:noWrap/>
            <w:vAlign w:val="center"/>
            <w:hideMark/>
          </w:tcPr>
          <w:p w14:paraId="458BC8B6"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-1,5</w:t>
            </w:r>
          </w:p>
        </w:tc>
        <w:tc>
          <w:tcPr>
            <w:tcW w:w="726" w:type="dxa"/>
            <w:tcBorders>
              <w:top w:val="nil"/>
              <w:left w:val="nil"/>
              <w:bottom w:val="single" w:sz="4" w:space="0" w:color="auto"/>
              <w:right w:val="single" w:sz="4" w:space="0" w:color="auto"/>
            </w:tcBorders>
            <w:shd w:val="clear" w:color="auto" w:fill="auto"/>
            <w:noWrap/>
            <w:vAlign w:val="center"/>
            <w:hideMark/>
          </w:tcPr>
          <w:p w14:paraId="1E9FD512"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0,3</w:t>
            </w:r>
          </w:p>
        </w:tc>
        <w:tc>
          <w:tcPr>
            <w:tcW w:w="740" w:type="dxa"/>
            <w:tcBorders>
              <w:top w:val="nil"/>
              <w:left w:val="nil"/>
              <w:bottom w:val="single" w:sz="4" w:space="0" w:color="auto"/>
              <w:right w:val="single" w:sz="4" w:space="0" w:color="auto"/>
            </w:tcBorders>
            <w:shd w:val="clear" w:color="auto" w:fill="auto"/>
            <w:noWrap/>
            <w:vAlign w:val="center"/>
            <w:hideMark/>
          </w:tcPr>
          <w:p w14:paraId="74BDE881"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14:paraId="348D9C51"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-0,4</w:t>
            </w:r>
          </w:p>
        </w:tc>
        <w:tc>
          <w:tcPr>
            <w:tcW w:w="740" w:type="dxa"/>
            <w:tcBorders>
              <w:top w:val="nil"/>
              <w:left w:val="nil"/>
              <w:bottom w:val="single" w:sz="4" w:space="0" w:color="auto"/>
              <w:right w:val="single" w:sz="4" w:space="0" w:color="auto"/>
            </w:tcBorders>
            <w:shd w:val="clear" w:color="auto" w:fill="auto"/>
            <w:noWrap/>
            <w:vAlign w:val="center"/>
            <w:hideMark/>
          </w:tcPr>
          <w:p w14:paraId="37B2A837"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1183" w:type="dxa"/>
            <w:tcBorders>
              <w:top w:val="nil"/>
              <w:left w:val="nil"/>
              <w:bottom w:val="single" w:sz="4" w:space="0" w:color="auto"/>
              <w:right w:val="single" w:sz="4" w:space="0" w:color="auto"/>
            </w:tcBorders>
            <w:shd w:val="clear" w:color="auto" w:fill="auto"/>
            <w:noWrap/>
            <w:vAlign w:val="center"/>
            <w:hideMark/>
          </w:tcPr>
          <w:p w14:paraId="5BEC292F"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Нэфис</w:t>
            </w:r>
          </w:p>
        </w:tc>
      </w:tr>
      <w:tr w:rsidR="003E3E6B" w:rsidRPr="003E3E6B" w14:paraId="6E742490" w14:textId="77777777" w:rsidTr="00016458">
        <w:trPr>
          <w:trHeight w:val="236"/>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05C74718"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Обеспеченности запасов собственными средствами (&gt;)</w:t>
            </w:r>
          </w:p>
        </w:tc>
        <w:tc>
          <w:tcPr>
            <w:tcW w:w="779" w:type="dxa"/>
            <w:tcBorders>
              <w:top w:val="nil"/>
              <w:left w:val="nil"/>
              <w:bottom w:val="single" w:sz="4" w:space="0" w:color="auto"/>
              <w:right w:val="single" w:sz="4" w:space="0" w:color="auto"/>
            </w:tcBorders>
            <w:shd w:val="clear" w:color="auto" w:fill="auto"/>
            <w:noWrap/>
            <w:vAlign w:val="center"/>
            <w:hideMark/>
          </w:tcPr>
          <w:p w14:paraId="48FF140C"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0,6</w:t>
            </w:r>
          </w:p>
        </w:tc>
        <w:tc>
          <w:tcPr>
            <w:tcW w:w="566" w:type="dxa"/>
            <w:tcBorders>
              <w:top w:val="nil"/>
              <w:left w:val="nil"/>
              <w:bottom w:val="single" w:sz="4" w:space="0" w:color="auto"/>
              <w:right w:val="single" w:sz="4" w:space="0" w:color="auto"/>
            </w:tcBorders>
            <w:shd w:val="clear" w:color="auto" w:fill="auto"/>
            <w:noWrap/>
            <w:vAlign w:val="center"/>
            <w:hideMark/>
          </w:tcPr>
          <w:p w14:paraId="7CB0F044"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0,75</w:t>
            </w:r>
          </w:p>
        </w:tc>
        <w:tc>
          <w:tcPr>
            <w:tcW w:w="666" w:type="dxa"/>
            <w:tcBorders>
              <w:top w:val="nil"/>
              <w:left w:val="nil"/>
              <w:bottom w:val="single" w:sz="4" w:space="0" w:color="auto"/>
              <w:right w:val="single" w:sz="4" w:space="0" w:color="auto"/>
            </w:tcBorders>
            <w:shd w:val="clear" w:color="auto" w:fill="auto"/>
            <w:noWrap/>
            <w:vAlign w:val="center"/>
            <w:hideMark/>
          </w:tcPr>
          <w:p w14:paraId="2AFE4DBA"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33,3</w:t>
            </w:r>
          </w:p>
        </w:tc>
        <w:tc>
          <w:tcPr>
            <w:tcW w:w="726" w:type="dxa"/>
            <w:tcBorders>
              <w:top w:val="nil"/>
              <w:left w:val="nil"/>
              <w:bottom w:val="single" w:sz="4" w:space="0" w:color="auto"/>
              <w:right w:val="single" w:sz="4" w:space="0" w:color="auto"/>
            </w:tcBorders>
            <w:shd w:val="clear" w:color="auto" w:fill="auto"/>
            <w:noWrap/>
            <w:vAlign w:val="center"/>
            <w:hideMark/>
          </w:tcPr>
          <w:p w14:paraId="78F89722"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33,3</w:t>
            </w:r>
          </w:p>
        </w:tc>
        <w:tc>
          <w:tcPr>
            <w:tcW w:w="740" w:type="dxa"/>
            <w:tcBorders>
              <w:top w:val="nil"/>
              <w:left w:val="nil"/>
              <w:bottom w:val="single" w:sz="4" w:space="0" w:color="auto"/>
              <w:right w:val="single" w:sz="4" w:space="0" w:color="auto"/>
            </w:tcBorders>
            <w:shd w:val="clear" w:color="auto" w:fill="auto"/>
            <w:noWrap/>
            <w:vAlign w:val="center"/>
            <w:hideMark/>
          </w:tcPr>
          <w:p w14:paraId="73CAE6E3"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14:paraId="4A089643"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2,1</w:t>
            </w:r>
          </w:p>
        </w:tc>
        <w:tc>
          <w:tcPr>
            <w:tcW w:w="740" w:type="dxa"/>
            <w:tcBorders>
              <w:top w:val="nil"/>
              <w:left w:val="nil"/>
              <w:bottom w:val="single" w:sz="4" w:space="0" w:color="auto"/>
              <w:right w:val="single" w:sz="4" w:space="0" w:color="auto"/>
            </w:tcBorders>
            <w:shd w:val="clear" w:color="auto" w:fill="auto"/>
            <w:noWrap/>
            <w:vAlign w:val="center"/>
            <w:hideMark/>
          </w:tcPr>
          <w:p w14:paraId="467975A9"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1183" w:type="dxa"/>
            <w:tcBorders>
              <w:top w:val="nil"/>
              <w:left w:val="nil"/>
              <w:bottom w:val="single" w:sz="4" w:space="0" w:color="auto"/>
              <w:right w:val="single" w:sz="4" w:space="0" w:color="auto"/>
            </w:tcBorders>
            <w:shd w:val="clear" w:color="auto" w:fill="auto"/>
            <w:noWrap/>
            <w:vAlign w:val="center"/>
            <w:hideMark/>
          </w:tcPr>
          <w:p w14:paraId="3CA3AEC2"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P&amp;G</w:t>
            </w:r>
          </w:p>
        </w:tc>
      </w:tr>
      <w:tr w:rsidR="003E3E6B" w:rsidRPr="003E3E6B" w14:paraId="11045C2B" w14:textId="77777777" w:rsidTr="00016458">
        <w:trPr>
          <w:trHeight w:val="236"/>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78AB8B37"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Сохранности капитала (&gt;)</w:t>
            </w:r>
          </w:p>
        </w:tc>
        <w:tc>
          <w:tcPr>
            <w:tcW w:w="779" w:type="dxa"/>
            <w:tcBorders>
              <w:top w:val="nil"/>
              <w:left w:val="nil"/>
              <w:bottom w:val="single" w:sz="4" w:space="0" w:color="auto"/>
              <w:right w:val="single" w:sz="4" w:space="0" w:color="auto"/>
            </w:tcBorders>
            <w:shd w:val="clear" w:color="auto" w:fill="auto"/>
            <w:noWrap/>
            <w:vAlign w:val="center"/>
            <w:hideMark/>
          </w:tcPr>
          <w:p w14:paraId="6808B430"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14:paraId="30F59557"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1</w:t>
            </w:r>
          </w:p>
        </w:tc>
        <w:tc>
          <w:tcPr>
            <w:tcW w:w="666" w:type="dxa"/>
            <w:tcBorders>
              <w:top w:val="nil"/>
              <w:left w:val="nil"/>
              <w:bottom w:val="single" w:sz="4" w:space="0" w:color="auto"/>
              <w:right w:val="single" w:sz="4" w:space="0" w:color="auto"/>
            </w:tcBorders>
            <w:shd w:val="clear" w:color="auto" w:fill="auto"/>
            <w:noWrap/>
            <w:vAlign w:val="center"/>
            <w:hideMark/>
          </w:tcPr>
          <w:p w14:paraId="586F06C4"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0,9</w:t>
            </w:r>
          </w:p>
        </w:tc>
        <w:tc>
          <w:tcPr>
            <w:tcW w:w="726" w:type="dxa"/>
            <w:tcBorders>
              <w:top w:val="nil"/>
              <w:left w:val="nil"/>
              <w:bottom w:val="single" w:sz="4" w:space="0" w:color="auto"/>
              <w:right w:val="single" w:sz="4" w:space="0" w:color="auto"/>
            </w:tcBorders>
            <w:shd w:val="clear" w:color="auto" w:fill="auto"/>
            <w:noWrap/>
            <w:vAlign w:val="center"/>
            <w:hideMark/>
          </w:tcPr>
          <w:p w14:paraId="36637714"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0,9</w:t>
            </w:r>
          </w:p>
        </w:tc>
        <w:tc>
          <w:tcPr>
            <w:tcW w:w="740" w:type="dxa"/>
            <w:tcBorders>
              <w:top w:val="nil"/>
              <w:left w:val="nil"/>
              <w:bottom w:val="single" w:sz="4" w:space="0" w:color="auto"/>
              <w:right w:val="single" w:sz="4" w:space="0" w:color="auto"/>
            </w:tcBorders>
            <w:shd w:val="clear" w:color="auto" w:fill="auto"/>
            <w:noWrap/>
            <w:vAlign w:val="center"/>
            <w:hideMark/>
          </w:tcPr>
          <w:p w14:paraId="20DC06FF"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14:paraId="3405181D"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1,1</w:t>
            </w:r>
          </w:p>
        </w:tc>
        <w:tc>
          <w:tcPr>
            <w:tcW w:w="740" w:type="dxa"/>
            <w:tcBorders>
              <w:top w:val="nil"/>
              <w:left w:val="nil"/>
              <w:bottom w:val="single" w:sz="4" w:space="0" w:color="auto"/>
              <w:right w:val="single" w:sz="4" w:space="0" w:color="auto"/>
            </w:tcBorders>
            <w:shd w:val="clear" w:color="auto" w:fill="auto"/>
            <w:noWrap/>
            <w:vAlign w:val="center"/>
            <w:hideMark/>
          </w:tcPr>
          <w:p w14:paraId="427AE235"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w:t>
            </w:r>
          </w:p>
        </w:tc>
        <w:tc>
          <w:tcPr>
            <w:tcW w:w="1183" w:type="dxa"/>
            <w:tcBorders>
              <w:top w:val="nil"/>
              <w:left w:val="nil"/>
              <w:bottom w:val="single" w:sz="4" w:space="0" w:color="auto"/>
              <w:right w:val="single" w:sz="4" w:space="0" w:color="auto"/>
            </w:tcBorders>
            <w:shd w:val="clear" w:color="auto" w:fill="auto"/>
            <w:noWrap/>
            <w:vAlign w:val="center"/>
            <w:hideMark/>
          </w:tcPr>
          <w:p w14:paraId="7F44E4A4"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Нэфис</w:t>
            </w:r>
          </w:p>
        </w:tc>
      </w:tr>
      <w:tr w:rsidR="003E3E6B" w:rsidRPr="003E3E6B" w14:paraId="76BD29D5" w14:textId="77777777" w:rsidTr="00016458">
        <w:trPr>
          <w:trHeight w:val="236"/>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6F50A95F" w14:textId="77777777" w:rsidR="003E3E6B" w:rsidRPr="003E3E6B" w:rsidRDefault="003E3E6B" w:rsidP="003E3E6B">
            <w:pPr>
              <w:spacing w:after="0" w:line="240" w:lineRule="auto"/>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Итого, показателей с рекомендуемым значением</w:t>
            </w:r>
          </w:p>
        </w:tc>
        <w:tc>
          <w:tcPr>
            <w:tcW w:w="779" w:type="dxa"/>
            <w:tcBorders>
              <w:top w:val="nil"/>
              <w:left w:val="nil"/>
              <w:bottom w:val="single" w:sz="4" w:space="0" w:color="auto"/>
              <w:right w:val="single" w:sz="4" w:space="0" w:color="auto"/>
            </w:tcBorders>
            <w:shd w:val="clear" w:color="auto" w:fill="auto"/>
            <w:noWrap/>
            <w:vAlign w:val="center"/>
            <w:hideMark/>
          </w:tcPr>
          <w:p w14:paraId="047E93DB"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14:paraId="06FAF33B" w14:textId="77777777" w:rsidR="003E3E6B" w:rsidRPr="003E3E6B" w:rsidRDefault="003E3E6B" w:rsidP="003E3E6B">
            <w:pPr>
              <w:spacing w:after="0" w:line="240" w:lineRule="auto"/>
              <w:jc w:val="center"/>
              <w:rPr>
                <w:rFonts w:ascii="Times New Roman" w:eastAsia="Times New Roman" w:hAnsi="Times New Roman" w:cs="Times New Roman"/>
                <w:b/>
                <w:bCs/>
                <w:color w:val="000000"/>
                <w:sz w:val="20"/>
                <w:szCs w:val="20"/>
                <w:lang w:eastAsia="ru-RU"/>
              </w:rPr>
            </w:pPr>
            <w:r w:rsidRPr="003E3E6B">
              <w:rPr>
                <w:rFonts w:ascii="Times New Roman" w:eastAsia="Times New Roman" w:hAnsi="Times New Roman" w:cs="Times New Roman"/>
                <w:b/>
                <w:bCs/>
                <w:color w:val="000000"/>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14:paraId="6451DA86" w14:textId="50A5B8AD"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b/>
                <w:bCs/>
                <w:color w:val="000000"/>
                <w:sz w:val="20"/>
                <w:szCs w:val="20"/>
                <w:lang w:eastAsia="ru-RU"/>
              </w:rPr>
              <w:t> </w:t>
            </w:r>
            <w:r w:rsidRPr="003E3E6B">
              <w:rPr>
                <w:rFonts w:ascii="Times New Roman" w:eastAsia="Times New Roman" w:hAnsi="Times New Roman" w:cs="Times New Roman"/>
                <w:color w:val="000000"/>
                <w:sz w:val="20"/>
                <w:szCs w:val="20"/>
                <w:lang w:eastAsia="ru-RU"/>
              </w:rPr>
              <w:t>4</w:t>
            </w:r>
          </w:p>
        </w:tc>
        <w:tc>
          <w:tcPr>
            <w:tcW w:w="1466" w:type="dxa"/>
            <w:gridSpan w:val="2"/>
            <w:tcBorders>
              <w:top w:val="nil"/>
              <w:left w:val="nil"/>
              <w:bottom w:val="single" w:sz="4" w:space="0" w:color="auto"/>
              <w:right w:val="single" w:sz="4" w:space="0" w:color="auto"/>
            </w:tcBorders>
            <w:shd w:val="clear" w:color="auto" w:fill="auto"/>
            <w:noWrap/>
            <w:vAlign w:val="center"/>
            <w:hideMark/>
          </w:tcPr>
          <w:p w14:paraId="3583F33E" w14:textId="228E858A"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 6</w:t>
            </w:r>
          </w:p>
        </w:tc>
        <w:tc>
          <w:tcPr>
            <w:tcW w:w="650" w:type="dxa"/>
            <w:tcBorders>
              <w:top w:val="nil"/>
              <w:left w:val="nil"/>
              <w:bottom w:val="single" w:sz="4" w:space="0" w:color="auto"/>
              <w:right w:val="single" w:sz="4" w:space="0" w:color="auto"/>
            </w:tcBorders>
            <w:shd w:val="clear" w:color="auto" w:fill="auto"/>
            <w:noWrap/>
            <w:vAlign w:val="center"/>
            <w:hideMark/>
          </w:tcPr>
          <w:p w14:paraId="22176479"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14:paraId="76762C5A" w14:textId="77777777" w:rsidR="003E3E6B" w:rsidRPr="003E3E6B" w:rsidRDefault="003E3E6B" w:rsidP="003E3E6B">
            <w:pPr>
              <w:spacing w:after="0" w:line="240" w:lineRule="auto"/>
              <w:jc w:val="center"/>
              <w:rPr>
                <w:rFonts w:ascii="Times New Roman" w:eastAsia="Times New Roman" w:hAnsi="Times New Roman" w:cs="Times New Roman"/>
                <w:color w:val="000000"/>
                <w:sz w:val="20"/>
                <w:szCs w:val="20"/>
                <w:lang w:eastAsia="ru-RU"/>
              </w:rPr>
            </w:pPr>
            <w:r w:rsidRPr="003E3E6B">
              <w:rPr>
                <w:rFonts w:ascii="Times New Roman" w:eastAsia="Times New Roman" w:hAnsi="Times New Roman" w:cs="Times New Roman"/>
                <w:color w:val="000000"/>
                <w:sz w:val="20"/>
                <w:szCs w:val="20"/>
                <w:lang w:eastAsia="ru-RU"/>
              </w:rPr>
              <w:t>2</w:t>
            </w:r>
          </w:p>
        </w:tc>
        <w:tc>
          <w:tcPr>
            <w:tcW w:w="1183" w:type="dxa"/>
            <w:tcBorders>
              <w:top w:val="nil"/>
              <w:left w:val="nil"/>
              <w:bottom w:val="single" w:sz="4" w:space="0" w:color="auto"/>
              <w:right w:val="single" w:sz="4" w:space="0" w:color="auto"/>
            </w:tcBorders>
            <w:shd w:val="clear" w:color="auto" w:fill="auto"/>
            <w:noWrap/>
            <w:vAlign w:val="center"/>
            <w:hideMark/>
          </w:tcPr>
          <w:p w14:paraId="2E9073F4" w14:textId="77777777" w:rsidR="003E3E6B" w:rsidRPr="003E3E6B" w:rsidRDefault="003E3E6B" w:rsidP="003E3E6B">
            <w:pPr>
              <w:spacing w:after="0" w:line="240" w:lineRule="auto"/>
              <w:jc w:val="center"/>
              <w:rPr>
                <w:rFonts w:ascii="Calibri" w:eastAsia="Times New Roman" w:hAnsi="Calibri" w:cs="Calibri"/>
                <w:color w:val="000000"/>
                <w:sz w:val="20"/>
                <w:szCs w:val="20"/>
                <w:lang w:eastAsia="ru-RU"/>
              </w:rPr>
            </w:pPr>
            <w:r w:rsidRPr="003E3E6B">
              <w:rPr>
                <w:rFonts w:ascii="Calibri" w:eastAsia="Times New Roman" w:hAnsi="Calibri" w:cs="Calibri"/>
                <w:color w:val="000000"/>
                <w:sz w:val="20"/>
                <w:szCs w:val="20"/>
                <w:lang w:eastAsia="ru-RU"/>
              </w:rPr>
              <w:t> </w:t>
            </w:r>
          </w:p>
        </w:tc>
      </w:tr>
      <w:bookmarkEnd w:id="31"/>
    </w:tbl>
    <w:p w14:paraId="7EB94980" w14:textId="77777777" w:rsidR="00B440B8" w:rsidRDefault="00B440B8">
      <w:pPr>
        <w:rPr>
          <w:rFonts w:ascii="Times New Roman" w:hAnsi="Times New Roman"/>
          <w:sz w:val="28"/>
          <w:szCs w:val="28"/>
        </w:rPr>
      </w:pPr>
    </w:p>
    <w:p w14:paraId="3419A267" w14:textId="0BE0C088" w:rsidR="00B440B8" w:rsidRPr="004F5383" w:rsidRDefault="003E3E6B"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 xml:space="preserve">Мы видим, что после разнесения нематериальных активов в пропорции 80/20 между оборотными и необоротными, у компании </w:t>
      </w:r>
      <w:r w:rsidR="00E136A5" w:rsidRPr="004F5383">
        <w:rPr>
          <w:rFonts w:ascii="Times New Roman" w:eastAsia="Calibri" w:hAnsi="Times New Roman" w:cs="Times New Roman"/>
          <w:bCs/>
          <w:sz w:val="28"/>
          <w:szCs w:val="28"/>
        </w:rPr>
        <w:t>Проктер энд Гэмбл</w:t>
      </w:r>
      <w:r w:rsidRPr="004F5383">
        <w:rPr>
          <w:rFonts w:ascii="Times New Roman" w:eastAsia="Calibri" w:hAnsi="Times New Roman" w:cs="Times New Roman"/>
          <w:bCs/>
          <w:sz w:val="28"/>
          <w:szCs w:val="28"/>
        </w:rPr>
        <w:t xml:space="preserve"> увеличилось нумерическое количество показателей, удовлетворяющих рекомендуемым значения, а также значительно вырос показатель соотношения мобильных и иммобилизованных активов. Это, в свою очередь, увеличило разницу между компаниямм. Если раньше счёт был 5:4, то теперь </w:t>
      </w:r>
      <w:r w:rsidRPr="004F5383">
        <w:rPr>
          <w:rFonts w:ascii="Times New Roman" w:eastAsia="Calibri" w:hAnsi="Times New Roman" w:cs="Times New Roman"/>
          <w:bCs/>
          <w:sz w:val="28"/>
          <w:szCs w:val="28"/>
        </w:rPr>
        <w:lastRenderedPageBreak/>
        <w:t>6:3, что позволяет увидеть больше возможностей для роста российской компании Нэфис-Косметикс.</w:t>
      </w:r>
    </w:p>
    <w:p w14:paraId="32507F2E" w14:textId="42120B43" w:rsidR="003E3E6B" w:rsidRPr="004F5383" w:rsidRDefault="003E3E6B"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 xml:space="preserve">Использование весовых коэффициентов (1 и 0,75) немножко корректирует разрыв между компаниями в абсолютном значении (5,5:2,75), но не в пропорции. Баллы у P&amp;G в два раза превышают баллы Нэфиса. Этот приём позволяет сделать вывод о том, что выявляющиеся </w:t>
      </w:r>
      <w:r w:rsidR="00A87B6F" w:rsidRPr="004F5383">
        <w:rPr>
          <w:rFonts w:ascii="Times New Roman" w:eastAsia="Calibri" w:hAnsi="Times New Roman" w:cs="Times New Roman"/>
          <w:bCs/>
          <w:sz w:val="28"/>
          <w:szCs w:val="28"/>
        </w:rPr>
        <w:t>зоны для развития и улучшения Нэфиса объективны и не зависят от того, что у большинства показателей ключевым воздействующим фактором выступает собственный капитал</w:t>
      </w:r>
      <w:r w:rsidR="004E0676" w:rsidRPr="004F5383">
        <w:rPr>
          <w:rFonts w:ascii="Times New Roman" w:eastAsia="Calibri" w:hAnsi="Times New Roman" w:cs="Times New Roman"/>
          <w:bCs/>
          <w:sz w:val="28"/>
          <w:szCs w:val="28"/>
        </w:rPr>
        <w:t>.</w:t>
      </w:r>
    </w:p>
    <w:p w14:paraId="56C9350A" w14:textId="2C503B3C" w:rsidR="003D3265" w:rsidRPr="004F5383" w:rsidRDefault="003703D0"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Возвращаемся к движению по алгоритму. Определение ключевых факторов, влияющих на показатели: величина собственного капитала и её соотношение с величиной заёмного капитала, соотношение оборотных и внеоборотных активов. Очевидно, что воздействуют все показатели, участвующие в расчёте коэффициентов, но предлагаем сфокусироваться на выбранных двух.</w:t>
      </w:r>
    </w:p>
    <w:p w14:paraId="1AF0580A" w14:textId="21C30F6F" w:rsidR="003703D0" w:rsidRPr="004F5383" w:rsidRDefault="003703D0" w:rsidP="004F5383">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Оба фактора релевантны для Нэфис-Косметикс.</w:t>
      </w:r>
    </w:p>
    <w:p w14:paraId="7C16EDE5" w14:textId="6289B171" w:rsidR="00A3615B" w:rsidRPr="004F5383" w:rsidRDefault="00A3615B" w:rsidP="004F5383">
      <w:pPr>
        <w:spacing w:after="0" w:line="360" w:lineRule="auto"/>
        <w:ind w:firstLine="709"/>
        <w:jc w:val="both"/>
        <w:rPr>
          <w:rFonts w:ascii="Times New Roman" w:eastAsia="Calibri" w:hAnsi="Times New Roman" w:cs="Times New Roman"/>
          <w:bCs/>
          <w:sz w:val="28"/>
          <w:szCs w:val="28"/>
        </w:rPr>
      </w:pPr>
      <w:bookmarkStart w:id="32" w:name="_Hlk43716424"/>
      <w:bookmarkEnd w:id="30"/>
      <w:r w:rsidRPr="004F5383">
        <w:rPr>
          <w:rFonts w:ascii="Times New Roman" w:eastAsia="Calibri" w:hAnsi="Times New Roman" w:cs="Times New Roman"/>
          <w:bCs/>
          <w:sz w:val="28"/>
          <w:szCs w:val="28"/>
        </w:rPr>
        <w:t>И наконец, шаг, ради которого и создавался алгоритм: выработка рекомендаций. На этом шаге важно учесть, что целью является повышение устойчивости именно на развивающихся рынках. Это означает, что следует выбрать действия, которые будут адекватны именно рынкам, которые еще не насыщены изобилием конкуренции, а это значит, чот цены на товары и услуги еще не снижены до того минимума, который балансирует на грани работы в убыток. Российский рынок FMCG является именно таким, хотя, на наш взгляд, в нём все ярче проявляются признаки развитого рынка, к которому он движется с очень большой скоростью. Все рекомендации можно представить в виде таблицы 19</w:t>
      </w:r>
    </w:p>
    <w:bookmarkEnd w:id="32"/>
    <w:p w14:paraId="117AC48A" w14:textId="77777777" w:rsidR="00E213BE" w:rsidRDefault="00E213BE">
      <w:pPr>
        <w:rPr>
          <w:rFonts w:ascii="Times New Roman" w:hAnsi="Times New Roman"/>
          <w:sz w:val="28"/>
          <w:szCs w:val="28"/>
        </w:rPr>
      </w:pPr>
      <w:r>
        <w:rPr>
          <w:rFonts w:ascii="Times New Roman" w:hAnsi="Times New Roman"/>
          <w:sz w:val="28"/>
          <w:szCs w:val="28"/>
        </w:rPr>
        <w:br w:type="page"/>
      </w:r>
    </w:p>
    <w:p w14:paraId="272C4FF6" w14:textId="140DC59A" w:rsidR="00A3615B" w:rsidRDefault="00A3615B">
      <w:pPr>
        <w:rPr>
          <w:rFonts w:ascii="Times New Roman" w:hAnsi="Times New Roman"/>
          <w:sz w:val="28"/>
          <w:szCs w:val="28"/>
        </w:rPr>
      </w:pPr>
      <w:bookmarkStart w:id="33" w:name="_Hlk43716485"/>
      <w:r>
        <w:rPr>
          <w:rFonts w:ascii="Times New Roman" w:hAnsi="Times New Roman"/>
          <w:sz w:val="28"/>
          <w:szCs w:val="28"/>
        </w:rPr>
        <w:lastRenderedPageBreak/>
        <w:t xml:space="preserve">Таблица 19 – </w:t>
      </w:r>
      <w:r w:rsidR="00721500">
        <w:rPr>
          <w:rFonts w:ascii="Times New Roman" w:hAnsi="Times New Roman"/>
          <w:sz w:val="28"/>
          <w:szCs w:val="28"/>
        </w:rPr>
        <w:t>М</w:t>
      </w:r>
      <w:r>
        <w:rPr>
          <w:rFonts w:ascii="Times New Roman" w:hAnsi="Times New Roman"/>
          <w:sz w:val="28"/>
          <w:szCs w:val="28"/>
        </w:rPr>
        <w:t>ероприятия для повышения финансовой устойчивости Нэфис-Косметикс</w:t>
      </w:r>
    </w:p>
    <w:tbl>
      <w:tblPr>
        <w:tblStyle w:val="TableGrid"/>
        <w:tblW w:w="5000" w:type="pct"/>
        <w:tblLook w:val="04A0" w:firstRow="1" w:lastRow="0" w:firstColumn="1" w:lastColumn="0" w:noHBand="0" w:noVBand="1"/>
      </w:tblPr>
      <w:tblGrid>
        <w:gridCol w:w="2875"/>
        <w:gridCol w:w="6695"/>
      </w:tblGrid>
      <w:tr w:rsidR="00A3615B" w:rsidRPr="00341E14" w14:paraId="31BC9A94" w14:textId="77777777" w:rsidTr="00D35E30">
        <w:tc>
          <w:tcPr>
            <w:tcW w:w="1502" w:type="pct"/>
            <w:vAlign w:val="center"/>
          </w:tcPr>
          <w:p w14:paraId="7A4443C6" w14:textId="77777777" w:rsidR="00A3615B" w:rsidRPr="00341E14" w:rsidRDefault="00A3615B" w:rsidP="00A3615B">
            <w:pPr>
              <w:spacing w:line="276" w:lineRule="auto"/>
              <w:rPr>
                <w:rFonts w:ascii="Times New Roman" w:hAnsi="Times New Roman" w:cs="Times New Roman"/>
                <w:color w:val="000000"/>
                <w:sz w:val="25"/>
                <w:szCs w:val="25"/>
              </w:rPr>
            </w:pPr>
            <w:bookmarkStart w:id="34" w:name="_Hlk43716489"/>
            <w:bookmarkEnd w:id="33"/>
            <w:r w:rsidRPr="00341E14">
              <w:rPr>
                <w:rFonts w:ascii="Times New Roman" w:hAnsi="Times New Roman" w:cs="Times New Roman"/>
                <w:color w:val="000000"/>
                <w:sz w:val="25"/>
                <w:szCs w:val="25"/>
              </w:rPr>
              <w:t>Показатель</w:t>
            </w:r>
          </w:p>
        </w:tc>
        <w:tc>
          <w:tcPr>
            <w:tcW w:w="3498" w:type="pct"/>
            <w:vAlign w:val="center"/>
          </w:tcPr>
          <w:p w14:paraId="27E906F5" w14:textId="77777777" w:rsidR="00A3615B" w:rsidRPr="00341E14" w:rsidRDefault="00A3615B" w:rsidP="002D1D84">
            <w:pPr>
              <w:spacing w:line="276" w:lineRule="auto"/>
              <w:rPr>
                <w:rFonts w:ascii="Times New Roman" w:hAnsi="Times New Roman" w:cs="Times New Roman"/>
                <w:color w:val="000000"/>
                <w:sz w:val="25"/>
                <w:szCs w:val="25"/>
              </w:rPr>
            </w:pPr>
            <w:r w:rsidRPr="00341E14">
              <w:rPr>
                <w:rFonts w:ascii="Times New Roman" w:hAnsi="Times New Roman" w:cs="Times New Roman"/>
                <w:color w:val="000000"/>
                <w:sz w:val="25"/>
                <w:szCs w:val="25"/>
              </w:rPr>
              <w:t>Предложение</w:t>
            </w:r>
          </w:p>
        </w:tc>
      </w:tr>
      <w:tr w:rsidR="00A3615B" w:rsidRPr="00341E14" w14:paraId="73B613AD" w14:textId="77777777" w:rsidTr="00D35E30">
        <w:tc>
          <w:tcPr>
            <w:tcW w:w="1502" w:type="pct"/>
            <w:vAlign w:val="center"/>
          </w:tcPr>
          <w:p w14:paraId="2B82F4BC" w14:textId="0CC26B90" w:rsidR="00A3615B" w:rsidRPr="00341E14" w:rsidRDefault="00A3615B" w:rsidP="002D1D84">
            <w:pPr>
              <w:spacing w:line="276"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Собственный капитал</w:t>
            </w:r>
          </w:p>
        </w:tc>
        <w:tc>
          <w:tcPr>
            <w:tcW w:w="3498" w:type="pct"/>
            <w:vAlign w:val="center"/>
          </w:tcPr>
          <w:p w14:paraId="6E3955E0" w14:textId="77777777" w:rsidR="00A3615B" w:rsidRDefault="00A3615B" w:rsidP="002D1D84">
            <w:pPr>
              <w:spacing w:line="276"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Самый простой и, наверняка, нежелательный для акционеров способ: увеличить уставный капитал. Это приведёт к увеличению собственного капитала и, как следствие, финансовой устойчивости.</w:t>
            </w:r>
          </w:p>
          <w:p w14:paraId="05ECAD1E" w14:textId="77777777" w:rsidR="00A3615B" w:rsidRDefault="00A3615B" w:rsidP="002D1D84">
            <w:pPr>
              <w:spacing w:line="276"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Другой способ: нарастить нераспределённую прибыль. Это можно сделать двумя путями: снижением выплаченных дивидендов при сохранении того же уровня прибыли компании </w:t>
            </w:r>
            <w:r w:rsidR="00D35E30">
              <w:rPr>
                <w:rFonts w:ascii="Times New Roman" w:hAnsi="Times New Roman" w:cs="Times New Roman"/>
                <w:color w:val="000000"/>
                <w:sz w:val="25"/>
                <w:szCs w:val="25"/>
              </w:rPr>
              <w:t>или путём наращивания прибыли: увеличения товарооборота, снижения издержек на производство продукции, выхода в новые регионы и на новые рынки, в том числе, и за пределами РФ. Это путь кажется нам наиболее привлекательным.</w:t>
            </w:r>
          </w:p>
          <w:p w14:paraId="59F3A963" w14:textId="4E46B186" w:rsidR="00D35E30" w:rsidRPr="00341E14" w:rsidRDefault="00D35E30" w:rsidP="002D1D84">
            <w:pPr>
              <w:spacing w:line="276"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Также можно расширить ассортимент выпускаемой продукции. Неспроста две рассмотренные компании входят в ТОП-3 производителя не только средств для стирки, но и средств для мытья посуды в России. Этот факт подтверждает то, что при увеличении масштабов деятельности удельные затраты на каждую единицу товара снижаются.</w:t>
            </w:r>
          </w:p>
        </w:tc>
      </w:tr>
      <w:tr w:rsidR="00A3615B" w:rsidRPr="00341E14" w14:paraId="7550C073" w14:textId="77777777" w:rsidTr="00D35E30">
        <w:tc>
          <w:tcPr>
            <w:tcW w:w="1502" w:type="pct"/>
            <w:vAlign w:val="center"/>
          </w:tcPr>
          <w:p w14:paraId="2B1DD673" w14:textId="0624B323" w:rsidR="00A3615B" w:rsidRPr="00341E14" w:rsidRDefault="00D35E30" w:rsidP="002D1D84">
            <w:pPr>
              <w:spacing w:line="276"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Соотношение оборотных и внеоборотных активов</w:t>
            </w:r>
          </w:p>
        </w:tc>
        <w:tc>
          <w:tcPr>
            <w:tcW w:w="3498" w:type="pct"/>
            <w:vAlign w:val="center"/>
          </w:tcPr>
          <w:p w14:paraId="32B8C455" w14:textId="4E40F81D" w:rsidR="00A3615B" w:rsidRPr="00341E14" w:rsidRDefault="00104D3D" w:rsidP="002D1D84">
            <w:pPr>
              <w:spacing w:line="276"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Этот показатель у Нэфис-Косметикс уже достаточно хорош для производственной компании. Но т.к. совершенствоваться необходимо во всех сферах, чтобы успевать за стремительно развивающейся конкуренцией, мы рекомендуем создавать больше нематериальных активов, связанных именно с силой брендов компании. Это позволит как улучшить финансовую устойчивость напрямую в тех показателях, которые зависят от активов, так и увеличить товарооборот из предыдущего пункта рекомендаций, что, в свою очередь, также сделает компанию устойчивее</w:t>
            </w:r>
          </w:p>
        </w:tc>
      </w:tr>
    </w:tbl>
    <w:bookmarkEnd w:id="34"/>
    <w:p w14:paraId="5333DE9A" w14:textId="7C87AD79" w:rsidR="00A3615B" w:rsidRPr="00A3615B" w:rsidRDefault="00A3615B">
      <w:pPr>
        <w:rPr>
          <w:rFonts w:ascii="Times New Roman" w:hAnsi="Times New Roman"/>
          <w:sz w:val="28"/>
          <w:szCs w:val="28"/>
        </w:rPr>
      </w:pPr>
      <w:r>
        <w:rPr>
          <w:rFonts w:ascii="Times New Roman" w:hAnsi="Times New Roman"/>
          <w:sz w:val="28"/>
          <w:szCs w:val="28"/>
        </w:rPr>
        <w:t xml:space="preserve"> </w:t>
      </w:r>
    </w:p>
    <w:p w14:paraId="3311E158" w14:textId="6C36E4C2" w:rsidR="00AA01F8" w:rsidRPr="004F5383" w:rsidRDefault="00104D3D" w:rsidP="004F5383">
      <w:pPr>
        <w:spacing w:after="0" w:line="360" w:lineRule="auto"/>
        <w:ind w:firstLine="709"/>
        <w:jc w:val="both"/>
        <w:rPr>
          <w:rFonts w:ascii="Times New Roman" w:eastAsia="Calibri" w:hAnsi="Times New Roman" w:cs="Times New Roman"/>
          <w:bCs/>
          <w:sz w:val="28"/>
          <w:szCs w:val="28"/>
        </w:rPr>
      </w:pPr>
      <w:bookmarkStart w:id="35" w:name="_Hlk43716606"/>
      <w:r w:rsidRPr="004F5383">
        <w:rPr>
          <w:rFonts w:ascii="Times New Roman" w:eastAsia="Calibri" w:hAnsi="Times New Roman" w:cs="Times New Roman"/>
          <w:bCs/>
          <w:sz w:val="28"/>
          <w:szCs w:val="28"/>
        </w:rPr>
        <w:t xml:space="preserve">Из всех предложенных методов автор считает наиболее действенным </w:t>
      </w:r>
      <w:r w:rsidR="00AA01F8" w:rsidRPr="004F5383">
        <w:rPr>
          <w:rFonts w:ascii="Times New Roman" w:eastAsia="Calibri" w:hAnsi="Times New Roman" w:cs="Times New Roman"/>
          <w:bCs/>
          <w:sz w:val="28"/>
          <w:szCs w:val="28"/>
        </w:rPr>
        <w:t xml:space="preserve">расширение дистрибьюции товаров, производимых Нэфис-Косметикс. Это, на наш взгляд, является базовым инструментом не только по улучшению показателей финансовой устойчивости на развивающихся рынках, но и позволяет наращивать долю, занимаемую на рынке для того, чтобы </w:t>
      </w:r>
      <w:r w:rsidR="00AA01F8" w:rsidRPr="004F5383">
        <w:rPr>
          <w:rFonts w:ascii="Times New Roman" w:eastAsia="Calibri" w:hAnsi="Times New Roman" w:cs="Times New Roman"/>
          <w:bCs/>
          <w:sz w:val="28"/>
          <w:szCs w:val="28"/>
        </w:rPr>
        <w:lastRenderedPageBreak/>
        <w:t>расширять ассортимент и на равных конкурировать с более крупными производителями. Это решение, как нам кажется, работает именно на развивающихсся рынках, поскольку обычно на развивающихся рынках производителю получают прибыль с каждой проданной единицы продукции в 2-4 раза больше, чем на развитых рынках. Это объясняется тем, что конкуренция на развитых рынках заставляет производителей снижать цены на продукцию и тем самым снижать маржинальность бизнеса. Именно поэтому на развитых рынках иногда выгоднее вообще не продавать свои товары в некоторых регионах или торговых сетях. На разивающихся же рынках этой проблемы пока еще нет, и любое расширении географии продаж приводит к росту прибыли</w:t>
      </w:r>
      <w:r w:rsidR="004E427C">
        <w:rPr>
          <w:rFonts w:ascii="Times New Roman" w:eastAsia="Calibri" w:hAnsi="Times New Roman" w:cs="Times New Roman"/>
          <w:bCs/>
          <w:sz w:val="28"/>
          <w:szCs w:val="28"/>
        </w:rPr>
        <w:t>.</w:t>
      </w:r>
    </w:p>
    <w:p w14:paraId="071EF704" w14:textId="3B8B3DE1" w:rsidR="00AA01F8" w:rsidRPr="004F5383" w:rsidRDefault="00AA01F8" w:rsidP="00AA01F8">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В результате, гипотеза подтвердилась. Российские ТНК действительно имеют потенциал для развития и повышения финансовой устойсивости. Изменение показателей бухгалтерского баланса с помощью вполне возможных предложенных действий благотворно повлияло на показатели финансовой устойчивости. Это означает, что был достигнут синергетический эффект при реализации предложенного алгоритма.</w:t>
      </w:r>
    </w:p>
    <w:p w14:paraId="67D1C417" w14:textId="23F9EE92" w:rsidR="00E57C4D" w:rsidRPr="004F5383" w:rsidRDefault="00E57C4D" w:rsidP="00AA01F8">
      <w:pPr>
        <w:spacing w:after="0" w:line="360" w:lineRule="auto"/>
        <w:ind w:firstLine="709"/>
        <w:jc w:val="both"/>
        <w:rPr>
          <w:rFonts w:ascii="Times New Roman" w:eastAsia="Calibri" w:hAnsi="Times New Roman" w:cs="Times New Roman"/>
          <w:bCs/>
          <w:sz w:val="28"/>
          <w:szCs w:val="28"/>
        </w:rPr>
      </w:pPr>
      <w:r w:rsidRPr="004F5383">
        <w:rPr>
          <w:rFonts w:ascii="Times New Roman" w:eastAsia="Calibri" w:hAnsi="Times New Roman" w:cs="Times New Roman"/>
          <w:bCs/>
          <w:sz w:val="28"/>
          <w:szCs w:val="28"/>
        </w:rPr>
        <w:t>Таким образом, на основе исследования существующих подходов к оценке финансовой устойчивости компании, автором был предложен алгоритм, позволивший определить комплекс ключевых воздействующих факторов. На примере анализа российской ТНК «Нэфис-Косметикс» алгоритм был протестирован, и были предложены рекомендации по улучшению финансовой устойчивости Нэфис с учетом функционирования компании на развивающемся рынке.</w:t>
      </w:r>
      <w:bookmarkEnd w:id="35"/>
    </w:p>
    <w:bookmarkEnd w:id="16"/>
    <w:p w14:paraId="3C7F37E3" w14:textId="4CF6D99A" w:rsidR="003D3265" w:rsidRDefault="003D3265" w:rsidP="00AA01F8">
      <w:pPr>
        <w:rPr>
          <w:rFonts w:ascii="Times New Roman" w:hAnsi="Times New Roman"/>
          <w:sz w:val="28"/>
          <w:szCs w:val="28"/>
        </w:rPr>
      </w:pPr>
      <w:r>
        <w:rPr>
          <w:rFonts w:ascii="Times New Roman" w:hAnsi="Times New Roman"/>
          <w:sz w:val="28"/>
          <w:szCs w:val="28"/>
        </w:rPr>
        <w:br w:type="page"/>
      </w:r>
    </w:p>
    <w:p w14:paraId="06883785" w14:textId="29279664" w:rsidR="004F5383" w:rsidRPr="003A69D6" w:rsidRDefault="003407A4" w:rsidP="00EC406B">
      <w:pPr>
        <w:spacing w:after="0" w:line="360" w:lineRule="auto"/>
        <w:ind w:firstLine="567"/>
        <w:jc w:val="center"/>
        <w:rPr>
          <w:rFonts w:ascii="Times New Roman" w:hAnsi="Times New Roman"/>
          <w:b/>
          <w:bCs/>
          <w:sz w:val="28"/>
          <w:szCs w:val="28"/>
        </w:rPr>
      </w:pPr>
      <w:r w:rsidRPr="003A69D6">
        <w:rPr>
          <w:rFonts w:ascii="Times New Roman" w:hAnsi="Times New Roman"/>
          <w:b/>
          <w:bCs/>
          <w:sz w:val="28"/>
          <w:szCs w:val="28"/>
        </w:rPr>
        <w:lastRenderedPageBreak/>
        <w:t>ЗАКЛЮЧЕНИЕ</w:t>
      </w:r>
    </w:p>
    <w:p w14:paraId="6EC14721" w14:textId="77777777" w:rsidR="00EC406B" w:rsidRPr="00EC406B" w:rsidRDefault="00EC406B" w:rsidP="00EC406B">
      <w:pPr>
        <w:spacing w:after="0" w:line="360" w:lineRule="auto"/>
        <w:ind w:firstLine="567"/>
        <w:jc w:val="center"/>
        <w:rPr>
          <w:rFonts w:ascii="Times New Roman" w:hAnsi="Times New Roman"/>
          <w:sz w:val="28"/>
          <w:szCs w:val="28"/>
        </w:rPr>
      </w:pPr>
    </w:p>
    <w:p w14:paraId="44A251E8" w14:textId="669AFF39" w:rsidR="00035AC4" w:rsidRDefault="00035AC4" w:rsidP="003407A4">
      <w:pPr>
        <w:spacing w:after="0" w:line="360" w:lineRule="auto"/>
        <w:ind w:firstLine="567"/>
        <w:jc w:val="both"/>
        <w:rPr>
          <w:rFonts w:ascii="Times New Roman" w:hAnsi="Times New Roman"/>
          <w:sz w:val="28"/>
          <w:szCs w:val="28"/>
        </w:rPr>
      </w:pPr>
      <w:r>
        <w:rPr>
          <w:rFonts w:ascii="Times New Roman" w:hAnsi="Times New Roman"/>
          <w:sz w:val="28"/>
          <w:szCs w:val="28"/>
        </w:rPr>
        <w:t>Подводя итог, можно сделать вывод о безусловной и возрастающей важности финансовой устойчивости как любой коммерческой организции, так и ТНК в целом. Совокупность условий и показателей, определяющие финансовую устойчивость, достаточно многогранна и разнородна, на изменение которой тратится большое количество ресурсов и усилий. Регулярная оценка и контроль финансовой устойчив</w:t>
      </w:r>
      <w:r w:rsidR="00D87BF9">
        <w:rPr>
          <w:rFonts w:ascii="Times New Roman" w:hAnsi="Times New Roman"/>
          <w:sz w:val="28"/>
          <w:szCs w:val="28"/>
        </w:rPr>
        <w:t>ости позволяют вносить коррективы в работу компании, предотвращать нежелательные события и достигать поставленных целей.</w:t>
      </w:r>
    </w:p>
    <w:p w14:paraId="633E2DE8" w14:textId="056B87EC" w:rsidR="00D87BF9" w:rsidRDefault="00D87BF9" w:rsidP="003407A4">
      <w:pPr>
        <w:spacing w:after="0" w:line="360" w:lineRule="auto"/>
        <w:ind w:firstLine="567"/>
        <w:jc w:val="both"/>
        <w:rPr>
          <w:rFonts w:ascii="Times New Roman" w:hAnsi="Times New Roman"/>
          <w:sz w:val="28"/>
          <w:szCs w:val="28"/>
        </w:rPr>
      </w:pPr>
      <w:r>
        <w:rPr>
          <w:rFonts w:ascii="Times New Roman" w:hAnsi="Times New Roman"/>
          <w:sz w:val="28"/>
          <w:szCs w:val="28"/>
        </w:rPr>
        <w:t>Необходимо не забывать о том, что конечная и, в общем-то, единственная цель любой коммерческой огранизации – максимизация прибыли. Поэтому не стоит гнаться за показателями ради показателей. Данная работа была посвящена тому, чтобы максимально адаптировать существующие способы измерения финансовой устойчивости к реальности российского рынка и разработать рекомендации по повышению финансовой устойчивости российских ТНК на развивающихся рынках.</w:t>
      </w:r>
    </w:p>
    <w:p w14:paraId="7D5C7BF0" w14:textId="50578564" w:rsidR="00D87BF9" w:rsidRDefault="00703092" w:rsidP="00D87B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основные результаты по итогам исследования</w:t>
      </w:r>
      <w:r w:rsidR="00D87BF9" w:rsidRPr="00F112BC">
        <w:rPr>
          <w:rFonts w:ascii="Times New Roman" w:hAnsi="Times New Roman" w:cs="Times New Roman"/>
          <w:sz w:val="28"/>
          <w:szCs w:val="28"/>
        </w:rPr>
        <w:t>:</w:t>
      </w:r>
    </w:p>
    <w:p w14:paraId="4F0C4591" w14:textId="77777777" w:rsidR="00E15857" w:rsidRPr="00E15857" w:rsidRDefault="00E15857" w:rsidP="00016458">
      <w:pPr>
        <w:pStyle w:val="ListParagraph"/>
        <w:numPr>
          <w:ilvl w:val="0"/>
          <w:numId w:val="39"/>
        </w:numPr>
        <w:spacing w:after="0" w:line="360" w:lineRule="auto"/>
        <w:ind w:left="0" w:firstLine="709"/>
        <w:jc w:val="both"/>
        <w:rPr>
          <w:rFonts w:ascii="Times New Roman" w:hAnsi="Times New Roman"/>
          <w:sz w:val="28"/>
          <w:szCs w:val="28"/>
        </w:rPr>
      </w:pPr>
      <w:r w:rsidRPr="00E15857">
        <w:rPr>
          <w:rFonts w:ascii="Times New Roman" w:hAnsi="Times New Roman" w:cs="Times New Roman"/>
          <w:sz w:val="28"/>
          <w:szCs w:val="28"/>
        </w:rPr>
        <w:t>Рассмотрено влияние ТНК на мировую финансовую систему</w:t>
      </w:r>
      <w:r w:rsidR="00EC406B" w:rsidRPr="00E15857">
        <w:rPr>
          <w:rFonts w:ascii="Times New Roman" w:hAnsi="Times New Roman" w:cs="Times New Roman"/>
          <w:sz w:val="28"/>
          <w:szCs w:val="28"/>
        </w:rPr>
        <w:t xml:space="preserve">. Выявлено эволюционирование </w:t>
      </w:r>
      <w:r w:rsidRPr="00E15857">
        <w:rPr>
          <w:rFonts w:ascii="Times New Roman" w:hAnsi="Times New Roman" w:cs="Times New Roman"/>
          <w:sz w:val="28"/>
          <w:szCs w:val="28"/>
        </w:rPr>
        <w:t>роли ТНК в мировой экономике</w:t>
      </w:r>
    </w:p>
    <w:p w14:paraId="3CAEA382" w14:textId="59F344A1" w:rsidR="00E15857" w:rsidRDefault="00E15857" w:rsidP="00016458">
      <w:pPr>
        <w:pStyle w:val="ListParagraph"/>
        <w:numPr>
          <w:ilvl w:val="0"/>
          <w:numId w:val="39"/>
        </w:numPr>
        <w:spacing w:after="0" w:line="360" w:lineRule="auto"/>
        <w:ind w:left="0" w:firstLine="709"/>
        <w:jc w:val="both"/>
        <w:rPr>
          <w:rFonts w:ascii="Times New Roman" w:hAnsi="Times New Roman"/>
          <w:sz w:val="28"/>
          <w:szCs w:val="28"/>
        </w:rPr>
      </w:pPr>
      <w:r>
        <w:rPr>
          <w:rFonts w:ascii="Times New Roman" w:hAnsi="Times New Roman"/>
          <w:sz w:val="28"/>
          <w:szCs w:val="28"/>
        </w:rPr>
        <w:t>Оценено состояние российских ТНК, их роль и перспективы в мировой финансовой системе</w:t>
      </w:r>
    </w:p>
    <w:p w14:paraId="649CC734" w14:textId="0C33508B" w:rsidR="00E15857" w:rsidRDefault="00E15857" w:rsidP="00016458">
      <w:pPr>
        <w:pStyle w:val="ListParagraph"/>
        <w:numPr>
          <w:ilvl w:val="0"/>
          <w:numId w:val="3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Исследован российский рынок </w:t>
      </w:r>
      <w:r>
        <w:rPr>
          <w:rFonts w:ascii="Times New Roman" w:hAnsi="Times New Roman"/>
          <w:sz w:val="28"/>
          <w:szCs w:val="28"/>
          <w:lang w:val="en-US"/>
        </w:rPr>
        <w:t>FMCG</w:t>
      </w:r>
      <w:r w:rsidRPr="00E15857">
        <w:rPr>
          <w:rFonts w:ascii="Times New Roman" w:hAnsi="Times New Roman"/>
          <w:sz w:val="28"/>
          <w:szCs w:val="28"/>
        </w:rPr>
        <w:t xml:space="preserve">. </w:t>
      </w:r>
      <w:r>
        <w:rPr>
          <w:rFonts w:ascii="Times New Roman" w:hAnsi="Times New Roman"/>
          <w:sz w:val="28"/>
          <w:szCs w:val="28"/>
        </w:rPr>
        <w:t>Выявлены ключевые игроки, и определены причины их успеха</w:t>
      </w:r>
    </w:p>
    <w:p w14:paraId="5C6C9BFF" w14:textId="77777777" w:rsidR="00E15857" w:rsidRDefault="00E15857" w:rsidP="00016458">
      <w:pPr>
        <w:pStyle w:val="ListParagraph"/>
        <w:numPr>
          <w:ilvl w:val="0"/>
          <w:numId w:val="39"/>
        </w:numPr>
        <w:spacing w:after="0" w:line="360" w:lineRule="auto"/>
        <w:ind w:left="0" w:firstLine="709"/>
        <w:jc w:val="both"/>
        <w:rPr>
          <w:rFonts w:ascii="Times New Roman" w:hAnsi="Times New Roman"/>
          <w:sz w:val="28"/>
          <w:szCs w:val="28"/>
        </w:rPr>
      </w:pPr>
      <w:r w:rsidRPr="00E15857">
        <w:rPr>
          <w:rFonts w:ascii="Times New Roman" w:hAnsi="Times New Roman"/>
          <w:sz w:val="28"/>
          <w:szCs w:val="28"/>
        </w:rPr>
        <w:t xml:space="preserve">Проведён сравнительный анализ финансовой устойчивости бизнес-моделей российской и иностранной ТНК, представленных на российском рынке </w:t>
      </w:r>
    </w:p>
    <w:p w14:paraId="5D2D2CA6" w14:textId="6C24160E" w:rsidR="00E15857" w:rsidRDefault="00E15857" w:rsidP="00016458">
      <w:pPr>
        <w:pStyle w:val="ListParagraph"/>
        <w:numPr>
          <w:ilvl w:val="0"/>
          <w:numId w:val="39"/>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 и успешно применён алгоритм оценки финансовой устойчивости органищации</w:t>
      </w:r>
    </w:p>
    <w:p w14:paraId="302D920E" w14:textId="7219A71E" w:rsidR="00E15857" w:rsidRDefault="00E15857" w:rsidP="00016458">
      <w:pPr>
        <w:pStyle w:val="ListParagraph"/>
        <w:numPr>
          <w:ilvl w:val="0"/>
          <w:numId w:val="39"/>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w:t>
      </w:r>
      <w:r w:rsidR="00EC406B" w:rsidRPr="00E15857">
        <w:rPr>
          <w:rFonts w:ascii="Times New Roman" w:hAnsi="Times New Roman"/>
          <w:sz w:val="28"/>
          <w:szCs w:val="28"/>
        </w:rPr>
        <w:t>дентифи</w:t>
      </w:r>
      <w:r>
        <w:rPr>
          <w:rFonts w:ascii="Times New Roman" w:hAnsi="Times New Roman"/>
          <w:sz w:val="28"/>
          <w:szCs w:val="28"/>
        </w:rPr>
        <w:t xml:space="preserve">цированы </w:t>
      </w:r>
      <w:r w:rsidR="00EC406B" w:rsidRPr="00E15857">
        <w:rPr>
          <w:rFonts w:ascii="Times New Roman" w:hAnsi="Times New Roman"/>
          <w:sz w:val="28"/>
          <w:szCs w:val="28"/>
        </w:rPr>
        <w:t>ключевы</w:t>
      </w:r>
      <w:r>
        <w:rPr>
          <w:rFonts w:ascii="Times New Roman" w:hAnsi="Times New Roman"/>
          <w:sz w:val="28"/>
          <w:szCs w:val="28"/>
        </w:rPr>
        <w:t>е</w:t>
      </w:r>
      <w:r w:rsidR="00EC406B" w:rsidRPr="00E15857">
        <w:rPr>
          <w:rFonts w:ascii="Times New Roman" w:hAnsi="Times New Roman"/>
          <w:sz w:val="28"/>
          <w:szCs w:val="28"/>
        </w:rPr>
        <w:t xml:space="preserve"> фактор</w:t>
      </w:r>
      <w:r>
        <w:rPr>
          <w:rFonts w:ascii="Times New Roman" w:hAnsi="Times New Roman"/>
          <w:sz w:val="28"/>
          <w:szCs w:val="28"/>
        </w:rPr>
        <w:t>ы</w:t>
      </w:r>
      <w:r w:rsidR="00EC406B" w:rsidRPr="00E15857">
        <w:rPr>
          <w:rFonts w:ascii="Times New Roman" w:hAnsi="Times New Roman"/>
          <w:sz w:val="28"/>
          <w:szCs w:val="28"/>
        </w:rPr>
        <w:t xml:space="preserve"> финансовой устойчиовсти ТНК на российском рынке;</w:t>
      </w:r>
    </w:p>
    <w:p w14:paraId="02CFA05A" w14:textId="77777777" w:rsidR="00E15857" w:rsidRDefault="00E15857" w:rsidP="00016458">
      <w:pPr>
        <w:pStyle w:val="ListParagraph"/>
        <w:numPr>
          <w:ilvl w:val="0"/>
          <w:numId w:val="39"/>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EC406B" w:rsidRPr="00E15857">
        <w:rPr>
          <w:rFonts w:ascii="Times New Roman" w:hAnsi="Times New Roman"/>
          <w:sz w:val="28"/>
          <w:szCs w:val="28"/>
        </w:rPr>
        <w:t>редлож</w:t>
      </w:r>
      <w:r>
        <w:rPr>
          <w:rFonts w:ascii="Times New Roman" w:hAnsi="Times New Roman"/>
          <w:sz w:val="28"/>
          <w:szCs w:val="28"/>
        </w:rPr>
        <w:t xml:space="preserve">ены </w:t>
      </w:r>
      <w:r w:rsidR="00EC406B" w:rsidRPr="00E15857">
        <w:rPr>
          <w:rFonts w:ascii="Times New Roman" w:hAnsi="Times New Roman"/>
          <w:sz w:val="28"/>
          <w:szCs w:val="28"/>
        </w:rPr>
        <w:t xml:space="preserve">инструменты повышения финансовой устойчивости </w:t>
      </w:r>
      <w:r w:rsidRPr="00E15857">
        <w:rPr>
          <w:rFonts w:ascii="Times New Roman" w:hAnsi="Times New Roman"/>
          <w:sz w:val="28"/>
          <w:szCs w:val="28"/>
        </w:rPr>
        <w:t xml:space="preserve">российских </w:t>
      </w:r>
      <w:r>
        <w:rPr>
          <w:rFonts w:ascii="Times New Roman" w:hAnsi="Times New Roman"/>
          <w:sz w:val="28"/>
          <w:szCs w:val="28"/>
        </w:rPr>
        <w:t>ТНК на основе Нэфис-Косметикс.</w:t>
      </w:r>
    </w:p>
    <w:p w14:paraId="4C0579A6" w14:textId="77777777" w:rsidR="00CC6AEB" w:rsidRDefault="00E15857" w:rsidP="00E15857">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гипотеза подтвердилась. </w:t>
      </w:r>
      <w:r w:rsidR="00CC6AEB">
        <w:rPr>
          <w:rFonts w:ascii="Times New Roman" w:hAnsi="Times New Roman"/>
          <w:sz w:val="28"/>
          <w:szCs w:val="28"/>
        </w:rPr>
        <w:t>У р</w:t>
      </w:r>
      <w:r>
        <w:rPr>
          <w:rFonts w:ascii="Times New Roman" w:hAnsi="Times New Roman"/>
          <w:sz w:val="28"/>
          <w:szCs w:val="28"/>
        </w:rPr>
        <w:t>оссийски</w:t>
      </w:r>
      <w:r w:rsidR="00CC6AEB">
        <w:rPr>
          <w:rFonts w:ascii="Times New Roman" w:hAnsi="Times New Roman"/>
          <w:sz w:val="28"/>
          <w:szCs w:val="28"/>
        </w:rPr>
        <w:t>х компаний не просто есть зоны для развития финансовой устойчивости, но также методы для повышения финансовой устойчивости являются вполне достижимыми и выполнимыми. В данной работе предложено несколько направлений развития для достижения этой цели.</w:t>
      </w:r>
    </w:p>
    <w:p w14:paraId="229A97F1" w14:textId="5779C35B" w:rsidR="00446BE6" w:rsidRDefault="00CC6AEB" w:rsidP="00854299">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00703092">
        <w:rPr>
          <w:rFonts w:ascii="Times New Roman" w:hAnsi="Times New Roman"/>
          <w:sz w:val="28"/>
          <w:szCs w:val="28"/>
        </w:rPr>
        <w:t xml:space="preserve">Предложен обновлённый подход к </w:t>
      </w:r>
      <w:r w:rsidRPr="00B15281">
        <w:rPr>
          <w:rFonts w:ascii="Times New Roman" w:hAnsi="Times New Roman" w:cs="Times New Roman"/>
          <w:sz w:val="28"/>
          <w:szCs w:val="28"/>
        </w:rPr>
        <w:t xml:space="preserve">оценке </w:t>
      </w:r>
      <w:r>
        <w:rPr>
          <w:rFonts w:ascii="Times New Roman" w:hAnsi="Times New Roman" w:cs="Times New Roman"/>
          <w:sz w:val="28"/>
          <w:szCs w:val="28"/>
        </w:rPr>
        <w:t>финансовой устойчивости российских ТНК на развивающихся рынках</w:t>
      </w:r>
      <w:r w:rsidRPr="00B15281">
        <w:rPr>
          <w:rFonts w:ascii="Times New Roman" w:hAnsi="Times New Roman" w:cs="Times New Roman"/>
          <w:sz w:val="28"/>
          <w:szCs w:val="28"/>
        </w:rPr>
        <w:t>,</w:t>
      </w:r>
      <w:r w:rsidR="00703092">
        <w:rPr>
          <w:rFonts w:ascii="Times New Roman" w:hAnsi="Times New Roman" w:cs="Times New Roman"/>
          <w:sz w:val="28"/>
          <w:szCs w:val="28"/>
        </w:rPr>
        <w:t xml:space="preserve"> позволяющий более эффективно управлять деятельностью компаний</w:t>
      </w:r>
      <w:r>
        <w:rPr>
          <w:rFonts w:ascii="Times New Roman" w:hAnsi="Times New Roman" w:cs="Times New Roman"/>
          <w:sz w:val="28"/>
          <w:szCs w:val="28"/>
        </w:rPr>
        <w:t>.</w:t>
      </w:r>
    </w:p>
    <w:p w14:paraId="72C9F7A6" w14:textId="77777777" w:rsidR="00446BE6" w:rsidRDefault="00446BE6">
      <w:pPr>
        <w:rPr>
          <w:rFonts w:ascii="Times New Roman" w:hAnsi="Times New Roman" w:cs="Times New Roman"/>
          <w:sz w:val="28"/>
          <w:szCs w:val="28"/>
        </w:rPr>
      </w:pPr>
      <w:r>
        <w:rPr>
          <w:rFonts w:ascii="Times New Roman" w:hAnsi="Times New Roman" w:cs="Times New Roman"/>
          <w:sz w:val="28"/>
          <w:szCs w:val="28"/>
        </w:rPr>
        <w:br w:type="page"/>
      </w:r>
    </w:p>
    <w:p w14:paraId="159D8F06" w14:textId="77777777" w:rsidR="00446BE6" w:rsidRPr="003A69D6" w:rsidRDefault="00446BE6" w:rsidP="00446BE6">
      <w:pPr>
        <w:spacing w:after="0" w:line="360" w:lineRule="auto"/>
        <w:ind w:firstLine="567"/>
        <w:jc w:val="center"/>
        <w:rPr>
          <w:rFonts w:ascii="Times New Roman" w:hAnsi="Times New Roman" w:cs="Times New Roman"/>
          <w:b/>
          <w:bCs/>
          <w:sz w:val="28"/>
          <w:szCs w:val="28"/>
        </w:rPr>
      </w:pPr>
      <w:bookmarkStart w:id="36" w:name="_Hlk42183130"/>
      <w:r w:rsidRPr="003A69D6">
        <w:rPr>
          <w:rFonts w:ascii="Times New Roman" w:hAnsi="Times New Roman" w:cs="Times New Roman"/>
          <w:b/>
          <w:bCs/>
          <w:sz w:val="28"/>
          <w:szCs w:val="28"/>
        </w:rPr>
        <w:lastRenderedPageBreak/>
        <w:t>СПИСОК ИСПОЛЬЗОВАННЫХ ИСТОЧНИКОВ</w:t>
      </w:r>
    </w:p>
    <w:p w14:paraId="58849725" w14:textId="77777777" w:rsidR="00446BE6" w:rsidRDefault="00446BE6" w:rsidP="00446BE6">
      <w:pPr>
        <w:spacing w:after="0" w:line="360" w:lineRule="auto"/>
        <w:ind w:firstLine="567"/>
        <w:jc w:val="center"/>
        <w:rPr>
          <w:rFonts w:ascii="Times New Roman" w:hAnsi="Times New Roman" w:cs="Times New Roman"/>
          <w:sz w:val="28"/>
          <w:szCs w:val="28"/>
        </w:rPr>
      </w:pPr>
    </w:p>
    <w:p w14:paraId="71A74898"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Алиев З.Т. Политическое значение рейтингов // Власть. 2012. № 4. С. 107-110.</w:t>
      </w:r>
    </w:p>
    <w:p w14:paraId="3998ED79"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Амблер Тим Маркетинг и финансовый результат. Новые метрики богатства корпорации / Тим Амблер. - М.: Финансы и статистика, 2016. 248 с.</w:t>
      </w:r>
    </w:p>
    <w:p w14:paraId="3ADB1758"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Андреев А.М. Особенности экономической глобализации на современном этапе, ее перспективы и угрозы // Известия УрГЭУ. 2017. №3 (29)</w:t>
      </w:r>
    </w:p>
    <w:p w14:paraId="021B6363"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Башин А.Ю. Исследование динамики развития транснациональных компаний // Вестник МГЛУ. 2017. №612</w:t>
      </w:r>
    </w:p>
    <w:p w14:paraId="6FC08D53" w14:textId="325BD131"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Базилевич А. Р., Сирченко А. Е. Проблемы и пути повышения финансовой устойчивости организации // Молодой ученый. — 2019. — №37. — С. 116-118. URL</w:t>
      </w:r>
      <w:r w:rsidR="00C65CC6" w:rsidRPr="00C65CC6">
        <w:rPr>
          <w:rFonts w:ascii="Times New Roman" w:hAnsi="Times New Roman" w:cs="Times New Roman"/>
          <w:sz w:val="28"/>
          <w:szCs w:val="28"/>
        </w:rPr>
        <w:t>:</w:t>
      </w:r>
      <w:r w:rsidRPr="00035AC4">
        <w:rPr>
          <w:rFonts w:ascii="Times New Roman" w:hAnsi="Times New Roman" w:cs="Times New Roman"/>
          <w:sz w:val="28"/>
          <w:szCs w:val="28"/>
        </w:rPr>
        <w:t xml:space="preserve"> https://moluch.ru/archive/275/62393/ (дата обращения: 22.03.2020)</w:t>
      </w:r>
    </w:p>
    <w:p w14:paraId="48FAAA7B"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Бендиков М.А., Хрусталёв О.Е.Механизм инновационного развития наукоемких высокотехнологических производств и рынков // Экономический анализ: теория и практика. 2012. № 28. С. 2-13.</w:t>
      </w:r>
    </w:p>
    <w:p w14:paraId="536B0EDE"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Богдашев И.В. Интеллектуальные ресурсы как основа развития экономики знаний // Экономика: теория и практика. 2014. № 2 (34). С. 30-36.</w:t>
      </w:r>
    </w:p>
    <w:p w14:paraId="4D2640DA"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Бойченко, А.В. Глобализация мирового хозяйства / ред. М.Н. Осьмова, А.В. Бойченко. - М.: ИНФРА-М, 2016. - 376 c.</w:t>
      </w:r>
    </w:p>
    <w:p w14:paraId="4F92BBBE"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Борисова Е.Н., Фальченко О.Д. Принципы формирования внешнеэкономической стратегии страны // Известия УрГЭУ. 2016. №1 (33)</w:t>
      </w:r>
    </w:p>
    <w:p w14:paraId="4B394BFA" w14:textId="13484D1C" w:rsidR="00446BE6" w:rsidRPr="00035AC4" w:rsidRDefault="00D31A7E"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Бюджет Краснодарского края на 2020 год принят с дефицитом </w:t>
      </w:r>
      <w:r w:rsidRPr="00D31A7E">
        <w:rPr>
          <w:rFonts w:ascii="Times New Roman" w:hAnsi="Times New Roman" w:cs="Times New Roman"/>
          <w:sz w:val="28"/>
          <w:szCs w:val="28"/>
        </w:rPr>
        <w:t xml:space="preserve">// </w:t>
      </w:r>
      <w:r>
        <w:rPr>
          <w:rFonts w:ascii="Times New Roman" w:hAnsi="Times New Roman" w:cs="Times New Roman"/>
          <w:sz w:val="28"/>
          <w:szCs w:val="28"/>
        </w:rPr>
        <w:t>ТАСС</w:t>
      </w:r>
      <w:r w:rsidR="00C2100F" w:rsidRPr="00C2100F">
        <w:rPr>
          <w:rFonts w:ascii="Times New Roman" w:hAnsi="Times New Roman" w:cs="Times New Roman"/>
          <w:sz w:val="28"/>
          <w:szCs w:val="28"/>
        </w:rPr>
        <w:t>.</w:t>
      </w:r>
      <w:r w:rsidR="00C65CC6" w:rsidRPr="00C65CC6">
        <w:rPr>
          <w:rFonts w:ascii="Times New Roman" w:hAnsi="Times New Roman" w:cs="Times New Roman"/>
          <w:sz w:val="28"/>
          <w:szCs w:val="28"/>
        </w:rPr>
        <w:t xml:space="preserve"> </w:t>
      </w:r>
      <w:r w:rsidR="00C65CC6">
        <w:rPr>
          <w:rFonts w:ascii="Times New Roman" w:hAnsi="Times New Roman" w:cs="Times New Roman"/>
          <w:sz w:val="28"/>
          <w:szCs w:val="28"/>
          <w:lang w:val="en-US"/>
        </w:rPr>
        <w:t>URL</w:t>
      </w:r>
      <w:r w:rsidR="00C65CC6" w:rsidRPr="00C65CC6">
        <w:rPr>
          <w:rFonts w:ascii="Times New Roman" w:hAnsi="Times New Roman" w:cs="Times New Roman"/>
          <w:sz w:val="28"/>
          <w:szCs w:val="28"/>
        </w:rPr>
        <w:t>:</w:t>
      </w:r>
      <w:r w:rsidR="00C2100F">
        <w:rPr>
          <w:rFonts w:ascii="Times New Roman" w:hAnsi="Times New Roman" w:cs="Times New Roman"/>
          <w:sz w:val="28"/>
          <w:szCs w:val="28"/>
          <w:lang w:val="en-US"/>
        </w:rPr>
        <w:t xml:space="preserve"> </w:t>
      </w:r>
      <w:r>
        <w:rPr>
          <w:rFonts w:ascii="Times New Roman" w:hAnsi="Times New Roman" w:cs="Times New Roman"/>
          <w:sz w:val="28"/>
          <w:szCs w:val="28"/>
          <w:lang w:val="en-US"/>
        </w:rPr>
        <w:t>http</w:t>
      </w:r>
      <w:r w:rsidRPr="00D31A7E">
        <w:rPr>
          <w:rFonts w:ascii="Times New Roman" w:hAnsi="Times New Roman" w:cs="Times New Roman"/>
          <w:sz w:val="28"/>
          <w:szCs w:val="28"/>
        </w:rPr>
        <w:t>://</w:t>
      </w:r>
      <w:r>
        <w:rPr>
          <w:rFonts w:ascii="Times New Roman" w:hAnsi="Times New Roman" w:cs="Times New Roman"/>
          <w:sz w:val="28"/>
          <w:szCs w:val="28"/>
          <w:lang w:val="en-US"/>
        </w:rPr>
        <w:t>tass</w:t>
      </w:r>
      <w:r w:rsidRPr="00D31A7E">
        <w:rPr>
          <w:rFonts w:ascii="Times New Roman" w:hAnsi="Times New Roman" w:cs="Times New Roman"/>
          <w:sz w:val="28"/>
          <w:szCs w:val="28"/>
        </w:rPr>
        <w:t>.</w:t>
      </w:r>
      <w:r>
        <w:rPr>
          <w:rFonts w:ascii="Times New Roman" w:hAnsi="Times New Roman" w:cs="Times New Roman"/>
          <w:sz w:val="28"/>
          <w:szCs w:val="28"/>
          <w:lang w:val="en-US"/>
        </w:rPr>
        <w:t>ru</w:t>
      </w:r>
      <w:r w:rsidRPr="00D31A7E">
        <w:rPr>
          <w:rFonts w:ascii="Times New Roman" w:hAnsi="Times New Roman" w:cs="Times New Roman"/>
          <w:sz w:val="28"/>
          <w:szCs w:val="28"/>
        </w:rPr>
        <w:t>//</w:t>
      </w:r>
      <w:r>
        <w:rPr>
          <w:rFonts w:ascii="Times New Roman" w:hAnsi="Times New Roman" w:cs="Times New Roman"/>
          <w:sz w:val="28"/>
          <w:szCs w:val="28"/>
          <w:lang w:val="en-US"/>
        </w:rPr>
        <w:t>economica</w:t>
      </w:r>
      <w:r w:rsidRPr="00D31A7E">
        <w:rPr>
          <w:rFonts w:ascii="Times New Roman" w:hAnsi="Times New Roman" w:cs="Times New Roman"/>
          <w:sz w:val="28"/>
          <w:szCs w:val="28"/>
        </w:rPr>
        <w:t>/7322635</w:t>
      </w:r>
      <w:r w:rsidR="00446BE6" w:rsidRPr="00035AC4">
        <w:rPr>
          <w:rFonts w:ascii="Times New Roman" w:hAnsi="Times New Roman" w:cs="Times New Roman"/>
          <w:sz w:val="28"/>
          <w:szCs w:val="28"/>
        </w:rPr>
        <w:t>.</w:t>
      </w:r>
    </w:p>
    <w:p w14:paraId="70249B7F" w14:textId="16E925BA" w:rsidR="00446BE6" w:rsidRPr="00035AC4" w:rsidRDefault="00294BBA"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Власова С.Е. О</w:t>
      </w:r>
      <w:r w:rsidRPr="00294BBA">
        <w:rPr>
          <w:rFonts w:ascii="Times New Roman" w:hAnsi="Times New Roman" w:cs="Times New Roman"/>
          <w:sz w:val="28"/>
          <w:szCs w:val="28"/>
        </w:rPr>
        <w:t>ценка стоимости бренда как составной части нематериальных активов предприятия</w:t>
      </w:r>
      <w:r>
        <w:rPr>
          <w:rFonts w:ascii="Times New Roman" w:hAnsi="Times New Roman" w:cs="Times New Roman"/>
          <w:sz w:val="28"/>
          <w:szCs w:val="28"/>
        </w:rPr>
        <w:t xml:space="preserve"> </w:t>
      </w:r>
      <w:r w:rsidRPr="00294BBA">
        <w:rPr>
          <w:rFonts w:ascii="Times New Roman" w:hAnsi="Times New Roman" w:cs="Times New Roman"/>
          <w:sz w:val="28"/>
          <w:szCs w:val="28"/>
        </w:rPr>
        <w:t xml:space="preserve">// </w:t>
      </w:r>
      <w:r>
        <w:rPr>
          <w:rFonts w:ascii="Times New Roman" w:hAnsi="Times New Roman" w:cs="Times New Roman"/>
          <w:sz w:val="28"/>
          <w:szCs w:val="28"/>
        </w:rPr>
        <w:t>КубГУ 2019. Магистерская диссертация</w:t>
      </w:r>
    </w:p>
    <w:p w14:paraId="476E43A2"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lastRenderedPageBreak/>
        <w:t>Гельвановский М.И. Методологические подходы к обеспечению конкурентоспособности международных интеграционных группировок в условиях глобализации // Евразийская экономическая интеграция. 2012. № 1 (14). С. 044-058.</w:t>
      </w:r>
    </w:p>
    <w:p w14:paraId="6C25784A"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Глазьев С.Ю. Стратегия опережающего развития // Фундаментальные и прикладные исследования кооперативного сектора экономики. 2013. № 1. С. 3-8.</w:t>
      </w:r>
    </w:p>
    <w:p w14:paraId="748491EF"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Гордеев В.В. Мировая экономика и проблемы глобализации. / В.В. Гордеев. - М.: Высш.шк., 2017. - 407 с.</w:t>
      </w:r>
    </w:p>
    <w:p w14:paraId="1CDF8320" w14:textId="77777777" w:rsidR="00446BE6"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Грицай О.В.,Колосов В.А. Транснациональные корпорации и региональное развитие в капиталистических странах // Изв. Сиб. отд. АН СССР. Сер. Регион: экономика и социология. Новосибирск. 2010.</w:t>
      </w:r>
    </w:p>
    <w:p w14:paraId="45B61B7F"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51077F">
        <w:rPr>
          <w:rFonts w:ascii="Times New Roman" w:hAnsi="Times New Roman"/>
          <w:sz w:val="28"/>
          <w:szCs w:val="28"/>
        </w:rPr>
        <w:t>ГФК Русь, Панель домашних хозяйств, FMCG 2017-2018</w:t>
      </w:r>
    </w:p>
    <w:p w14:paraId="7649ABCD"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Дадалко В.А. Мировая экономика. / В.В. Дадалко. - М.: Ураджай, Интерпрессервис, 2001. - 592 с.</w:t>
      </w:r>
    </w:p>
    <w:p w14:paraId="0350E16B"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Джуманалиева А.Р., Хрысева А.А. Деятельность ведущих мировых ТНК на современном этапе // IN SITY. 2017. №1-2</w:t>
      </w:r>
    </w:p>
    <w:p w14:paraId="50E488C8"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Друзик Я.С. Мировая экономика: страны, регионы, континенты. Учеб. пособие. / Я.С. Друзик. - Мн.: ООО «ФУ Аинформ», 2002. - 528 с.</w:t>
      </w:r>
    </w:p>
    <w:p w14:paraId="6A60425D"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Еремин А.В., Саввина О.В. Оценка конкуренции в отраслях с глубоким проникновение ТНК // Российское предпринимательство. 2015. №6-2</w:t>
      </w:r>
    </w:p>
    <w:p w14:paraId="09DED53C"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Зайцев Михаил Корпорация Россия: видимая рука рынка (Записки инвестиционного банкира) / Михаил Зайцев. - М.: Журнал «Эксперт», 2016. 200 c.</w:t>
      </w:r>
    </w:p>
    <w:p w14:paraId="44A72468"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Игнатова Т. В. Возможности глобального управления мировой финансовой системой: реалии и перспективы / Т. В. Игнатова, Т. В. Подольская // Век глобализации. – 2014. – № 2. – С. 119–128.</w:t>
      </w:r>
    </w:p>
    <w:p w14:paraId="5B2C79CE" w14:textId="6DB88BE0"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lastRenderedPageBreak/>
        <w:t>Каримова Р. А. Анализ дебиторской и кредиторской задолженности // Молодой ученый. — 2015. — №10. — С. 690-692. URL</w:t>
      </w:r>
      <w:r w:rsidR="00160F03" w:rsidRPr="00160F03">
        <w:rPr>
          <w:rFonts w:ascii="Times New Roman" w:hAnsi="Times New Roman" w:cs="Times New Roman"/>
          <w:sz w:val="28"/>
          <w:szCs w:val="28"/>
        </w:rPr>
        <w:t>:</w:t>
      </w:r>
      <w:r w:rsidRPr="00035AC4">
        <w:rPr>
          <w:rFonts w:ascii="Times New Roman" w:hAnsi="Times New Roman" w:cs="Times New Roman"/>
          <w:sz w:val="28"/>
          <w:szCs w:val="28"/>
        </w:rPr>
        <w:t xml:space="preserve"> https://moluch.ru/archive/90/18963/ (дата обращения: 22.03.2020).</w:t>
      </w:r>
    </w:p>
    <w:p w14:paraId="5449AD60"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Ковалев, В.В. Корпоративные финансы и учет: понятия, алгоритмы, показатели: Учебное пособие / В.В. Ковалев, В.В. Ковалев. - М.: Проспект, 2013. - 880 c.</w:t>
      </w:r>
    </w:p>
    <w:p w14:paraId="298D180A"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Корухов А.А. Перспективы развития ТНК с позиции национальных интересов России // Вестник РГТУ. Серия «Экономика. Управление. Право». 2016. №4 (66)</w:t>
      </w:r>
    </w:p>
    <w:p w14:paraId="24DFFB25"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Кондратьев В.Б. Государство и корпорации в стратегии глобальной конкурентоспособности // Международные процессы. 2006. Т. 4. № 12. С. 16-27.</w:t>
      </w:r>
    </w:p>
    <w:p w14:paraId="3FB2872B"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Кочетков Г.Б. Корпорация. Американская модель / Г.Б. Кочетков, В.Б. Супян. - М.: СПб: Питер, 2016. - 320 c.</w:t>
      </w:r>
    </w:p>
    <w:p w14:paraId="3EF85676" w14:textId="3CC2155B"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Коэффициенты финансовой устойчивости</w:t>
      </w:r>
      <w:r w:rsidR="00C65CC6" w:rsidRPr="00C65CC6">
        <w:rPr>
          <w:rFonts w:ascii="Times New Roman" w:hAnsi="Times New Roman" w:cs="Times New Roman"/>
          <w:sz w:val="28"/>
          <w:szCs w:val="28"/>
        </w:rPr>
        <w:t xml:space="preserve">. </w:t>
      </w:r>
      <w:r w:rsidR="00C65CC6">
        <w:rPr>
          <w:rFonts w:ascii="Times New Roman" w:hAnsi="Times New Roman" w:cs="Times New Roman"/>
          <w:sz w:val="28"/>
          <w:szCs w:val="28"/>
          <w:lang w:val="en-US"/>
        </w:rPr>
        <w:t>URL</w:t>
      </w:r>
      <w:r w:rsidR="00C65CC6" w:rsidRPr="00C65CC6">
        <w:rPr>
          <w:rFonts w:ascii="Times New Roman" w:hAnsi="Times New Roman" w:cs="Times New Roman"/>
          <w:sz w:val="28"/>
          <w:szCs w:val="28"/>
        </w:rPr>
        <w:t>:</w:t>
      </w:r>
      <w:r w:rsidRPr="00035AC4">
        <w:rPr>
          <w:rFonts w:ascii="Times New Roman" w:hAnsi="Times New Roman" w:cs="Times New Roman"/>
          <w:sz w:val="28"/>
          <w:szCs w:val="28"/>
        </w:rPr>
        <w:t xml:space="preserve"> https://audit-soft.ru</w:t>
      </w:r>
    </w:p>
    <w:p w14:paraId="5819BE8A" w14:textId="6F62575F"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Кряквина Е. Д. Рекомендации по повышению финансовой устойчивости предприятия // Молодой ученый. — 2019. — №48. — С. 380-382.  URL</w:t>
      </w:r>
      <w:r w:rsidR="00C65CC6" w:rsidRPr="00C65CC6">
        <w:rPr>
          <w:rFonts w:ascii="Times New Roman" w:hAnsi="Times New Roman" w:cs="Times New Roman"/>
          <w:sz w:val="28"/>
          <w:szCs w:val="28"/>
        </w:rPr>
        <w:t>:</w:t>
      </w:r>
      <w:r w:rsidRPr="00035AC4">
        <w:rPr>
          <w:rFonts w:ascii="Times New Roman" w:hAnsi="Times New Roman" w:cs="Times New Roman"/>
          <w:sz w:val="28"/>
          <w:szCs w:val="28"/>
        </w:rPr>
        <w:t xml:space="preserve"> https://moluch.ru/archive/286/64570/ (дата обращения: 22.03.2020)</w:t>
      </w:r>
    </w:p>
    <w:p w14:paraId="6EAF8D85" w14:textId="1361F453" w:rsidR="00446BE6" w:rsidRPr="00035AC4" w:rsidRDefault="00CA5C3D"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Кузнецова В.А., Казанская Н.Н. Особенности функционирования транснациональных корпораций </w:t>
      </w:r>
      <w:r w:rsidRPr="00CA5C3D">
        <w:rPr>
          <w:rFonts w:ascii="Times New Roman" w:hAnsi="Times New Roman" w:cs="Times New Roman"/>
          <w:sz w:val="28"/>
          <w:szCs w:val="28"/>
        </w:rPr>
        <w:t xml:space="preserve">// </w:t>
      </w:r>
      <w:r>
        <w:rPr>
          <w:rFonts w:ascii="Times New Roman" w:hAnsi="Times New Roman" w:cs="Times New Roman"/>
          <w:sz w:val="28"/>
          <w:szCs w:val="28"/>
        </w:rPr>
        <w:t xml:space="preserve">г. Красноярск, Вестник СибГАУ 2016. </w:t>
      </w:r>
      <w:r w:rsidRPr="00035AC4">
        <w:rPr>
          <w:rFonts w:ascii="Times New Roman" w:hAnsi="Times New Roman" w:cs="Times New Roman"/>
          <w:sz w:val="28"/>
          <w:szCs w:val="28"/>
        </w:rPr>
        <w:t>№1</w:t>
      </w:r>
    </w:p>
    <w:p w14:paraId="5FD51BE7"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Линдси, Бринк Глобализация. Повторение пройденного / Бринк Линдси. - М.: Альпина Паблишер, 2014. - 416 c.</w:t>
      </w:r>
    </w:p>
    <w:p w14:paraId="0D9C5F0A"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Листопад М.Е. Эволюция представлений о конкурентоспособности национальной экономики // Экономика: теория и практика. 2012. № 3 (27). С. 41-47.</w:t>
      </w:r>
    </w:p>
    <w:p w14:paraId="42F6A83F"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Литвинский К.О., Шевченко К.И. Роль стратегического планирования и регулирования социально-экономических процессов на мезоуровне // Экономика: теория и практика. 2009. № 2 (18). С. 53-55.</w:t>
      </w:r>
    </w:p>
    <w:p w14:paraId="0BA159C6"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lastRenderedPageBreak/>
        <w:t>Ломач Л.А. Этапы развития и противоречия мирового хозяйства // Локус: люди, общество, культуры, смыслы. 2015. №2</w:t>
      </w:r>
    </w:p>
    <w:p w14:paraId="47FDAF16"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Мазурина, Т.Ю. Финансы организаций (предприятий): Учебник / Т.Ю. Мазурина. - М.: НИЦ ИНФРА-М, 2013. - 462 c.</w:t>
      </w:r>
    </w:p>
    <w:p w14:paraId="6A32B4A2"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Маркевич Д.А., Агранов А.М. Конкурентоспособность – основа рыночного развития автомобилестроения // Российское предпринимательство. 2015. №9-1</w:t>
      </w:r>
    </w:p>
    <w:p w14:paraId="36489C4B"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 xml:space="preserve"> Марков В.К. Стратегия развития российских нефтегазовых компаний в условиях глобализации // Вестник саратовского государственного социально-экономического университета. 2016. №5</w:t>
      </w:r>
    </w:p>
    <w:p w14:paraId="1AA0C33D"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 xml:space="preserve"> Матраева Л.В., Филатова Ю.М. Анализ тенденций и проблем осуществления прямых иностранных инвестиций в процессе интеграции российских ТНК в мировую экономику // Известия ТулГУ. Экономические и юридические науки. 2018. №5-1</w:t>
      </w:r>
    </w:p>
    <w:p w14:paraId="7773A1AC" w14:textId="1E222612" w:rsidR="00C65CC6" w:rsidRDefault="00C65CC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C65CC6">
        <w:rPr>
          <w:rFonts w:ascii="Times New Roman" w:hAnsi="Times New Roman" w:cs="Times New Roman"/>
          <w:sz w:val="28"/>
          <w:szCs w:val="28"/>
        </w:rPr>
        <w:t>Минина Т.И., Федосенкова А.Е. УПРАВЛЕНИЕ ФИНАНСАМИ В ТНК // Хроноэкономика. 2018. №3 (11). URL: https://cyberleninka.ru/article/n/upravlenie-finansami-v-tnk (дата обращения: 21.06.2020).</w:t>
      </w:r>
    </w:p>
    <w:p w14:paraId="246EB468" w14:textId="2A0E3288"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Мичурина О.Ю. Теоретические основы развития экономических систем в современных условиях // Вестник ЛГУ им. А.С. Пушкина. 2017. №1</w:t>
      </w:r>
    </w:p>
    <w:p w14:paraId="4D74DB6F"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Михайлушкин А.И. Экономика транснациональной компании: Учеб. пособие для вузов. / А.И. Михайлушкин, П.Д. Шимко. - М.: Высш. шк., 2005. - 335 с.</w:t>
      </w:r>
    </w:p>
    <w:p w14:paraId="17131C66"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Могилевский, С. Д. Корпорации в России. Правовой статус и основы деятельности / С.Д. Могилевский, И.А. Самойлов. - Москва: РГГУ, 2016. - 480 c.</w:t>
      </w:r>
    </w:p>
    <w:p w14:paraId="53353E2F"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Некипелов А.Д., Ивантер В.В., Глазьев С.Ю. Приоритеты долгосрочного социально-экономического развития // Экономические и социальные перемены: факты, тенденции, прогноз. 2013. № 6 (30). С. 18-31.</w:t>
      </w:r>
    </w:p>
    <w:p w14:paraId="3C9F75B4"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lastRenderedPageBreak/>
        <w:t>Новикова Д.А., Воробьева Н.В. Деятельность зарубежных транснациональных корпораций в России // Kant. 2015. №3 (9)</w:t>
      </w:r>
    </w:p>
    <w:p w14:paraId="4C73520E" w14:textId="77777777" w:rsidR="00446BE6"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Никулина О.В. Реализация экономических интересов участников инновационного процесса // Экономический анализ: теория и практика. 2011. № 25. С. 22-31.</w:t>
      </w:r>
    </w:p>
    <w:p w14:paraId="7F1FD0DA"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032D4">
        <w:rPr>
          <w:rFonts w:ascii="Times New Roman" w:hAnsi="Times New Roman" w:cs="Times New Roman"/>
          <w:sz w:val="28"/>
          <w:szCs w:val="28"/>
        </w:rPr>
        <w:t>Первое независимое рейтинговое агентство (FIRA.ru, 2018)</w:t>
      </w:r>
    </w:p>
    <w:p w14:paraId="029C3F5F" w14:textId="77777777" w:rsidR="00446BE6" w:rsidRPr="00035AC4" w:rsidRDefault="00446BE6" w:rsidP="00446BE6">
      <w:pPr>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Поддубная М.Н. Новое качество экономического роста: теоретические аспекты // Экономика: теория и практика. 2005. №1 (9)</w:t>
      </w:r>
    </w:p>
    <w:p w14:paraId="3F37E2DF"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Пономаренко, Е.В. Экономика и финансы общественного сектора: Учебник / Е.В. Пономаренко. - М.: НИЦ ИНФРА-М, 2013. - 377 c.</w:t>
      </w:r>
    </w:p>
    <w:p w14:paraId="5E076A2A" w14:textId="77777777" w:rsidR="00446BE6" w:rsidRPr="000032D4" w:rsidRDefault="00446BE6" w:rsidP="00446BE6">
      <w:pPr>
        <w:numPr>
          <w:ilvl w:val="0"/>
          <w:numId w:val="31"/>
        </w:numPr>
        <w:spacing w:after="0" w:line="360" w:lineRule="auto"/>
        <w:ind w:left="0" w:firstLine="709"/>
        <w:jc w:val="both"/>
        <w:rPr>
          <w:rFonts w:ascii="Times New Roman" w:hAnsi="Times New Roman"/>
          <w:sz w:val="28"/>
          <w:szCs w:val="28"/>
        </w:rPr>
      </w:pPr>
      <w:r w:rsidRPr="000032D4">
        <w:rPr>
          <w:rFonts w:ascii="Times New Roman" w:hAnsi="Times New Roman"/>
          <w:sz w:val="28"/>
          <w:szCs w:val="28"/>
        </w:rPr>
        <w:t>Потребительские настроения населения в III квартале 2018 года. – М.: НИУ ВШЭ, 2018 – 9 с</w:t>
      </w:r>
    </w:p>
    <w:p w14:paraId="5D80C657" w14:textId="29BE0AAD" w:rsidR="00446BE6" w:rsidRPr="00CE0FD0"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Расчёт коэффициентов финансовой устойчивости</w:t>
      </w:r>
      <w:r w:rsidR="00C2100F">
        <w:rPr>
          <w:rFonts w:ascii="Times New Roman" w:hAnsi="Times New Roman" w:cs="Times New Roman"/>
          <w:sz w:val="28"/>
          <w:szCs w:val="28"/>
        </w:rPr>
        <w:t xml:space="preserve">. </w:t>
      </w:r>
      <w:r w:rsidR="00C2100F">
        <w:rPr>
          <w:rFonts w:ascii="Times New Roman" w:hAnsi="Times New Roman" w:cs="Times New Roman"/>
          <w:sz w:val="28"/>
          <w:szCs w:val="28"/>
          <w:lang w:val="en-US"/>
        </w:rPr>
        <w:t>URL</w:t>
      </w:r>
      <w:r w:rsidR="00C2100F" w:rsidRPr="00CE0FD0">
        <w:rPr>
          <w:rFonts w:ascii="Times New Roman" w:hAnsi="Times New Roman" w:cs="Times New Roman"/>
          <w:sz w:val="28"/>
          <w:szCs w:val="28"/>
        </w:rPr>
        <w:t xml:space="preserve">: </w:t>
      </w:r>
      <w:r w:rsidRPr="00C2100F">
        <w:rPr>
          <w:rFonts w:ascii="Times New Roman" w:hAnsi="Times New Roman" w:cs="Times New Roman"/>
          <w:sz w:val="28"/>
          <w:szCs w:val="28"/>
          <w:lang w:val="en-US"/>
        </w:rPr>
        <w:t>https</w:t>
      </w:r>
      <w:r w:rsidRPr="00CE0FD0">
        <w:rPr>
          <w:rFonts w:ascii="Times New Roman" w:hAnsi="Times New Roman" w:cs="Times New Roman"/>
          <w:sz w:val="28"/>
          <w:szCs w:val="28"/>
        </w:rPr>
        <w:t>://</w:t>
      </w:r>
      <w:r w:rsidRPr="00C2100F">
        <w:rPr>
          <w:rFonts w:ascii="Times New Roman" w:hAnsi="Times New Roman" w:cs="Times New Roman"/>
          <w:sz w:val="28"/>
          <w:szCs w:val="28"/>
          <w:lang w:val="en-US"/>
        </w:rPr>
        <w:t>afdanalyse</w:t>
      </w:r>
      <w:r w:rsidRPr="00CE0FD0">
        <w:rPr>
          <w:rFonts w:ascii="Times New Roman" w:hAnsi="Times New Roman" w:cs="Times New Roman"/>
          <w:sz w:val="28"/>
          <w:szCs w:val="28"/>
        </w:rPr>
        <w:t>.</w:t>
      </w:r>
      <w:r w:rsidRPr="00C2100F">
        <w:rPr>
          <w:rFonts w:ascii="Times New Roman" w:hAnsi="Times New Roman" w:cs="Times New Roman"/>
          <w:sz w:val="28"/>
          <w:szCs w:val="28"/>
          <w:lang w:val="en-US"/>
        </w:rPr>
        <w:t>ru</w:t>
      </w:r>
      <w:r w:rsidRPr="00CE0FD0">
        <w:rPr>
          <w:rFonts w:ascii="Times New Roman" w:hAnsi="Times New Roman" w:cs="Times New Roman"/>
          <w:sz w:val="28"/>
          <w:szCs w:val="28"/>
        </w:rPr>
        <w:t>/</w:t>
      </w:r>
      <w:r w:rsidRPr="00C2100F">
        <w:rPr>
          <w:rFonts w:ascii="Times New Roman" w:hAnsi="Times New Roman" w:cs="Times New Roman"/>
          <w:sz w:val="28"/>
          <w:szCs w:val="28"/>
          <w:lang w:val="en-US"/>
        </w:rPr>
        <w:t>publ</w:t>
      </w:r>
      <w:r w:rsidRPr="00CE0FD0">
        <w:rPr>
          <w:rFonts w:ascii="Times New Roman" w:hAnsi="Times New Roman" w:cs="Times New Roman"/>
          <w:sz w:val="28"/>
          <w:szCs w:val="28"/>
        </w:rPr>
        <w:t>/</w:t>
      </w:r>
      <w:r w:rsidRPr="00C2100F">
        <w:rPr>
          <w:rFonts w:ascii="Times New Roman" w:hAnsi="Times New Roman" w:cs="Times New Roman"/>
          <w:sz w:val="28"/>
          <w:szCs w:val="28"/>
          <w:lang w:val="en-US"/>
        </w:rPr>
        <w:t>finansovyj</w:t>
      </w:r>
      <w:r w:rsidRPr="00CE0FD0">
        <w:rPr>
          <w:rFonts w:ascii="Times New Roman" w:hAnsi="Times New Roman" w:cs="Times New Roman"/>
          <w:sz w:val="28"/>
          <w:szCs w:val="28"/>
        </w:rPr>
        <w:t>_</w:t>
      </w:r>
      <w:r w:rsidRPr="00C2100F">
        <w:rPr>
          <w:rFonts w:ascii="Times New Roman" w:hAnsi="Times New Roman" w:cs="Times New Roman"/>
          <w:sz w:val="28"/>
          <w:szCs w:val="28"/>
          <w:lang w:val="en-US"/>
        </w:rPr>
        <w:t>analiz</w:t>
      </w:r>
      <w:r w:rsidRPr="00CE0FD0">
        <w:rPr>
          <w:rFonts w:ascii="Times New Roman" w:hAnsi="Times New Roman" w:cs="Times New Roman"/>
          <w:sz w:val="28"/>
          <w:szCs w:val="28"/>
        </w:rPr>
        <w:t>/</w:t>
      </w:r>
      <w:r w:rsidRPr="00C2100F">
        <w:rPr>
          <w:rFonts w:ascii="Times New Roman" w:hAnsi="Times New Roman" w:cs="Times New Roman"/>
          <w:sz w:val="28"/>
          <w:szCs w:val="28"/>
          <w:lang w:val="en-US"/>
        </w:rPr>
        <w:t>fin</w:t>
      </w:r>
      <w:r w:rsidRPr="00CE0FD0">
        <w:rPr>
          <w:rFonts w:ascii="Times New Roman" w:hAnsi="Times New Roman" w:cs="Times New Roman"/>
          <w:sz w:val="28"/>
          <w:szCs w:val="28"/>
        </w:rPr>
        <w:t>_</w:t>
      </w:r>
      <w:r w:rsidRPr="00C2100F">
        <w:rPr>
          <w:rFonts w:ascii="Times New Roman" w:hAnsi="Times New Roman" w:cs="Times New Roman"/>
          <w:sz w:val="28"/>
          <w:szCs w:val="28"/>
          <w:lang w:val="en-US"/>
        </w:rPr>
        <w:t>koefitcienti</w:t>
      </w:r>
      <w:r w:rsidRPr="00CE0FD0">
        <w:rPr>
          <w:rFonts w:ascii="Times New Roman" w:hAnsi="Times New Roman" w:cs="Times New Roman"/>
          <w:sz w:val="28"/>
          <w:szCs w:val="28"/>
        </w:rPr>
        <w:t>/</w:t>
      </w:r>
      <w:r w:rsidRPr="00C2100F">
        <w:rPr>
          <w:rFonts w:ascii="Times New Roman" w:hAnsi="Times New Roman" w:cs="Times New Roman"/>
          <w:sz w:val="28"/>
          <w:szCs w:val="28"/>
          <w:lang w:val="en-US"/>
        </w:rPr>
        <w:t>analiz</w:t>
      </w:r>
      <w:r w:rsidRPr="00CE0FD0">
        <w:rPr>
          <w:rFonts w:ascii="Times New Roman" w:hAnsi="Times New Roman" w:cs="Times New Roman"/>
          <w:sz w:val="28"/>
          <w:szCs w:val="28"/>
        </w:rPr>
        <w:t>_</w:t>
      </w:r>
      <w:r w:rsidRPr="00C2100F">
        <w:rPr>
          <w:rFonts w:ascii="Times New Roman" w:hAnsi="Times New Roman" w:cs="Times New Roman"/>
          <w:sz w:val="28"/>
          <w:szCs w:val="28"/>
          <w:lang w:val="en-US"/>
        </w:rPr>
        <w:t>finansovoj</w:t>
      </w:r>
      <w:r w:rsidRPr="00CE0FD0">
        <w:rPr>
          <w:rFonts w:ascii="Times New Roman" w:hAnsi="Times New Roman" w:cs="Times New Roman"/>
          <w:sz w:val="28"/>
          <w:szCs w:val="28"/>
        </w:rPr>
        <w:t>_</w:t>
      </w:r>
      <w:r w:rsidRPr="00C2100F">
        <w:rPr>
          <w:rFonts w:ascii="Times New Roman" w:hAnsi="Times New Roman" w:cs="Times New Roman"/>
          <w:sz w:val="28"/>
          <w:szCs w:val="28"/>
          <w:lang w:val="en-US"/>
        </w:rPr>
        <w:t>ustojchivosti</w:t>
      </w:r>
      <w:r w:rsidRPr="00CE0FD0">
        <w:rPr>
          <w:rFonts w:ascii="Times New Roman" w:hAnsi="Times New Roman" w:cs="Times New Roman"/>
          <w:sz w:val="28"/>
          <w:szCs w:val="28"/>
        </w:rPr>
        <w:t>/3-1-0-22</w:t>
      </w:r>
    </w:p>
    <w:p w14:paraId="3045E5D4" w14:textId="2E6D843F"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Росстат</w:t>
      </w:r>
      <w:r w:rsidR="00C65CC6" w:rsidRPr="00C65CC6">
        <w:rPr>
          <w:rFonts w:ascii="Times New Roman" w:hAnsi="Times New Roman" w:cs="Times New Roman"/>
          <w:sz w:val="28"/>
          <w:szCs w:val="28"/>
        </w:rPr>
        <w:t xml:space="preserve">. </w:t>
      </w:r>
      <w:r w:rsidR="00C65CC6">
        <w:rPr>
          <w:rFonts w:ascii="Times New Roman" w:hAnsi="Times New Roman" w:cs="Times New Roman"/>
          <w:sz w:val="28"/>
          <w:szCs w:val="28"/>
        </w:rPr>
        <w:t xml:space="preserve">Официальный сайт. </w:t>
      </w:r>
      <w:r w:rsidR="00C65CC6">
        <w:rPr>
          <w:rFonts w:ascii="Times New Roman" w:hAnsi="Times New Roman" w:cs="Times New Roman"/>
          <w:sz w:val="28"/>
          <w:szCs w:val="28"/>
          <w:lang w:val="en-US"/>
        </w:rPr>
        <w:t>URL</w:t>
      </w:r>
      <w:r w:rsidR="00C65CC6" w:rsidRPr="00C65CC6">
        <w:rPr>
          <w:rFonts w:ascii="Times New Roman" w:hAnsi="Times New Roman" w:cs="Times New Roman"/>
          <w:sz w:val="28"/>
          <w:szCs w:val="28"/>
        </w:rPr>
        <w:t xml:space="preserve">: </w:t>
      </w:r>
      <w:r w:rsidR="00C65CC6">
        <w:rPr>
          <w:rFonts w:ascii="Times New Roman" w:hAnsi="Times New Roman" w:cs="Times New Roman"/>
          <w:sz w:val="28"/>
          <w:szCs w:val="28"/>
          <w:lang w:val="en-US"/>
        </w:rPr>
        <w:t>http</w:t>
      </w:r>
      <w:r w:rsidR="00C65CC6" w:rsidRPr="00C65CC6">
        <w:rPr>
          <w:rFonts w:ascii="Times New Roman" w:hAnsi="Times New Roman" w:cs="Times New Roman"/>
          <w:sz w:val="28"/>
          <w:szCs w:val="28"/>
        </w:rPr>
        <w:t>://</w:t>
      </w:r>
      <w:r>
        <w:rPr>
          <w:rFonts w:ascii="Times New Roman" w:hAnsi="Times New Roman" w:cs="Times New Roman"/>
          <w:sz w:val="28"/>
          <w:szCs w:val="28"/>
          <w:lang w:val="en-US"/>
        </w:rPr>
        <w:t>gks</w:t>
      </w:r>
      <w:r w:rsidRPr="00C65CC6">
        <w:rPr>
          <w:rFonts w:ascii="Times New Roman" w:hAnsi="Times New Roman" w:cs="Times New Roman"/>
          <w:sz w:val="28"/>
          <w:szCs w:val="28"/>
        </w:rPr>
        <w:t>.</w:t>
      </w:r>
      <w:r>
        <w:rPr>
          <w:rFonts w:ascii="Times New Roman" w:hAnsi="Times New Roman" w:cs="Times New Roman"/>
          <w:sz w:val="28"/>
          <w:szCs w:val="28"/>
          <w:lang w:val="en-US"/>
        </w:rPr>
        <w:t>ru</w:t>
      </w:r>
    </w:p>
    <w:p w14:paraId="048EB0EA" w14:textId="27E62BDB" w:rsidR="00446BE6" w:rsidRPr="00C2100F"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lang w:val="en-US"/>
        </w:rPr>
      </w:pPr>
      <w:r w:rsidRPr="00035AC4">
        <w:rPr>
          <w:rFonts w:ascii="Times New Roman" w:hAnsi="Times New Roman" w:cs="Times New Roman"/>
          <w:sz w:val="28"/>
          <w:szCs w:val="28"/>
        </w:rPr>
        <w:t>Рубль стал второй по волатильности валютой мира // РБК</w:t>
      </w:r>
      <w:r w:rsidR="00C2100F">
        <w:rPr>
          <w:rFonts w:ascii="Times New Roman" w:hAnsi="Times New Roman" w:cs="Times New Roman"/>
          <w:sz w:val="28"/>
          <w:szCs w:val="28"/>
        </w:rPr>
        <w:t>.</w:t>
      </w:r>
      <w:r w:rsidR="00160F03">
        <w:rPr>
          <w:rFonts w:ascii="Times New Roman" w:hAnsi="Times New Roman" w:cs="Times New Roman"/>
          <w:sz w:val="28"/>
          <w:szCs w:val="28"/>
          <w:lang w:val="en-US"/>
        </w:rPr>
        <w:t> </w:t>
      </w:r>
      <w:r w:rsidR="00C65CC6">
        <w:rPr>
          <w:rFonts w:ascii="Times New Roman" w:hAnsi="Times New Roman" w:cs="Times New Roman"/>
          <w:sz w:val="28"/>
          <w:szCs w:val="28"/>
          <w:lang w:val="en-US"/>
        </w:rPr>
        <w:t>URL</w:t>
      </w:r>
      <w:r w:rsidR="00C65CC6" w:rsidRPr="00C2100F">
        <w:rPr>
          <w:rFonts w:ascii="Times New Roman" w:hAnsi="Times New Roman" w:cs="Times New Roman"/>
          <w:sz w:val="28"/>
          <w:szCs w:val="28"/>
          <w:lang w:val="en-US"/>
        </w:rPr>
        <w:t>:</w:t>
      </w:r>
      <w:r w:rsidR="00160F03">
        <w:rPr>
          <w:rFonts w:ascii="Times New Roman" w:hAnsi="Times New Roman" w:cs="Times New Roman"/>
          <w:sz w:val="28"/>
          <w:szCs w:val="28"/>
          <w:lang w:val="en-US"/>
        </w:rPr>
        <w:t> h</w:t>
      </w:r>
      <w:r w:rsidRPr="00C2100F">
        <w:rPr>
          <w:rFonts w:ascii="Times New Roman" w:hAnsi="Times New Roman" w:cs="Times New Roman"/>
          <w:sz w:val="28"/>
          <w:szCs w:val="28"/>
          <w:lang w:val="en-US"/>
        </w:rPr>
        <w:t>ttps://www.rbc.ru/finances/19/03/2020/5e72431a9a7947446267a1b2</w:t>
      </w:r>
    </w:p>
    <w:p w14:paraId="7125ABA4" w14:textId="1E9805C3" w:rsidR="00446BE6" w:rsidRPr="003B4202" w:rsidRDefault="00195B53"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Сбербанк. Официальный сайт</w:t>
      </w:r>
      <w:r w:rsidRPr="00195B53">
        <w:rPr>
          <w:rFonts w:ascii="Times New Roman" w:hAnsi="Times New Roman" w:cs="Times New Roman"/>
          <w:sz w:val="28"/>
          <w:szCs w:val="28"/>
        </w:rPr>
        <w:t xml:space="preserve">. </w:t>
      </w:r>
      <w:r w:rsidR="00C65CC6">
        <w:rPr>
          <w:rFonts w:ascii="Times New Roman" w:hAnsi="Times New Roman" w:cs="Times New Roman"/>
          <w:sz w:val="28"/>
          <w:szCs w:val="28"/>
          <w:lang w:val="en-US"/>
        </w:rPr>
        <w:t>URL</w:t>
      </w:r>
      <w:r w:rsidR="00C65CC6" w:rsidRPr="003B4202">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3B4202">
        <w:rPr>
          <w:rFonts w:ascii="Times New Roman" w:hAnsi="Times New Roman" w:cs="Times New Roman"/>
          <w:sz w:val="28"/>
          <w:szCs w:val="28"/>
        </w:rPr>
        <w:t>://</w:t>
      </w:r>
      <w:r>
        <w:rPr>
          <w:rFonts w:ascii="Times New Roman" w:hAnsi="Times New Roman" w:cs="Times New Roman"/>
          <w:sz w:val="28"/>
          <w:szCs w:val="28"/>
          <w:lang w:val="en-US"/>
        </w:rPr>
        <w:t>sberbank</w:t>
      </w:r>
      <w:r w:rsidRPr="003B4202">
        <w:rPr>
          <w:rFonts w:ascii="Times New Roman" w:hAnsi="Times New Roman" w:cs="Times New Roman"/>
          <w:sz w:val="28"/>
          <w:szCs w:val="28"/>
        </w:rPr>
        <w:t>-</w:t>
      </w:r>
      <w:r>
        <w:rPr>
          <w:rFonts w:ascii="Times New Roman" w:hAnsi="Times New Roman" w:cs="Times New Roman"/>
          <w:sz w:val="28"/>
          <w:szCs w:val="28"/>
          <w:lang w:val="en-US"/>
        </w:rPr>
        <w:t>ru</w:t>
      </w:r>
      <w:r w:rsidRPr="003B4202">
        <w:rPr>
          <w:rFonts w:ascii="Times New Roman" w:hAnsi="Times New Roman" w:cs="Times New Roman"/>
          <w:sz w:val="28"/>
          <w:szCs w:val="28"/>
        </w:rPr>
        <w:t>.</w:t>
      </w:r>
      <w:r>
        <w:rPr>
          <w:rFonts w:ascii="Times New Roman" w:hAnsi="Times New Roman" w:cs="Times New Roman"/>
          <w:sz w:val="28"/>
          <w:szCs w:val="28"/>
          <w:lang w:val="en-US"/>
        </w:rPr>
        <w:t>os</w:t>
      </w:r>
      <w:r w:rsidRPr="003B4202">
        <w:rPr>
          <w:rFonts w:ascii="Times New Roman" w:hAnsi="Times New Roman" w:cs="Times New Roman"/>
          <w:sz w:val="28"/>
          <w:szCs w:val="28"/>
        </w:rPr>
        <w:t>-</w:t>
      </w:r>
      <w:r>
        <w:rPr>
          <w:rFonts w:ascii="Times New Roman" w:hAnsi="Times New Roman" w:cs="Times New Roman"/>
          <w:sz w:val="28"/>
          <w:szCs w:val="28"/>
          <w:lang w:val="en-US"/>
        </w:rPr>
        <w:t>psi</w:t>
      </w:r>
      <w:r w:rsidRPr="003B4202">
        <w:rPr>
          <w:rFonts w:ascii="Times New Roman" w:hAnsi="Times New Roman" w:cs="Times New Roman"/>
          <w:sz w:val="28"/>
          <w:szCs w:val="28"/>
        </w:rPr>
        <w:t>.</w:t>
      </w:r>
      <w:r>
        <w:rPr>
          <w:rFonts w:ascii="Times New Roman" w:hAnsi="Times New Roman" w:cs="Times New Roman"/>
          <w:sz w:val="28"/>
          <w:szCs w:val="28"/>
          <w:lang w:val="en-US"/>
        </w:rPr>
        <w:t>sberbank</w:t>
      </w:r>
      <w:r w:rsidRPr="003B4202">
        <w:rPr>
          <w:rFonts w:ascii="Times New Roman" w:hAnsi="Times New Roman" w:cs="Times New Roman"/>
          <w:sz w:val="28"/>
          <w:szCs w:val="28"/>
        </w:rPr>
        <w:t>.</w:t>
      </w:r>
      <w:r>
        <w:rPr>
          <w:rFonts w:ascii="Times New Roman" w:hAnsi="Times New Roman" w:cs="Times New Roman"/>
          <w:sz w:val="28"/>
          <w:szCs w:val="28"/>
          <w:lang w:val="en-US"/>
        </w:rPr>
        <w:t>ru</w:t>
      </w:r>
      <w:r w:rsidRPr="003B4202">
        <w:rPr>
          <w:rFonts w:ascii="Times New Roman" w:hAnsi="Times New Roman" w:cs="Times New Roman"/>
          <w:sz w:val="28"/>
          <w:szCs w:val="28"/>
        </w:rPr>
        <w:t>/</w:t>
      </w:r>
      <w:r>
        <w:rPr>
          <w:rFonts w:ascii="Times New Roman" w:hAnsi="Times New Roman" w:cs="Times New Roman"/>
          <w:sz w:val="28"/>
          <w:szCs w:val="28"/>
          <w:lang w:val="en-US"/>
        </w:rPr>
        <w:t>ru</w:t>
      </w:r>
      <w:r w:rsidRPr="003B4202">
        <w:rPr>
          <w:rFonts w:ascii="Times New Roman" w:hAnsi="Times New Roman" w:cs="Times New Roman"/>
          <w:sz w:val="28"/>
          <w:szCs w:val="28"/>
        </w:rPr>
        <w:t>/</w:t>
      </w:r>
      <w:r>
        <w:rPr>
          <w:rFonts w:ascii="Times New Roman" w:hAnsi="Times New Roman" w:cs="Times New Roman"/>
          <w:sz w:val="28"/>
          <w:szCs w:val="28"/>
          <w:lang w:val="en-US"/>
        </w:rPr>
        <w:t>about</w:t>
      </w:r>
      <w:r w:rsidRPr="003B4202">
        <w:rPr>
          <w:rFonts w:ascii="Times New Roman" w:hAnsi="Times New Roman" w:cs="Times New Roman"/>
          <w:sz w:val="28"/>
          <w:szCs w:val="28"/>
        </w:rPr>
        <w:t>/</w:t>
      </w:r>
      <w:r>
        <w:rPr>
          <w:rFonts w:ascii="Times New Roman" w:hAnsi="Times New Roman" w:cs="Times New Roman"/>
          <w:sz w:val="28"/>
          <w:szCs w:val="28"/>
          <w:lang w:val="en-US"/>
        </w:rPr>
        <w:t>group</w:t>
      </w:r>
      <w:r w:rsidRPr="003B4202">
        <w:rPr>
          <w:rFonts w:ascii="Times New Roman" w:hAnsi="Times New Roman" w:cs="Times New Roman"/>
          <w:sz w:val="28"/>
          <w:szCs w:val="28"/>
        </w:rPr>
        <w:t>-</w:t>
      </w:r>
      <w:r>
        <w:rPr>
          <w:rFonts w:ascii="Times New Roman" w:hAnsi="Times New Roman" w:cs="Times New Roman"/>
          <w:sz w:val="28"/>
          <w:szCs w:val="28"/>
          <w:lang w:val="en-US"/>
        </w:rPr>
        <w:t>overview</w:t>
      </w:r>
    </w:p>
    <w:p w14:paraId="4D3699FB"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Сидоров В.А., Маликова Т.Е. Деструктуризация инвестиционного капитала в тенденциях глобализации // Экономика устойчивого развития. 2012. № 9. С. 172-177.</w:t>
      </w:r>
    </w:p>
    <w:p w14:paraId="42BDFF23"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Сидоров В.А., Трубников П.В. Глобализация мирохозяйственных связей и возможности России // Теория и практика общественного развития. 2012. № 3. С. 272-275.</w:t>
      </w:r>
    </w:p>
    <w:p w14:paraId="0DF1AA19"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Сотнева Юлия Дмитриевна Ключевые аспекты финансовой устойчивости корпораций // Вестник МГИМО. 2015. №4 (43). URL: https://cyberleninka.ru/article/n/klyuchevye-aspekty-finansovoy-ustoychivosti-korporatsiy (дата обращения: 22.03.2020).</w:t>
      </w:r>
    </w:p>
    <w:p w14:paraId="0B174665"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lastRenderedPageBreak/>
        <w:t>Старкова Н.О., Махов Н.С., Козырь Н.С. Исследование современного состояния информационно-телекоммуникационной отрасли в РФ и ЕС // Экономика и предпринимательство. 2014. № 11-2. С. 125-130.</w:t>
      </w:r>
    </w:p>
    <w:p w14:paraId="16F444D8"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Танцевило В.В. Некоторые теоретические подходы к анализу внешнеэкономических отношений // Вести. Том. Гос. Ун-та. 2009. №323</w:t>
      </w:r>
    </w:p>
    <w:p w14:paraId="3401D621"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Тётушкин В.А. Маркетинговый анализ востребованности и управления продвижением инноваций в транснациональных компаниях // Финансовая аналитика: проблемы и решения. 2016. №25 (307)</w:t>
      </w:r>
    </w:p>
    <w:p w14:paraId="45808AA7"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Туккель, И.Л. Экономика и финансовое обеспечение инновационной деятельности. Практикум: Учебное пособие / И.Л. Туккель, С.Н. Яшин, Е.В. Кошелев. - СПб.: БХВ-Петербург, 2013. - 208 c.</w:t>
      </w:r>
    </w:p>
    <w:p w14:paraId="6F53FA43" w14:textId="3749AF44"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Федеральная служба государственной статистики</w:t>
      </w:r>
      <w:r w:rsidR="00C2100F" w:rsidRPr="00CE0FD0">
        <w:rPr>
          <w:rFonts w:ascii="Times New Roman" w:hAnsi="Times New Roman" w:cs="Times New Roman"/>
          <w:sz w:val="28"/>
          <w:szCs w:val="28"/>
        </w:rPr>
        <w:t>.</w:t>
      </w:r>
      <w:r w:rsidRPr="00035AC4">
        <w:rPr>
          <w:rFonts w:ascii="Times New Roman" w:hAnsi="Times New Roman" w:cs="Times New Roman"/>
          <w:sz w:val="28"/>
          <w:szCs w:val="28"/>
        </w:rPr>
        <w:t xml:space="preserve"> </w:t>
      </w:r>
      <w:r w:rsidR="00C65CC6">
        <w:rPr>
          <w:rFonts w:ascii="Times New Roman" w:hAnsi="Times New Roman" w:cs="Times New Roman"/>
          <w:sz w:val="28"/>
          <w:szCs w:val="28"/>
          <w:lang w:val="en-US"/>
        </w:rPr>
        <w:t>URL</w:t>
      </w:r>
      <w:r w:rsidR="00C65CC6" w:rsidRPr="00C65CC6">
        <w:rPr>
          <w:rFonts w:ascii="Times New Roman" w:hAnsi="Times New Roman" w:cs="Times New Roman"/>
          <w:sz w:val="28"/>
          <w:szCs w:val="28"/>
        </w:rPr>
        <w:t xml:space="preserve">: </w:t>
      </w:r>
      <w:r w:rsidRPr="00035AC4">
        <w:rPr>
          <w:rFonts w:ascii="Times New Roman" w:hAnsi="Times New Roman" w:cs="Times New Roman"/>
          <w:sz w:val="28"/>
          <w:szCs w:val="28"/>
        </w:rPr>
        <w:t>https://www.gks.ru/</w:t>
      </w:r>
    </w:p>
    <w:p w14:paraId="03B4D521"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Хансон, А. Глобализация и национальные финансовые системы / А. Хансон. - М.: Весь Мир, 2016. - 364 c.</w:t>
      </w:r>
    </w:p>
    <w:p w14:paraId="4B60FEF9"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Черченко Н.В. Международная экономика. / Н.В. Черченко, Н.И. Суханов, А.Н. Леонович; под общ. ред. Н.В. Черченко. - Мн.: РИВШ, 2009. - 162 с.</w:t>
      </w:r>
    </w:p>
    <w:p w14:paraId="632261D5"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Шевченко И.В., Александрова Е.Н. Конкурентоспособность российской экономики: состояние и перспективы развития // Финансы и кредит. 2004. № 16. С. 49-55.</w:t>
      </w:r>
    </w:p>
    <w:p w14:paraId="39101E3E"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Шевченко И.В., Литвинский К.О. Устойчивое развитие: мировой опыт и проблемы России // Региональная экономика: теория и практика. 2007. № 13. С. 3-10.</w:t>
      </w:r>
    </w:p>
    <w:p w14:paraId="3A64FFA6"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Шекли Корпорация P&amp;G / Шекли, Роберт. - М.: СПб: Азбука, 2016. - 448 c.</w:t>
      </w:r>
    </w:p>
    <w:p w14:paraId="4FB055F3"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Шмелев, В. В. Глобализация мировых валютно-финансовых рынков. Монография / В.В. Шмелев, О.В. Хмыз. - М.: Проспект, 2010. - 200 c.</w:t>
      </w:r>
    </w:p>
    <w:p w14:paraId="3ADE3287" w14:textId="23034353"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lastRenderedPageBreak/>
        <w:t>Щегорцов В.А. Мировая экономика. Мировая финансовая система. Международный финансовый контроль: учебник для вузов / В. А. Щегорцов, В. А. Таран; под ред. В. А. Щегорцова. – М.: Юнити, 2005.</w:t>
      </w:r>
      <w:r w:rsidR="00721500">
        <w:rPr>
          <w:rFonts w:ascii="Times New Roman" w:hAnsi="Times New Roman" w:cs="Times New Roman"/>
          <w:sz w:val="28"/>
          <w:szCs w:val="28"/>
        </w:rPr>
        <w:t xml:space="preserve"> </w:t>
      </w:r>
      <w:r w:rsidRPr="00035AC4">
        <w:rPr>
          <w:rFonts w:ascii="Times New Roman" w:hAnsi="Times New Roman" w:cs="Times New Roman"/>
          <w:sz w:val="28"/>
          <w:szCs w:val="28"/>
        </w:rPr>
        <w:t>528</w:t>
      </w:r>
      <w:r w:rsidR="00721500">
        <w:rPr>
          <w:rFonts w:ascii="Times New Roman" w:hAnsi="Times New Roman" w:cs="Times New Roman"/>
          <w:sz w:val="28"/>
          <w:szCs w:val="28"/>
        </w:rPr>
        <w:t xml:space="preserve"> </w:t>
      </w:r>
      <w:r w:rsidRPr="00035AC4">
        <w:rPr>
          <w:rFonts w:ascii="Times New Roman" w:hAnsi="Times New Roman" w:cs="Times New Roman"/>
          <w:sz w:val="28"/>
          <w:szCs w:val="28"/>
        </w:rPr>
        <w:t>с.</w:t>
      </w:r>
    </w:p>
    <w:p w14:paraId="79454A6B"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Юсупова, Г. И. Глобализация и трансформационные процессы в социально-политической сфере республик Северного Кавказа / Г.И. Юсупова. - М.: Наука, 2014. - 112 c.</w:t>
      </w:r>
    </w:p>
    <w:p w14:paraId="7244E1DB"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rPr>
        <w:t>Юсупова, Г. И. Глобализация и этнополитическая безопасность Юга России / Г.И. Юсупова. - М.: Собрание, 2010. - 320 c.</w:t>
      </w:r>
    </w:p>
    <w:p w14:paraId="5799797B" w14:textId="48511FE6" w:rsidR="00446BE6" w:rsidRPr="00C2100F"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lang w:val="en-US"/>
        </w:rPr>
      </w:pPr>
      <w:r w:rsidRPr="00035AC4">
        <w:rPr>
          <w:rFonts w:ascii="Times New Roman" w:hAnsi="Times New Roman" w:cs="Times New Roman"/>
          <w:sz w:val="28"/>
          <w:szCs w:val="28"/>
        </w:rPr>
        <w:t>Яндекс – российская Кремниевая долина»: Аркадий Волож о самой перспективной области в IT и новой магии</w:t>
      </w:r>
      <w:r w:rsidR="00C2100F" w:rsidRPr="00C2100F">
        <w:rPr>
          <w:rFonts w:ascii="Times New Roman" w:hAnsi="Times New Roman" w:cs="Times New Roman"/>
          <w:sz w:val="28"/>
          <w:szCs w:val="28"/>
        </w:rPr>
        <w:t xml:space="preserve">. </w:t>
      </w:r>
      <w:r w:rsidR="00C65CC6">
        <w:rPr>
          <w:rFonts w:ascii="Times New Roman" w:hAnsi="Times New Roman" w:cs="Times New Roman"/>
          <w:sz w:val="28"/>
          <w:szCs w:val="28"/>
          <w:lang w:val="en-US"/>
        </w:rPr>
        <w:t>URL</w:t>
      </w:r>
      <w:r w:rsidR="00C65CC6" w:rsidRPr="00C2100F">
        <w:rPr>
          <w:rFonts w:ascii="Times New Roman" w:hAnsi="Times New Roman" w:cs="Times New Roman"/>
          <w:sz w:val="28"/>
          <w:szCs w:val="28"/>
          <w:lang w:val="en-US"/>
        </w:rPr>
        <w:t xml:space="preserve">: </w:t>
      </w:r>
      <w:r w:rsidRPr="00C2100F">
        <w:rPr>
          <w:rFonts w:ascii="Times New Roman" w:hAnsi="Times New Roman" w:cs="Times New Roman"/>
          <w:sz w:val="28"/>
          <w:szCs w:val="28"/>
          <w:lang w:val="en-US"/>
        </w:rPr>
        <w:t>https://www.forbes.ru/milliardery/377923-yandeks-rossiyskaya-kremnievaya-dolina-arkadiy-volozh-o-samoy-perspektivnoy</w:t>
      </w:r>
      <w:r w:rsidRPr="00035AC4">
        <w:rPr>
          <w:rFonts w:ascii="Times New Roman" w:hAnsi="Times New Roman" w:cs="Times New Roman"/>
          <w:sz w:val="28"/>
          <w:szCs w:val="28"/>
        </w:rPr>
        <w:t>а</w:t>
      </w:r>
    </w:p>
    <w:p w14:paraId="35D64551" w14:textId="77777777" w:rsidR="00446BE6" w:rsidRPr="00035AC4"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lang w:val="en-US"/>
        </w:rPr>
        <w:t xml:space="preserve">Berg, Julie &amp; Matthews, John &amp; hare, Constance. (2007). Measuring Brand Health to Improve Top-Line Growth. </w:t>
      </w:r>
      <w:r w:rsidRPr="00035AC4">
        <w:rPr>
          <w:rFonts w:ascii="Times New Roman" w:hAnsi="Times New Roman" w:cs="Times New Roman"/>
          <w:sz w:val="28"/>
          <w:szCs w:val="28"/>
        </w:rPr>
        <w:t>MIT Sloan Management Review. 49.</w:t>
      </w:r>
    </w:p>
    <w:p w14:paraId="782E01E6" w14:textId="77777777" w:rsidR="00446BE6"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035AC4">
        <w:rPr>
          <w:rFonts w:ascii="Times New Roman" w:hAnsi="Times New Roman" w:cs="Times New Roman"/>
          <w:sz w:val="28"/>
          <w:szCs w:val="28"/>
          <w:lang w:val="en-US"/>
        </w:rPr>
        <w:t xml:space="preserve">Grachev A.V. Analiz i upravlenie finansovoi ustoichivostiyu predpriyatiya [Analysis and governance of financial soundness of the company] Moscow, Finpress Publ., 2006. </w:t>
      </w:r>
      <w:r w:rsidRPr="00035AC4">
        <w:rPr>
          <w:rFonts w:ascii="Times New Roman" w:hAnsi="Times New Roman" w:cs="Times New Roman"/>
          <w:sz w:val="28"/>
          <w:szCs w:val="28"/>
        </w:rPr>
        <w:t>159 p. (in Russian).</w:t>
      </w:r>
    </w:p>
    <w:p w14:paraId="180BCDB7" w14:textId="176BBC4B" w:rsidR="00446BE6" w:rsidRPr="00C2100F"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ForEX</w:t>
      </w:r>
      <w:r w:rsidR="00C2100F">
        <w:rPr>
          <w:rFonts w:ascii="Times New Roman" w:hAnsi="Times New Roman" w:cs="Times New Roman"/>
          <w:sz w:val="28"/>
          <w:szCs w:val="28"/>
          <w:lang w:val="en-US"/>
        </w:rPr>
        <w:t>. URL: http://</w:t>
      </w:r>
      <w:r w:rsidRPr="00C2100F">
        <w:rPr>
          <w:rFonts w:ascii="Times New Roman" w:hAnsi="Times New Roman" w:cs="Times New Roman"/>
          <w:sz w:val="28"/>
          <w:szCs w:val="28"/>
          <w:lang w:val="en-US"/>
        </w:rPr>
        <w:t>www.profi-forex.org</w:t>
      </w:r>
    </w:p>
    <w:p w14:paraId="17DFB462" w14:textId="77777777" w:rsidR="00446BE6"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rPr>
      </w:pPr>
      <w:r w:rsidRPr="00EC406B">
        <w:rPr>
          <w:rFonts w:ascii="Times New Roman" w:hAnsi="Times New Roman" w:cs="Times New Roman"/>
          <w:sz w:val="28"/>
          <w:szCs w:val="28"/>
          <w:lang w:val="en-US"/>
        </w:rPr>
        <w:t xml:space="preserve">Hatch, Mary &amp; Schultz, Majken. (2001). Are the strategic stars aligned for your corporate. </w:t>
      </w:r>
      <w:r w:rsidRPr="00035AC4">
        <w:rPr>
          <w:rFonts w:ascii="Times New Roman" w:hAnsi="Times New Roman" w:cs="Times New Roman"/>
          <w:sz w:val="28"/>
          <w:szCs w:val="28"/>
        </w:rPr>
        <w:t>Harvard business review. 79. 128-34, 158.</w:t>
      </w:r>
    </w:p>
    <w:p w14:paraId="7C17D157" w14:textId="5BDAF7ED" w:rsidR="00446BE6" w:rsidRPr="00A6236B"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UNCTAD world investments iverview</w:t>
      </w:r>
      <w:r w:rsidR="00C2100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C65CC6">
        <w:rPr>
          <w:rFonts w:ascii="Times New Roman" w:hAnsi="Times New Roman" w:cs="Times New Roman"/>
          <w:sz w:val="28"/>
          <w:szCs w:val="28"/>
          <w:lang w:val="en-US"/>
        </w:rPr>
        <w:t xml:space="preserve">URL: </w:t>
      </w:r>
      <w:r w:rsidRPr="00A6236B">
        <w:rPr>
          <w:rFonts w:ascii="Times New Roman" w:hAnsi="Times New Roman" w:cs="Times New Roman"/>
          <w:sz w:val="28"/>
          <w:szCs w:val="28"/>
          <w:lang w:val="en-US"/>
        </w:rPr>
        <w:t>https://unctad.org/en/PublicationsLibrary/wir2019_overview_ru.pdf</w:t>
      </w:r>
    </w:p>
    <w:p w14:paraId="38C6EA38" w14:textId="0041FB47" w:rsidR="00446BE6" w:rsidRDefault="00446BE6" w:rsidP="00446BE6">
      <w:pPr>
        <w:pStyle w:val="ListParagraph"/>
        <w:numPr>
          <w:ilvl w:val="0"/>
          <w:numId w:val="31"/>
        </w:numPr>
        <w:spacing w:after="0" w:line="360" w:lineRule="auto"/>
        <w:ind w:left="0" w:firstLine="709"/>
        <w:jc w:val="both"/>
        <w:rPr>
          <w:rFonts w:ascii="Times New Roman" w:hAnsi="Times New Roman" w:cs="Times New Roman"/>
          <w:sz w:val="28"/>
          <w:szCs w:val="28"/>
          <w:lang w:val="en-US"/>
        </w:rPr>
      </w:pPr>
      <w:r w:rsidRPr="00035AC4">
        <w:rPr>
          <w:rFonts w:ascii="Times New Roman" w:hAnsi="Times New Roman" w:cs="Times New Roman"/>
          <w:sz w:val="28"/>
          <w:szCs w:val="28"/>
          <w:lang w:val="en-US"/>
        </w:rPr>
        <w:t>Yandex.ru competitive research // Alexa.com</w:t>
      </w:r>
      <w:r w:rsidR="00C2100F">
        <w:rPr>
          <w:rFonts w:ascii="Times New Roman" w:hAnsi="Times New Roman" w:cs="Times New Roman"/>
          <w:sz w:val="28"/>
          <w:szCs w:val="28"/>
          <w:lang w:val="en-US"/>
        </w:rPr>
        <w:t>.</w:t>
      </w:r>
      <w:r w:rsidRPr="00035AC4">
        <w:rPr>
          <w:rFonts w:ascii="Times New Roman" w:hAnsi="Times New Roman" w:cs="Times New Roman"/>
          <w:sz w:val="28"/>
          <w:szCs w:val="28"/>
          <w:lang w:val="en-US"/>
        </w:rPr>
        <w:t xml:space="preserve"> </w:t>
      </w:r>
      <w:r w:rsidR="00C65CC6">
        <w:rPr>
          <w:rFonts w:ascii="Times New Roman" w:hAnsi="Times New Roman" w:cs="Times New Roman"/>
          <w:sz w:val="28"/>
          <w:szCs w:val="28"/>
          <w:lang w:val="en-US"/>
        </w:rPr>
        <w:t xml:space="preserve">URL: </w:t>
      </w:r>
      <w:r w:rsidRPr="00C65CC6">
        <w:rPr>
          <w:rFonts w:ascii="Times New Roman" w:hAnsi="Times New Roman" w:cs="Times New Roman"/>
          <w:sz w:val="28"/>
          <w:szCs w:val="28"/>
          <w:lang w:val="en-US"/>
        </w:rPr>
        <w:t>https://www.alexa.com/siteinfo/yandex.ru</w:t>
      </w:r>
    </w:p>
    <w:bookmarkEnd w:id="36"/>
    <w:p w14:paraId="42144AAC" w14:textId="77777777" w:rsidR="00446BE6" w:rsidRDefault="00446BE6" w:rsidP="00446BE6">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36FF4F4F" w14:textId="76D6791C" w:rsidR="00710EC2" w:rsidRDefault="00710EC2" w:rsidP="00710EC2">
      <w:pPr>
        <w:spacing w:after="0" w:line="360" w:lineRule="auto"/>
        <w:jc w:val="center"/>
        <w:rPr>
          <w:rFonts w:ascii="Times New Roman" w:hAnsi="Times New Roman" w:cs="Times New Roman"/>
          <w:b/>
          <w:sz w:val="28"/>
          <w:szCs w:val="28"/>
        </w:rPr>
      </w:pPr>
      <w:r w:rsidRPr="00D25770">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А</w:t>
      </w:r>
    </w:p>
    <w:p w14:paraId="7B924E1B" w14:textId="77777777" w:rsidR="00710EC2" w:rsidRPr="00D25770" w:rsidRDefault="00710EC2" w:rsidP="00710EC2">
      <w:pPr>
        <w:spacing w:after="0" w:line="360" w:lineRule="auto"/>
        <w:jc w:val="center"/>
        <w:rPr>
          <w:rFonts w:ascii="Times New Roman" w:hAnsi="Times New Roman" w:cs="Times New Roman"/>
          <w:b/>
          <w:sz w:val="28"/>
          <w:szCs w:val="28"/>
        </w:rPr>
      </w:pPr>
    </w:p>
    <w:p w14:paraId="36CB5BCB" w14:textId="1EA4D3AD" w:rsidR="00710EC2" w:rsidRDefault="00710EC2" w:rsidP="00710EC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Анализ существующих видов ТНК</w:t>
      </w:r>
    </w:p>
    <w:p w14:paraId="328D497F" w14:textId="77777777" w:rsidR="00710EC2" w:rsidRDefault="00710EC2" w:rsidP="00710EC2">
      <w:pPr>
        <w:spacing w:after="0" w:line="360" w:lineRule="auto"/>
        <w:jc w:val="center"/>
        <w:rPr>
          <w:rFonts w:ascii="Times New Roman" w:hAnsi="Times New Roman" w:cs="Times New Roman"/>
          <w:b/>
          <w:sz w:val="28"/>
          <w:szCs w:val="28"/>
        </w:rPr>
      </w:pPr>
    </w:p>
    <w:p w14:paraId="7F1089A0" w14:textId="76F8C98B" w:rsidR="00710EC2" w:rsidRPr="00710EC2" w:rsidRDefault="00710EC2" w:rsidP="00710EC2">
      <w:pPr>
        <w:spacing w:after="0" w:line="360" w:lineRule="auto"/>
        <w:jc w:val="both"/>
        <w:rPr>
          <w:rFonts w:ascii="Times New Roman" w:hAnsi="Times New Roman"/>
          <w:sz w:val="28"/>
          <w:szCs w:val="28"/>
        </w:rPr>
      </w:pPr>
      <w:r>
        <w:rPr>
          <w:rFonts w:ascii="Times New Roman" w:hAnsi="Times New Roman"/>
          <w:sz w:val="28"/>
          <w:szCs w:val="28"/>
        </w:rPr>
        <w:t>Таблица А.1 – Характеристика видов ТНК (</w:t>
      </w:r>
      <w:r w:rsidRPr="00710EC2">
        <w:rPr>
          <w:rFonts w:ascii="Times New Roman" w:hAnsi="Times New Roman"/>
          <w:sz w:val="28"/>
          <w:szCs w:val="28"/>
        </w:rPr>
        <w:t>[34])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92"/>
        <w:gridCol w:w="2392"/>
        <w:gridCol w:w="2393"/>
        <w:gridCol w:w="2393"/>
      </w:tblGrid>
      <w:tr w:rsidR="00710EC2" w:rsidRPr="00D45954" w14:paraId="2FCF0083" w14:textId="77777777" w:rsidTr="00AD0A7E">
        <w:tc>
          <w:tcPr>
            <w:tcW w:w="1250" w:type="pct"/>
            <w:shd w:val="clear" w:color="auto" w:fill="FFFFFF"/>
            <w:tcMar>
              <w:top w:w="0" w:type="dxa"/>
              <w:left w:w="108" w:type="dxa"/>
              <w:bottom w:w="0" w:type="dxa"/>
              <w:right w:w="108" w:type="dxa"/>
            </w:tcMar>
            <w:vAlign w:val="center"/>
            <w:hideMark/>
          </w:tcPr>
          <w:p w14:paraId="387CB49D"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Характеристические признаки</w:t>
            </w:r>
          </w:p>
        </w:tc>
        <w:tc>
          <w:tcPr>
            <w:tcW w:w="1250" w:type="pct"/>
            <w:shd w:val="clear" w:color="auto" w:fill="FFFFFF"/>
            <w:tcMar>
              <w:top w:w="0" w:type="dxa"/>
              <w:left w:w="108" w:type="dxa"/>
              <w:bottom w:w="0" w:type="dxa"/>
              <w:right w:w="108" w:type="dxa"/>
            </w:tcMar>
            <w:vAlign w:val="center"/>
            <w:hideMark/>
          </w:tcPr>
          <w:p w14:paraId="2329BDAF"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Интернациональные корпорации</w:t>
            </w:r>
          </w:p>
        </w:tc>
        <w:tc>
          <w:tcPr>
            <w:tcW w:w="1250" w:type="pct"/>
            <w:shd w:val="clear" w:color="auto" w:fill="FFFFFF"/>
            <w:tcMar>
              <w:top w:w="0" w:type="dxa"/>
              <w:left w:w="108" w:type="dxa"/>
              <w:bottom w:w="0" w:type="dxa"/>
              <w:right w:w="108" w:type="dxa"/>
            </w:tcMar>
            <w:vAlign w:val="center"/>
            <w:hideMark/>
          </w:tcPr>
          <w:p w14:paraId="135EA377"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Многонациональные корпорации</w:t>
            </w:r>
          </w:p>
        </w:tc>
        <w:tc>
          <w:tcPr>
            <w:tcW w:w="1250" w:type="pct"/>
            <w:shd w:val="clear" w:color="auto" w:fill="FFFFFF"/>
            <w:tcMar>
              <w:top w:w="0" w:type="dxa"/>
              <w:left w:w="108" w:type="dxa"/>
              <w:bottom w:w="0" w:type="dxa"/>
              <w:right w:w="108" w:type="dxa"/>
            </w:tcMar>
            <w:vAlign w:val="center"/>
            <w:hideMark/>
          </w:tcPr>
          <w:p w14:paraId="30B1CB3F"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Глобальные корпорации</w:t>
            </w:r>
          </w:p>
        </w:tc>
      </w:tr>
      <w:tr w:rsidR="00710EC2" w:rsidRPr="00D45954" w14:paraId="387668B5" w14:textId="77777777" w:rsidTr="00AD0A7E">
        <w:tc>
          <w:tcPr>
            <w:tcW w:w="1250" w:type="pct"/>
            <w:shd w:val="clear" w:color="auto" w:fill="FFFFFF"/>
            <w:tcMar>
              <w:top w:w="0" w:type="dxa"/>
              <w:left w:w="108" w:type="dxa"/>
              <w:bottom w:w="0" w:type="dxa"/>
              <w:right w:w="108" w:type="dxa"/>
            </w:tcMar>
            <w:vAlign w:val="center"/>
            <w:hideMark/>
          </w:tcPr>
          <w:p w14:paraId="33536626"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1 Тип взаимоотношений материнской компании и зарубежных филиалов</w:t>
            </w:r>
          </w:p>
        </w:tc>
        <w:tc>
          <w:tcPr>
            <w:tcW w:w="1250" w:type="pct"/>
            <w:shd w:val="clear" w:color="auto" w:fill="FFFFFF"/>
            <w:tcMar>
              <w:top w:w="0" w:type="dxa"/>
              <w:left w:w="108" w:type="dxa"/>
              <w:bottom w:w="0" w:type="dxa"/>
              <w:right w:w="108" w:type="dxa"/>
            </w:tcMar>
            <w:vAlign w:val="center"/>
            <w:hideMark/>
          </w:tcPr>
          <w:p w14:paraId="2182A15D"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Этноцентрический</w:t>
            </w:r>
          </w:p>
        </w:tc>
        <w:tc>
          <w:tcPr>
            <w:tcW w:w="1250" w:type="pct"/>
            <w:shd w:val="clear" w:color="auto" w:fill="FFFFFF"/>
            <w:tcMar>
              <w:top w:w="0" w:type="dxa"/>
              <w:left w:w="108" w:type="dxa"/>
              <w:bottom w:w="0" w:type="dxa"/>
              <w:right w:w="108" w:type="dxa"/>
            </w:tcMar>
            <w:vAlign w:val="center"/>
            <w:hideMark/>
          </w:tcPr>
          <w:p w14:paraId="2B75334B"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Полицентрический или региоцентрический</w:t>
            </w:r>
          </w:p>
        </w:tc>
        <w:tc>
          <w:tcPr>
            <w:tcW w:w="1250" w:type="pct"/>
            <w:shd w:val="clear" w:color="auto" w:fill="FFFFFF"/>
            <w:tcMar>
              <w:top w:w="0" w:type="dxa"/>
              <w:left w:w="108" w:type="dxa"/>
              <w:bottom w:w="0" w:type="dxa"/>
              <w:right w:w="108" w:type="dxa"/>
            </w:tcMar>
            <w:vAlign w:val="center"/>
            <w:hideMark/>
          </w:tcPr>
          <w:p w14:paraId="4A3D9B2A"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Геоцентрический</w:t>
            </w:r>
          </w:p>
        </w:tc>
      </w:tr>
      <w:tr w:rsidR="00710EC2" w:rsidRPr="00D45954" w14:paraId="658E125E" w14:textId="77777777" w:rsidTr="00AD0A7E">
        <w:tc>
          <w:tcPr>
            <w:tcW w:w="1250" w:type="pct"/>
            <w:shd w:val="clear" w:color="auto" w:fill="FFFFFF"/>
            <w:tcMar>
              <w:top w:w="0" w:type="dxa"/>
              <w:left w:w="108" w:type="dxa"/>
              <w:bottom w:w="0" w:type="dxa"/>
              <w:right w:w="108" w:type="dxa"/>
            </w:tcMar>
            <w:vAlign w:val="center"/>
            <w:hideMark/>
          </w:tcPr>
          <w:p w14:paraId="319BC86A"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2 Ориентация</w:t>
            </w:r>
          </w:p>
        </w:tc>
        <w:tc>
          <w:tcPr>
            <w:tcW w:w="1250" w:type="pct"/>
            <w:shd w:val="clear" w:color="auto" w:fill="FFFFFF"/>
            <w:tcMar>
              <w:top w:w="0" w:type="dxa"/>
              <w:left w:w="108" w:type="dxa"/>
              <w:bottom w:w="0" w:type="dxa"/>
              <w:right w:w="108" w:type="dxa"/>
            </w:tcMar>
            <w:vAlign w:val="center"/>
            <w:hideMark/>
          </w:tcPr>
          <w:p w14:paraId="40644A1F"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Абсолютный прирост материнской компании, зарубежные филиалы создаются, как правило, только для обеспечения снабжения или сбыта.</w:t>
            </w:r>
          </w:p>
        </w:tc>
        <w:tc>
          <w:tcPr>
            <w:tcW w:w="1250" w:type="pct"/>
            <w:shd w:val="clear" w:color="auto" w:fill="FFFFFF"/>
            <w:tcMar>
              <w:top w:w="0" w:type="dxa"/>
              <w:left w:w="108" w:type="dxa"/>
              <w:bottom w:w="0" w:type="dxa"/>
              <w:right w:w="108" w:type="dxa"/>
            </w:tcMar>
            <w:vAlign w:val="center"/>
            <w:hideMark/>
          </w:tcPr>
          <w:p w14:paraId="627C6944"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Объединение компаний ряда стран на производственной или научно-технической основе. Большая степень независимости при проведении операций в каждой из стран. Филиалы крупны и осуществляют разнообразные виды деятельности, в т.ч. и производственную.</w:t>
            </w:r>
          </w:p>
        </w:tc>
        <w:tc>
          <w:tcPr>
            <w:tcW w:w="1250" w:type="pct"/>
            <w:shd w:val="clear" w:color="auto" w:fill="FFFFFF"/>
            <w:tcMar>
              <w:top w:w="0" w:type="dxa"/>
              <w:left w:w="108" w:type="dxa"/>
              <w:bottom w:w="0" w:type="dxa"/>
              <w:right w:w="108" w:type="dxa"/>
            </w:tcMar>
            <w:vAlign w:val="center"/>
            <w:hideMark/>
          </w:tcPr>
          <w:p w14:paraId="59DF4605"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Интеграция воедино деятельности, осуществляемой в разных странах. Например, в разных странах могут производиться составные части одного изделия. Материнская компания рассматривает себя не как центр, а как одну из составных частей корпорации.</w:t>
            </w:r>
          </w:p>
        </w:tc>
      </w:tr>
      <w:tr w:rsidR="00710EC2" w:rsidRPr="00D45954" w14:paraId="7CC7CB27" w14:textId="77777777" w:rsidTr="00AD0A7E">
        <w:tc>
          <w:tcPr>
            <w:tcW w:w="1250" w:type="pct"/>
            <w:shd w:val="clear" w:color="auto" w:fill="FFFFFF"/>
            <w:tcMar>
              <w:top w:w="0" w:type="dxa"/>
              <w:left w:w="108" w:type="dxa"/>
              <w:bottom w:w="0" w:type="dxa"/>
              <w:right w:w="108" w:type="dxa"/>
            </w:tcMar>
            <w:vAlign w:val="center"/>
            <w:hideMark/>
          </w:tcPr>
          <w:p w14:paraId="16639736"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3 Отношение к зарубежному рынку</w:t>
            </w:r>
          </w:p>
        </w:tc>
        <w:tc>
          <w:tcPr>
            <w:tcW w:w="1250" w:type="pct"/>
            <w:shd w:val="clear" w:color="auto" w:fill="FFFFFF"/>
            <w:tcMar>
              <w:top w:w="0" w:type="dxa"/>
              <w:left w:w="108" w:type="dxa"/>
              <w:bottom w:w="0" w:type="dxa"/>
              <w:right w:w="108" w:type="dxa"/>
            </w:tcMar>
            <w:vAlign w:val="center"/>
            <w:hideMark/>
          </w:tcPr>
          <w:p w14:paraId="05ACBE26"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Зарубежные рынки рассматриваются только как продолжение рынка базирования материнской компании.</w:t>
            </w:r>
          </w:p>
        </w:tc>
        <w:tc>
          <w:tcPr>
            <w:tcW w:w="1250" w:type="pct"/>
            <w:shd w:val="clear" w:color="auto" w:fill="FFFFFF"/>
            <w:tcMar>
              <w:top w:w="0" w:type="dxa"/>
              <w:left w:w="108" w:type="dxa"/>
              <w:bottom w:w="0" w:type="dxa"/>
              <w:right w:w="108" w:type="dxa"/>
            </w:tcMar>
            <w:vAlign w:val="center"/>
            <w:hideMark/>
          </w:tcPr>
          <w:p w14:paraId="4F076EE0"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Зарубежные рынки часто рассматриваются как более важный сектор деятельности ТНК по сравнению с внутренним рынком.</w:t>
            </w:r>
          </w:p>
        </w:tc>
        <w:tc>
          <w:tcPr>
            <w:tcW w:w="1250" w:type="pct"/>
            <w:shd w:val="clear" w:color="auto" w:fill="FFFFFF"/>
            <w:tcMar>
              <w:top w:w="0" w:type="dxa"/>
              <w:left w:w="108" w:type="dxa"/>
              <w:bottom w:w="0" w:type="dxa"/>
              <w:right w:w="108" w:type="dxa"/>
            </w:tcMar>
            <w:vAlign w:val="center"/>
            <w:hideMark/>
          </w:tcPr>
          <w:p w14:paraId="6B35749E"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Ареной деятельности является весь мир.</w:t>
            </w:r>
          </w:p>
        </w:tc>
      </w:tr>
      <w:tr w:rsidR="00710EC2" w:rsidRPr="00D45954" w14:paraId="6884C631" w14:textId="77777777" w:rsidTr="00AD0A7E">
        <w:tc>
          <w:tcPr>
            <w:tcW w:w="1250" w:type="pct"/>
            <w:shd w:val="clear" w:color="auto" w:fill="FFFFFF"/>
            <w:tcMar>
              <w:top w:w="0" w:type="dxa"/>
              <w:left w:w="108" w:type="dxa"/>
              <w:bottom w:w="0" w:type="dxa"/>
              <w:right w:w="108" w:type="dxa"/>
            </w:tcMar>
            <w:vAlign w:val="center"/>
            <w:hideMark/>
          </w:tcPr>
          <w:p w14:paraId="17C99DD1"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4 Уровень централизации принятия управленческих решений</w:t>
            </w:r>
          </w:p>
        </w:tc>
        <w:tc>
          <w:tcPr>
            <w:tcW w:w="1250" w:type="pct"/>
            <w:shd w:val="clear" w:color="auto" w:fill="FFFFFF"/>
            <w:tcMar>
              <w:top w:w="0" w:type="dxa"/>
              <w:left w:w="108" w:type="dxa"/>
              <w:bottom w:w="0" w:type="dxa"/>
              <w:right w:w="108" w:type="dxa"/>
            </w:tcMar>
            <w:vAlign w:val="center"/>
            <w:hideMark/>
          </w:tcPr>
          <w:p w14:paraId="2CB81E23"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Высокая централизация принятия управленческих решений на уровне материнской компании.</w:t>
            </w:r>
          </w:p>
        </w:tc>
        <w:tc>
          <w:tcPr>
            <w:tcW w:w="1250" w:type="pct"/>
            <w:shd w:val="clear" w:color="auto" w:fill="FFFFFF"/>
            <w:tcMar>
              <w:top w:w="0" w:type="dxa"/>
              <w:left w:w="108" w:type="dxa"/>
              <w:bottom w:w="0" w:type="dxa"/>
              <w:right w:w="108" w:type="dxa"/>
            </w:tcMar>
            <w:vAlign w:val="center"/>
            <w:hideMark/>
          </w:tcPr>
          <w:p w14:paraId="2E68FBEF"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Децентрализация отдельных функций управления. Делегирование полномочий дочерним фирмам. Управленческие решения принимаются на основе тесной координации между материнской компанией и филиалами.</w:t>
            </w:r>
          </w:p>
        </w:tc>
        <w:tc>
          <w:tcPr>
            <w:tcW w:w="1250" w:type="pct"/>
            <w:shd w:val="clear" w:color="auto" w:fill="FFFFFF"/>
            <w:tcMar>
              <w:top w:w="0" w:type="dxa"/>
              <w:left w:w="108" w:type="dxa"/>
              <w:bottom w:w="0" w:type="dxa"/>
              <w:right w:w="108" w:type="dxa"/>
            </w:tcMar>
            <w:vAlign w:val="center"/>
            <w:hideMark/>
          </w:tcPr>
          <w:p w14:paraId="0C95C3CA"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Высокая децентрализация принятия решений при тесной координации между материнской компанией и филиалами</w:t>
            </w:r>
          </w:p>
        </w:tc>
      </w:tr>
      <w:tr w:rsidR="00710EC2" w:rsidRPr="00D45954" w14:paraId="50F63CBF" w14:textId="77777777" w:rsidTr="00AD0A7E">
        <w:tc>
          <w:tcPr>
            <w:tcW w:w="1250" w:type="pct"/>
            <w:shd w:val="clear" w:color="auto" w:fill="FFFFFF"/>
            <w:tcMar>
              <w:top w:w="0" w:type="dxa"/>
              <w:left w:w="108" w:type="dxa"/>
              <w:bottom w:w="0" w:type="dxa"/>
              <w:right w:w="108" w:type="dxa"/>
            </w:tcMar>
            <w:vAlign w:val="center"/>
            <w:hideMark/>
          </w:tcPr>
          <w:p w14:paraId="48B42D47"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5 Контроль за деятельностью зарубежных филиалов</w:t>
            </w:r>
          </w:p>
        </w:tc>
        <w:tc>
          <w:tcPr>
            <w:tcW w:w="1250" w:type="pct"/>
            <w:shd w:val="clear" w:color="auto" w:fill="FFFFFF"/>
            <w:tcMar>
              <w:top w:w="0" w:type="dxa"/>
              <w:left w:w="108" w:type="dxa"/>
              <w:bottom w:w="0" w:type="dxa"/>
              <w:right w:w="108" w:type="dxa"/>
            </w:tcMar>
            <w:vAlign w:val="center"/>
            <w:hideMark/>
          </w:tcPr>
          <w:p w14:paraId="4339D0B6"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Сильный контроль со стороны материнской компании.</w:t>
            </w:r>
          </w:p>
        </w:tc>
        <w:tc>
          <w:tcPr>
            <w:tcW w:w="1250" w:type="pct"/>
            <w:shd w:val="clear" w:color="auto" w:fill="FFFFFF"/>
            <w:tcMar>
              <w:top w:w="0" w:type="dxa"/>
              <w:left w:w="108" w:type="dxa"/>
              <w:bottom w:w="0" w:type="dxa"/>
              <w:right w:w="108" w:type="dxa"/>
            </w:tcMar>
            <w:vAlign w:val="center"/>
            <w:hideMark/>
          </w:tcPr>
          <w:p w14:paraId="1C08C0BE"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Филиалы, как правило, автономны.</w:t>
            </w:r>
          </w:p>
        </w:tc>
        <w:tc>
          <w:tcPr>
            <w:tcW w:w="1250" w:type="pct"/>
            <w:shd w:val="clear" w:color="auto" w:fill="FFFFFF"/>
            <w:tcMar>
              <w:top w:w="0" w:type="dxa"/>
              <w:left w:w="108" w:type="dxa"/>
              <w:bottom w:w="0" w:type="dxa"/>
              <w:right w:w="108" w:type="dxa"/>
            </w:tcMar>
            <w:vAlign w:val="center"/>
            <w:hideMark/>
          </w:tcPr>
          <w:p w14:paraId="16D6FEB6" w14:textId="77777777" w:rsidR="00710EC2" w:rsidRPr="00D45954" w:rsidRDefault="00710EC2" w:rsidP="00AD0A7E">
            <w:pPr>
              <w:spacing w:after="0" w:line="240" w:lineRule="auto"/>
              <w:rPr>
                <w:rFonts w:ascii="Times New Roman" w:hAnsi="Times New Roman"/>
                <w:color w:val="333333"/>
                <w:lang w:eastAsia="ru-RU"/>
              </w:rPr>
            </w:pPr>
            <w:r w:rsidRPr="00D45954">
              <w:rPr>
                <w:rFonts w:ascii="Times New Roman" w:hAnsi="Times New Roman"/>
                <w:color w:val="333333"/>
                <w:lang w:eastAsia="ru-RU"/>
              </w:rPr>
              <w:t>Филиалы, как правило, автономны</w:t>
            </w:r>
          </w:p>
        </w:tc>
      </w:tr>
    </w:tbl>
    <w:p w14:paraId="5BD37F8A" w14:textId="77777777" w:rsidR="00E213BE" w:rsidRDefault="00E213BE"/>
    <w:p w14:paraId="6F1933FC" w14:textId="3903A4BC" w:rsidR="00710EC2" w:rsidRPr="00480E27" w:rsidRDefault="00710EC2">
      <w:pPr>
        <w:rPr>
          <w:rFonts w:ascii="Times New Roman" w:hAnsi="Times New Roman"/>
          <w:sz w:val="28"/>
          <w:szCs w:val="28"/>
        </w:rPr>
      </w:pPr>
      <w:r w:rsidRPr="00480E27">
        <w:rPr>
          <w:rFonts w:ascii="Times New Roman" w:hAnsi="Times New Roman"/>
          <w:sz w:val="28"/>
          <w:szCs w:val="28"/>
        </w:rPr>
        <w:lastRenderedPageBreak/>
        <w:t>Продолжение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92"/>
        <w:gridCol w:w="2392"/>
        <w:gridCol w:w="2393"/>
        <w:gridCol w:w="2393"/>
      </w:tblGrid>
      <w:tr w:rsidR="00710EC2" w:rsidRPr="00D45954" w14:paraId="02533553" w14:textId="77777777" w:rsidTr="00AD0A7E">
        <w:tc>
          <w:tcPr>
            <w:tcW w:w="1250" w:type="pct"/>
            <w:shd w:val="clear" w:color="auto" w:fill="FFFFFF"/>
            <w:tcMar>
              <w:top w:w="0" w:type="dxa"/>
              <w:left w:w="108" w:type="dxa"/>
              <w:bottom w:w="0" w:type="dxa"/>
              <w:right w:w="108" w:type="dxa"/>
            </w:tcMar>
            <w:vAlign w:val="center"/>
          </w:tcPr>
          <w:p w14:paraId="7075797B" w14:textId="53F8B4C1"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Характеристические признаки</w:t>
            </w:r>
          </w:p>
        </w:tc>
        <w:tc>
          <w:tcPr>
            <w:tcW w:w="1250" w:type="pct"/>
            <w:shd w:val="clear" w:color="auto" w:fill="FFFFFF"/>
            <w:tcMar>
              <w:top w:w="0" w:type="dxa"/>
              <w:left w:w="108" w:type="dxa"/>
              <w:bottom w:w="0" w:type="dxa"/>
              <w:right w:w="108" w:type="dxa"/>
            </w:tcMar>
            <w:vAlign w:val="center"/>
          </w:tcPr>
          <w:p w14:paraId="65C2575F" w14:textId="073B295B"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Интернациональные корпорации</w:t>
            </w:r>
          </w:p>
        </w:tc>
        <w:tc>
          <w:tcPr>
            <w:tcW w:w="1250" w:type="pct"/>
            <w:shd w:val="clear" w:color="auto" w:fill="FFFFFF"/>
            <w:tcMar>
              <w:top w:w="0" w:type="dxa"/>
              <w:left w:w="108" w:type="dxa"/>
              <w:bottom w:w="0" w:type="dxa"/>
              <w:right w:w="108" w:type="dxa"/>
            </w:tcMar>
            <w:vAlign w:val="center"/>
          </w:tcPr>
          <w:p w14:paraId="6B9EC2BB" w14:textId="03AE485A"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Многонациональные корпорации</w:t>
            </w:r>
          </w:p>
        </w:tc>
        <w:tc>
          <w:tcPr>
            <w:tcW w:w="1250" w:type="pct"/>
            <w:shd w:val="clear" w:color="auto" w:fill="FFFFFF"/>
            <w:tcMar>
              <w:top w:w="0" w:type="dxa"/>
              <w:left w:w="108" w:type="dxa"/>
              <w:bottom w:w="0" w:type="dxa"/>
              <w:right w:w="108" w:type="dxa"/>
            </w:tcMar>
            <w:vAlign w:val="center"/>
          </w:tcPr>
          <w:p w14:paraId="44A17D5D" w14:textId="501A5253"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Глобальные корпорации</w:t>
            </w:r>
          </w:p>
        </w:tc>
      </w:tr>
      <w:tr w:rsidR="00710EC2" w:rsidRPr="00D45954" w14:paraId="3A2A8648" w14:textId="77777777" w:rsidTr="00AD0A7E">
        <w:tc>
          <w:tcPr>
            <w:tcW w:w="1250" w:type="pct"/>
            <w:shd w:val="clear" w:color="auto" w:fill="FFFFFF"/>
            <w:tcMar>
              <w:top w:w="0" w:type="dxa"/>
              <w:left w:w="108" w:type="dxa"/>
              <w:bottom w:w="0" w:type="dxa"/>
              <w:right w:w="108" w:type="dxa"/>
            </w:tcMar>
            <w:vAlign w:val="center"/>
            <w:hideMark/>
          </w:tcPr>
          <w:p w14:paraId="118540CF"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6 Кадровая политика</w:t>
            </w:r>
          </w:p>
        </w:tc>
        <w:tc>
          <w:tcPr>
            <w:tcW w:w="1250" w:type="pct"/>
            <w:shd w:val="clear" w:color="auto" w:fill="FFFFFF"/>
            <w:tcMar>
              <w:top w:w="0" w:type="dxa"/>
              <w:left w:w="108" w:type="dxa"/>
              <w:bottom w:w="0" w:type="dxa"/>
              <w:right w:w="108" w:type="dxa"/>
            </w:tcMar>
            <w:vAlign w:val="center"/>
            <w:hideMark/>
          </w:tcPr>
          <w:p w14:paraId="4013FB5F"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Предпочтение отдается соотечественникам в зарубежных филиалах. Работники страны базирования ТНК назначаются на все возможные посты за рубежом.</w:t>
            </w:r>
          </w:p>
        </w:tc>
        <w:tc>
          <w:tcPr>
            <w:tcW w:w="1250" w:type="pct"/>
            <w:shd w:val="clear" w:color="auto" w:fill="FFFFFF"/>
            <w:tcMar>
              <w:top w:w="0" w:type="dxa"/>
              <w:left w:w="108" w:type="dxa"/>
              <w:bottom w:w="0" w:type="dxa"/>
              <w:right w:w="108" w:type="dxa"/>
            </w:tcMar>
            <w:vAlign w:val="center"/>
            <w:hideMark/>
          </w:tcPr>
          <w:p w14:paraId="599F51DD"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В зарубежных филиалах преобладают местные менеджеры. Местные кадры принимающей страны назначаются на ключевые посты.</w:t>
            </w:r>
          </w:p>
        </w:tc>
        <w:tc>
          <w:tcPr>
            <w:tcW w:w="1250" w:type="pct"/>
            <w:shd w:val="clear" w:color="auto" w:fill="FFFFFF"/>
            <w:tcMar>
              <w:top w:w="0" w:type="dxa"/>
              <w:left w:w="108" w:type="dxa"/>
              <w:bottom w:w="0" w:type="dxa"/>
              <w:right w:w="108" w:type="dxa"/>
            </w:tcMar>
            <w:vAlign w:val="center"/>
            <w:hideMark/>
          </w:tcPr>
          <w:p w14:paraId="501469C5"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Лучшие работники из всех стран назначаются на любые посты.</w:t>
            </w:r>
          </w:p>
        </w:tc>
      </w:tr>
      <w:tr w:rsidR="00710EC2" w:rsidRPr="00D45954" w14:paraId="68A451D1" w14:textId="77777777" w:rsidTr="00AD0A7E">
        <w:tc>
          <w:tcPr>
            <w:tcW w:w="1250" w:type="pct"/>
            <w:shd w:val="clear" w:color="auto" w:fill="FFFFFF"/>
            <w:tcMar>
              <w:top w:w="0" w:type="dxa"/>
              <w:left w:w="108" w:type="dxa"/>
              <w:bottom w:w="0" w:type="dxa"/>
              <w:right w:w="108" w:type="dxa"/>
            </w:tcMar>
            <w:vAlign w:val="center"/>
            <w:hideMark/>
          </w:tcPr>
          <w:p w14:paraId="0C6E3839"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7 Организационная структура</w:t>
            </w:r>
          </w:p>
        </w:tc>
        <w:tc>
          <w:tcPr>
            <w:tcW w:w="1250" w:type="pct"/>
            <w:shd w:val="clear" w:color="auto" w:fill="FFFFFF"/>
            <w:tcMar>
              <w:top w:w="0" w:type="dxa"/>
              <w:left w:w="108" w:type="dxa"/>
              <w:bottom w:w="0" w:type="dxa"/>
              <w:right w:w="108" w:type="dxa"/>
            </w:tcMar>
            <w:vAlign w:val="center"/>
            <w:hideMark/>
          </w:tcPr>
          <w:p w14:paraId="7B6FA1CB"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Сложная оргструктура материнской компании простая у зарубежных филиалов.</w:t>
            </w:r>
          </w:p>
        </w:tc>
        <w:tc>
          <w:tcPr>
            <w:tcW w:w="1250" w:type="pct"/>
            <w:shd w:val="clear" w:color="auto" w:fill="FFFFFF"/>
            <w:tcMar>
              <w:top w:w="0" w:type="dxa"/>
              <w:left w:w="108" w:type="dxa"/>
              <w:bottom w:w="0" w:type="dxa"/>
              <w:right w:w="108" w:type="dxa"/>
            </w:tcMar>
            <w:vAlign w:val="center"/>
            <w:hideMark/>
          </w:tcPr>
          <w:p w14:paraId="049EE6B4"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Оргструктура с высоким уровнем независимости филиалов.</w:t>
            </w:r>
          </w:p>
        </w:tc>
        <w:tc>
          <w:tcPr>
            <w:tcW w:w="1250" w:type="pct"/>
            <w:shd w:val="clear" w:color="auto" w:fill="FFFFFF"/>
            <w:tcMar>
              <w:top w:w="0" w:type="dxa"/>
              <w:left w:w="108" w:type="dxa"/>
              <w:bottom w:w="0" w:type="dxa"/>
              <w:right w:w="108" w:type="dxa"/>
            </w:tcMar>
            <w:vAlign w:val="center"/>
            <w:hideMark/>
          </w:tcPr>
          <w:p w14:paraId="5F0547E7"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Весьма сложная оргструктура с автономными филиалами.</w:t>
            </w:r>
          </w:p>
        </w:tc>
      </w:tr>
      <w:tr w:rsidR="00710EC2" w:rsidRPr="00D45954" w14:paraId="5C0D3B19" w14:textId="77777777" w:rsidTr="00AD0A7E">
        <w:trPr>
          <w:trHeight w:val="60"/>
        </w:trPr>
        <w:tc>
          <w:tcPr>
            <w:tcW w:w="1250" w:type="pct"/>
            <w:shd w:val="clear" w:color="auto" w:fill="FFFFFF"/>
            <w:tcMar>
              <w:top w:w="0" w:type="dxa"/>
              <w:left w:w="108" w:type="dxa"/>
              <w:bottom w:w="0" w:type="dxa"/>
              <w:right w:w="108" w:type="dxa"/>
            </w:tcMar>
            <w:vAlign w:val="center"/>
            <w:hideMark/>
          </w:tcPr>
          <w:p w14:paraId="02E3A428"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8 Информационные потоки</w:t>
            </w:r>
          </w:p>
        </w:tc>
        <w:tc>
          <w:tcPr>
            <w:tcW w:w="1250" w:type="pct"/>
            <w:shd w:val="clear" w:color="auto" w:fill="FFFFFF"/>
            <w:tcMar>
              <w:top w:w="0" w:type="dxa"/>
              <w:left w:w="108" w:type="dxa"/>
              <w:bottom w:w="0" w:type="dxa"/>
              <w:right w:w="108" w:type="dxa"/>
            </w:tcMar>
            <w:vAlign w:val="center"/>
            <w:hideMark/>
          </w:tcPr>
          <w:p w14:paraId="721D5537"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Большой объем приказов и распоряжений в адрес филиалов.</w:t>
            </w:r>
          </w:p>
        </w:tc>
        <w:tc>
          <w:tcPr>
            <w:tcW w:w="1250" w:type="pct"/>
            <w:shd w:val="clear" w:color="auto" w:fill="FFFFFF"/>
            <w:tcMar>
              <w:top w:w="0" w:type="dxa"/>
              <w:left w:w="108" w:type="dxa"/>
              <w:bottom w:w="0" w:type="dxa"/>
              <w:right w:w="108" w:type="dxa"/>
            </w:tcMar>
            <w:vAlign w:val="center"/>
            <w:hideMark/>
          </w:tcPr>
          <w:p w14:paraId="6A5B1225"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Небольшой поток информации материнской компании и из нее, небольшой поток между филиалами.</w:t>
            </w:r>
          </w:p>
        </w:tc>
        <w:tc>
          <w:tcPr>
            <w:tcW w:w="1250" w:type="pct"/>
            <w:shd w:val="clear" w:color="auto" w:fill="FFFFFF"/>
            <w:tcMar>
              <w:top w:w="0" w:type="dxa"/>
              <w:left w:w="108" w:type="dxa"/>
              <w:bottom w:w="0" w:type="dxa"/>
              <w:right w:w="108" w:type="dxa"/>
            </w:tcMar>
            <w:vAlign w:val="center"/>
            <w:hideMark/>
          </w:tcPr>
          <w:p w14:paraId="42D40D40" w14:textId="77777777" w:rsidR="00710EC2" w:rsidRPr="00D45954" w:rsidRDefault="00710EC2" w:rsidP="00710EC2">
            <w:pPr>
              <w:spacing w:after="0" w:line="240" w:lineRule="auto"/>
              <w:rPr>
                <w:rFonts w:ascii="Times New Roman" w:hAnsi="Times New Roman"/>
                <w:color w:val="333333"/>
                <w:lang w:eastAsia="ru-RU"/>
              </w:rPr>
            </w:pPr>
            <w:r w:rsidRPr="00D45954">
              <w:rPr>
                <w:rFonts w:ascii="Times New Roman" w:hAnsi="Times New Roman"/>
                <w:color w:val="333333"/>
                <w:lang w:eastAsia="ru-RU"/>
              </w:rPr>
              <w:t>Значительные потоки информации материнской компании и из нее, и между всеми филиалами.</w:t>
            </w:r>
          </w:p>
        </w:tc>
      </w:tr>
    </w:tbl>
    <w:p w14:paraId="54559660" w14:textId="77777777" w:rsidR="00710EC2" w:rsidRDefault="00710EC2" w:rsidP="00710EC2">
      <w:pPr>
        <w:spacing w:after="0" w:line="360" w:lineRule="auto"/>
        <w:ind w:firstLine="709"/>
        <w:jc w:val="both"/>
        <w:rPr>
          <w:rFonts w:ascii="Times New Roman" w:hAnsi="Times New Roman" w:cs="Times New Roman"/>
          <w:sz w:val="28"/>
          <w:szCs w:val="28"/>
        </w:rPr>
      </w:pPr>
    </w:p>
    <w:p w14:paraId="64EB6E9C" w14:textId="77777777" w:rsidR="00710EC2" w:rsidRDefault="00710EC2">
      <w:pPr>
        <w:rPr>
          <w:rFonts w:ascii="Times New Roman" w:hAnsi="Times New Roman" w:cs="Times New Roman"/>
          <w:b/>
          <w:sz w:val="28"/>
          <w:szCs w:val="28"/>
        </w:rPr>
      </w:pPr>
    </w:p>
    <w:p w14:paraId="69369C5B" w14:textId="77777777" w:rsidR="00710EC2" w:rsidRDefault="00710EC2">
      <w:pPr>
        <w:rPr>
          <w:rFonts w:ascii="Times New Roman" w:hAnsi="Times New Roman" w:cs="Times New Roman"/>
          <w:b/>
          <w:sz w:val="28"/>
          <w:szCs w:val="28"/>
        </w:rPr>
      </w:pPr>
      <w:r>
        <w:rPr>
          <w:rFonts w:ascii="Times New Roman" w:hAnsi="Times New Roman" w:cs="Times New Roman"/>
          <w:b/>
          <w:sz w:val="28"/>
          <w:szCs w:val="28"/>
        </w:rPr>
        <w:br w:type="page"/>
      </w:r>
    </w:p>
    <w:p w14:paraId="4C5BF5A9" w14:textId="77777777" w:rsidR="00317C70" w:rsidRDefault="00317C70" w:rsidP="00873FEC">
      <w:pPr>
        <w:spacing w:after="0" w:line="360" w:lineRule="auto"/>
        <w:jc w:val="center"/>
        <w:rPr>
          <w:rFonts w:ascii="Times New Roman" w:hAnsi="Times New Roman" w:cs="Times New Roman"/>
          <w:b/>
          <w:sz w:val="28"/>
          <w:szCs w:val="28"/>
        </w:rPr>
        <w:sectPr w:rsidR="00317C70" w:rsidSect="00160F03">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pPr>
    </w:p>
    <w:p w14:paraId="05053571" w14:textId="6BB6515B" w:rsidR="00873FEC" w:rsidRDefault="00873FEC" w:rsidP="00873FEC">
      <w:pPr>
        <w:spacing w:after="0" w:line="360" w:lineRule="auto"/>
        <w:jc w:val="center"/>
        <w:rPr>
          <w:rFonts w:ascii="Times New Roman" w:hAnsi="Times New Roman" w:cs="Times New Roman"/>
          <w:b/>
          <w:sz w:val="28"/>
          <w:szCs w:val="28"/>
        </w:rPr>
      </w:pPr>
      <w:r w:rsidRPr="00D25770">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Б</w:t>
      </w:r>
    </w:p>
    <w:p w14:paraId="33DFE4E0" w14:textId="77777777" w:rsidR="00873FEC" w:rsidRPr="00D25770" w:rsidRDefault="00873FEC" w:rsidP="00873FEC">
      <w:pPr>
        <w:spacing w:after="0" w:line="360" w:lineRule="auto"/>
        <w:jc w:val="center"/>
        <w:rPr>
          <w:rFonts w:ascii="Times New Roman" w:hAnsi="Times New Roman" w:cs="Times New Roman"/>
          <w:b/>
          <w:sz w:val="28"/>
          <w:szCs w:val="28"/>
        </w:rPr>
      </w:pPr>
    </w:p>
    <w:p w14:paraId="2F5C4163" w14:textId="0ACD89E2" w:rsidR="00873FEC" w:rsidRDefault="00873FEC" w:rsidP="00873FE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ТНК,  их приобретения и осноные направления деятельности</w:t>
      </w:r>
    </w:p>
    <w:p w14:paraId="04E626AD" w14:textId="77777777" w:rsidR="00873FEC" w:rsidRDefault="00873FEC" w:rsidP="00873FEC">
      <w:pPr>
        <w:spacing w:after="0" w:line="360" w:lineRule="auto"/>
        <w:jc w:val="both"/>
        <w:rPr>
          <w:rFonts w:ascii="Times New Roman" w:hAnsi="Times New Roman"/>
          <w:sz w:val="28"/>
          <w:szCs w:val="28"/>
        </w:rPr>
      </w:pPr>
    </w:p>
    <w:p w14:paraId="578459AC" w14:textId="2DAAD042" w:rsidR="00873FEC" w:rsidRPr="00292BF2" w:rsidRDefault="00873FEC" w:rsidP="00873FEC">
      <w:pPr>
        <w:spacing w:after="0" w:line="360" w:lineRule="auto"/>
        <w:jc w:val="both"/>
        <w:rPr>
          <w:rFonts w:ascii="Times New Roman" w:hAnsi="Times New Roman"/>
          <w:sz w:val="28"/>
          <w:szCs w:val="28"/>
        </w:rPr>
      </w:pPr>
      <w:r>
        <w:rPr>
          <w:rFonts w:ascii="Times New Roman" w:hAnsi="Times New Roman"/>
          <w:sz w:val="28"/>
          <w:szCs w:val="28"/>
        </w:rPr>
        <w:t xml:space="preserve">Таблица Б.1 – Обзор крупнейших иностранных ТНК </w:t>
      </w:r>
      <w:r w:rsidRPr="00292BF2">
        <w:rPr>
          <w:rFonts w:ascii="Times New Roman" w:hAnsi="Times New Roman"/>
          <w:sz w:val="28"/>
          <w:szCs w:val="28"/>
        </w:rPr>
        <w:t>[3]</w:t>
      </w:r>
    </w:p>
    <w:tbl>
      <w:tblPr>
        <w:tblStyle w:val="TableGrid"/>
        <w:tblW w:w="5000" w:type="pct"/>
        <w:tblLook w:val="04A0" w:firstRow="1" w:lastRow="0" w:firstColumn="1" w:lastColumn="0" w:noHBand="0" w:noVBand="1"/>
      </w:tblPr>
      <w:tblGrid>
        <w:gridCol w:w="1754"/>
        <w:gridCol w:w="1943"/>
        <w:gridCol w:w="2452"/>
        <w:gridCol w:w="2206"/>
        <w:gridCol w:w="1981"/>
        <w:gridCol w:w="2274"/>
        <w:gridCol w:w="2176"/>
      </w:tblGrid>
      <w:tr w:rsidR="00873FEC" w:rsidRPr="000827CF" w14:paraId="1428EFD4" w14:textId="77777777" w:rsidTr="00317C70">
        <w:tc>
          <w:tcPr>
            <w:tcW w:w="593" w:type="pct"/>
            <w:vAlign w:val="center"/>
          </w:tcPr>
          <w:p w14:paraId="0B70EE22" w14:textId="77777777" w:rsidR="00873FEC" w:rsidRPr="000827CF" w:rsidRDefault="00873FEC" w:rsidP="00317C70">
            <w:pPr>
              <w:rPr>
                <w:rFonts w:ascii="Times New Roman" w:hAnsi="Times New Roman"/>
              </w:rPr>
            </w:pPr>
            <w:r w:rsidRPr="000827CF">
              <w:rPr>
                <w:rFonts w:ascii="Times New Roman" w:hAnsi="Times New Roman"/>
              </w:rPr>
              <w:t>ТНК</w:t>
            </w:r>
          </w:p>
        </w:tc>
        <w:tc>
          <w:tcPr>
            <w:tcW w:w="657" w:type="pct"/>
            <w:vAlign w:val="center"/>
          </w:tcPr>
          <w:p w14:paraId="066C4F3E" w14:textId="77777777" w:rsidR="00873FEC" w:rsidRPr="000827CF" w:rsidRDefault="00873FEC" w:rsidP="00317C70">
            <w:pPr>
              <w:rPr>
                <w:rFonts w:ascii="Times New Roman" w:hAnsi="Times New Roman"/>
              </w:rPr>
            </w:pPr>
            <w:r w:rsidRPr="000827CF">
              <w:rPr>
                <w:rFonts w:ascii="Times New Roman" w:hAnsi="Times New Roman"/>
              </w:rPr>
              <w:t>Отрасли</w:t>
            </w:r>
          </w:p>
        </w:tc>
        <w:tc>
          <w:tcPr>
            <w:tcW w:w="1575" w:type="pct"/>
            <w:gridSpan w:val="2"/>
            <w:vAlign w:val="center"/>
          </w:tcPr>
          <w:p w14:paraId="0428BC8B" w14:textId="77777777" w:rsidR="00873FEC" w:rsidRPr="000827CF" w:rsidRDefault="00873FEC" w:rsidP="00317C70">
            <w:pPr>
              <w:rPr>
                <w:rFonts w:ascii="Times New Roman" w:hAnsi="Times New Roman"/>
              </w:rPr>
            </w:pPr>
            <w:r>
              <w:rPr>
                <w:rFonts w:ascii="Times New Roman" w:hAnsi="Times New Roman"/>
              </w:rPr>
              <w:t>Сделки по продаже / Отрасль</w:t>
            </w:r>
          </w:p>
        </w:tc>
        <w:tc>
          <w:tcPr>
            <w:tcW w:w="1439" w:type="pct"/>
            <w:gridSpan w:val="2"/>
            <w:vAlign w:val="center"/>
          </w:tcPr>
          <w:p w14:paraId="29D5CAC2" w14:textId="77777777" w:rsidR="00873FEC" w:rsidRPr="000827CF" w:rsidRDefault="00873FEC" w:rsidP="00317C70">
            <w:pPr>
              <w:rPr>
                <w:rFonts w:ascii="Times New Roman" w:hAnsi="Times New Roman"/>
              </w:rPr>
            </w:pPr>
            <w:r>
              <w:rPr>
                <w:rFonts w:ascii="Times New Roman" w:hAnsi="Times New Roman"/>
              </w:rPr>
              <w:t>Сделки по покупке / Отрасль</w:t>
            </w:r>
          </w:p>
        </w:tc>
        <w:tc>
          <w:tcPr>
            <w:tcW w:w="736" w:type="pct"/>
            <w:vAlign w:val="center"/>
          </w:tcPr>
          <w:p w14:paraId="09D0390A" w14:textId="77777777" w:rsidR="00873FEC" w:rsidRPr="000827CF" w:rsidRDefault="00873FEC" w:rsidP="00317C70">
            <w:pPr>
              <w:rPr>
                <w:rFonts w:ascii="Times New Roman" w:hAnsi="Times New Roman"/>
              </w:rPr>
            </w:pPr>
            <w:r>
              <w:rPr>
                <w:rFonts w:ascii="Times New Roman" w:hAnsi="Times New Roman"/>
              </w:rPr>
              <w:t>Приоритетная политика развития</w:t>
            </w:r>
          </w:p>
        </w:tc>
      </w:tr>
      <w:tr w:rsidR="00873FEC" w:rsidRPr="000827CF" w14:paraId="061B3969" w14:textId="77777777" w:rsidTr="00317C70">
        <w:tc>
          <w:tcPr>
            <w:tcW w:w="593" w:type="pct"/>
          </w:tcPr>
          <w:p w14:paraId="01855E87" w14:textId="77777777" w:rsidR="00873FEC" w:rsidRPr="00AC745C" w:rsidRDefault="00873FEC" w:rsidP="00AD0A7E">
            <w:pPr>
              <w:jc w:val="both"/>
              <w:rPr>
                <w:rFonts w:ascii="Times New Roman" w:hAnsi="Times New Roman"/>
              </w:rPr>
            </w:pPr>
            <w:r>
              <w:rPr>
                <w:rFonts w:ascii="Times New Roman" w:hAnsi="Times New Roman"/>
                <w:lang w:val="en-US"/>
              </w:rPr>
              <w:t>Saudi Aramco</w:t>
            </w:r>
            <w:r>
              <w:rPr>
                <w:rFonts w:ascii="Times New Roman" w:hAnsi="Times New Roman"/>
              </w:rPr>
              <w:t xml:space="preserve"> (Саудовская Аравия)</w:t>
            </w:r>
          </w:p>
        </w:tc>
        <w:tc>
          <w:tcPr>
            <w:tcW w:w="657" w:type="pct"/>
          </w:tcPr>
          <w:p w14:paraId="74881198" w14:textId="77777777" w:rsidR="00873FEC" w:rsidRPr="000827CF" w:rsidRDefault="00873FEC" w:rsidP="00AD0A7E">
            <w:pPr>
              <w:jc w:val="both"/>
              <w:rPr>
                <w:rFonts w:ascii="Times New Roman" w:hAnsi="Times New Roman"/>
              </w:rPr>
            </w:pPr>
            <w:r>
              <w:rPr>
                <w:rFonts w:ascii="Times New Roman" w:hAnsi="Times New Roman"/>
              </w:rPr>
              <w:t>Нефть, химия, электричество</w:t>
            </w:r>
          </w:p>
        </w:tc>
        <w:tc>
          <w:tcPr>
            <w:tcW w:w="829" w:type="pct"/>
          </w:tcPr>
          <w:p w14:paraId="2317E909" w14:textId="77777777" w:rsidR="00873FEC" w:rsidRPr="000827CF" w:rsidRDefault="00873FEC" w:rsidP="00AD0A7E">
            <w:pPr>
              <w:jc w:val="both"/>
              <w:rPr>
                <w:rFonts w:ascii="Times New Roman" w:hAnsi="Times New Roman"/>
              </w:rPr>
            </w:pPr>
            <w:r>
              <w:rPr>
                <w:rFonts w:ascii="Times New Roman" w:hAnsi="Times New Roman"/>
              </w:rPr>
              <w:t>Ввод в эксплуатацию заводов по производству альтернативной энергии. Установка вышек по поглощению солнечной энергии. По плану до 2025 г. инвестиции до 200 млрд. Развертка лаборатории по исследованиям современных биотехнологий и энергетики.</w:t>
            </w:r>
          </w:p>
        </w:tc>
        <w:tc>
          <w:tcPr>
            <w:tcW w:w="746" w:type="pct"/>
          </w:tcPr>
          <w:p w14:paraId="6753C42D" w14:textId="77777777" w:rsidR="00873FEC" w:rsidRPr="000827CF" w:rsidRDefault="00873FEC" w:rsidP="00AD0A7E">
            <w:pPr>
              <w:jc w:val="both"/>
              <w:rPr>
                <w:rFonts w:ascii="Times New Roman" w:hAnsi="Times New Roman"/>
              </w:rPr>
            </w:pPr>
            <w:r>
              <w:rPr>
                <w:rFonts w:ascii="Times New Roman" w:hAnsi="Times New Roman"/>
              </w:rPr>
              <w:t>Ветроэнергетика; Солнечная энергия; Биотехнологии</w:t>
            </w:r>
          </w:p>
        </w:tc>
        <w:tc>
          <w:tcPr>
            <w:tcW w:w="670" w:type="pct"/>
          </w:tcPr>
          <w:p w14:paraId="1399DE3F" w14:textId="77777777" w:rsidR="00873FEC" w:rsidRPr="000827CF" w:rsidRDefault="00873FEC" w:rsidP="00AD0A7E">
            <w:pPr>
              <w:jc w:val="both"/>
              <w:rPr>
                <w:rFonts w:ascii="Times New Roman" w:hAnsi="Times New Roman"/>
              </w:rPr>
            </w:pPr>
            <w:r>
              <w:rPr>
                <w:rFonts w:ascii="Times New Roman" w:hAnsi="Times New Roman"/>
              </w:rPr>
              <w:t>Смена собственников внутри королевства. Планируется 95% акций переместить в суверенный инвестиционный фонд Саудовской Аравии</w:t>
            </w:r>
          </w:p>
        </w:tc>
        <w:tc>
          <w:tcPr>
            <w:tcW w:w="769" w:type="pct"/>
          </w:tcPr>
          <w:p w14:paraId="10EFDFF2" w14:textId="77777777" w:rsidR="00873FEC" w:rsidRPr="000827CF" w:rsidRDefault="00873FEC" w:rsidP="00AD0A7E">
            <w:pPr>
              <w:jc w:val="both"/>
              <w:rPr>
                <w:rFonts w:ascii="Times New Roman" w:hAnsi="Times New Roman"/>
              </w:rPr>
            </w:pPr>
          </w:p>
        </w:tc>
        <w:tc>
          <w:tcPr>
            <w:tcW w:w="736" w:type="pct"/>
          </w:tcPr>
          <w:p w14:paraId="5D6EFE36" w14:textId="77777777" w:rsidR="00873FEC" w:rsidRPr="000827CF" w:rsidRDefault="00873FEC" w:rsidP="00AD0A7E">
            <w:pPr>
              <w:jc w:val="both"/>
              <w:rPr>
                <w:rFonts w:ascii="Times New Roman" w:hAnsi="Times New Roman"/>
              </w:rPr>
            </w:pPr>
            <w:r>
              <w:rPr>
                <w:rFonts w:ascii="Times New Roman" w:hAnsi="Times New Roman"/>
              </w:rPr>
              <w:t xml:space="preserve">Стабилизация экономики Саудовской Аравии. Диверсификация экономики страны, уход из нефтегазового сектора в биотехнологии, </w:t>
            </w:r>
            <w:r>
              <w:rPr>
                <w:rFonts w:ascii="Times New Roman" w:hAnsi="Times New Roman"/>
                <w:lang w:val="en-US"/>
              </w:rPr>
              <w:t>IT</w:t>
            </w:r>
            <w:r w:rsidRPr="000827CF">
              <w:rPr>
                <w:rFonts w:ascii="Times New Roman" w:hAnsi="Times New Roman"/>
              </w:rPr>
              <w:t xml:space="preserve"> </w:t>
            </w:r>
            <w:r>
              <w:rPr>
                <w:rFonts w:ascii="Times New Roman" w:hAnsi="Times New Roman"/>
              </w:rPr>
              <w:t>Технологии, возобновляемая энергетика, химическая промышленность</w:t>
            </w:r>
          </w:p>
        </w:tc>
      </w:tr>
    </w:tbl>
    <w:p w14:paraId="29E5F9AD" w14:textId="49F177A1" w:rsidR="00317C70" w:rsidRDefault="00317C70"/>
    <w:p w14:paraId="3E749D70" w14:textId="77777777" w:rsidR="00317C70" w:rsidRDefault="00317C70">
      <w:pPr>
        <w:rPr>
          <w:rFonts w:ascii="Times New Roman" w:hAnsi="Times New Roman"/>
          <w:sz w:val="28"/>
          <w:szCs w:val="28"/>
        </w:rPr>
      </w:pPr>
      <w:r>
        <w:rPr>
          <w:rFonts w:ascii="Times New Roman" w:hAnsi="Times New Roman"/>
          <w:sz w:val="28"/>
          <w:szCs w:val="28"/>
        </w:rPr>
        <w:br w:type="page"/>
      </w:r>
    </w:p>
    <w:p w14:paraId="4F87278A" w14:textId="1C7137C1" w:rsidR="00317C70" w:rsidRPr="00317C70" w:rsidRDefault="00317C70" w:rsidP="00317C70">
      <w:pPr>
        <w:spacing w:after="0" w:line="360" w:lineRule="auto"/>
        <w:jc w:val="both"/>
        <w:rPr>
          <w:rFonts w:ascii="Times New Roman" w:hAnsi="Times New Roman"/>
          <w:sz w:val="28"/>
          <w:szCs w:val="28"/>
        </w:rPr>
      </w:pPr>
      <w:r>
        <w:rPr>
          <w:rFonts w:ascii="Times New Roman" w:hAnsi="Times New Roman"/>
          <w:sz w:val="28"/>
          <w:szCs w:val="28"/>
        </w:rPr>
        <w:lastRenderedPageBreak/>
        <w:t>Продолжение таблицы Б.1</w:t>
      </w:r>
    </w:p>
    <w:tbl>
      <w:tblPr>
        <w:tblStyle w:val="TableGrid"/>
        <w:tblW w:w="5000" w:type="pct"/>
        <w:tblLook w:val="04A0" w:firstRow="1" w:lastRow="0" w:firstColumn="1" w:lastColumn="0" w:noHBand="0" w:noVBand="1"/>
      </w:tblPr>
      <w:tblGrid>
        <w:gridCol w:w="1923"/>
        <w:gridCol w:w="1943"/>
        <w:gridCol w:w="2398"/>
        <w:gridCol w:w="2179"/>
        <w:gridCol w:w="1952"/>
        <w:gridCol w:w="2247"/>
        <w:gridCol w:w="2144"/>
      </w:tblGrid>
      <w:tr w:rsidR="00317C70" w:rsidRPr="000827CF" w14:paraId="018A7601" w14:textId="77777777" w:rsidTr="005B1689">
        <w:tc>
          <w:tcPr>
            <w:tcW w:w="650" w:type="pct"/>
            <w:vAlign w:val="center"/>
          </w:tcPr>
          <w:p w14:paraId="52EAEFAD" w14:textId="763E2679" w:rsidR="00317C70" w:rsidRPr="00317C70" w:rsidRDefault="00317C70" w:rsidP="00317C70">
            <w:pPr>
              <w:rPr>
                <w:rFonts w:ascii="Times New Roman" w:hAnsi="Times New Roman"/>
              </w:rPr>
            </w:pPr>
            <w:r w:rsidRPr="000827CF">
              <w:rPr>
                <w:rFonts w:ascii="Times New Roman" w:hAnsi="Times New Roman"/>
              </w:rPr>
              <w:t>ТНК</w:t>
            </w:r>
          </w:p>
        </w:tc>
        <w:tc>
          <w:tcPr>
            <w:tcW w:w="657" w:type="pct"/>
            <w:vAlign w:val="center"/>
          </w:tcPr>
          <w:p w14:paraId="19F9A53A" w14:textId="24CFC318" w:rsidR="00317C70" w:rsidRDefault="00317C70" w:rsidP="00317C70">
            <w:pPr>
              <w:rPr>
                <w:rFonts w:ascii="Times New Roman" w:hAnsi="Times New Roman"/>
              </w:rPr>
            </w:pPr>
            <w:r w:rsidRPr="000827CF">
              <w:rPr>
                <w:rFonts w:ascii="Times New Roman" w:hAnsi="Times New Roman"/>
              </w:rPr>
              <w:t>Отрасли</w:t>
            </w:r>
          </w:p>
        </w:tc>
        <w:tc>
          <w:tcPr>
            <w:tcW w:w="1548" w:type="pct"/>
            <w:gridSpan w:val="2"/>
            <w:vAlign w:val="center"/>
          </w:tcPr>
          <w:p w14:paraId="71F0DB39" w14:textId="26FC71AF" w:rsidR="00317C70" w:rsidRDefault="00317C70" w:rsidP="00317C70">
            <w:pPr>
              <w:rPr>
                <w:rFonts w:ascii="Times New Roman" w:hAnsi="Times New Roman"/>
              </w:rPr>
            </w:pPr>
            <w:r>
              <w:rPr>
                <w:rFonts w:ascii="Times New Roman" w:hAnsi="Times New Roman"/>
              </w:rPr>
              <w:t>Сделки по продаже / Отрасль</w:t>
            </w:r>
          </w:p>
        </w:tc>
        <w:tc>
          <w:tcPr>
            <w:tcW w:w="1420" w:type="pct"/>
            <w:gridSpan w:val="2"/>
            <w:vAlign w:val="center"/>
          </w:tcPr>
          <w:p w14:paraId="4CB2265C" w14:textId="0ED3BEEB" w:rsidR="00317C70" w:rsidRDefault="00317C70" w:rsidP="00317C70">
            <w:pPr>
              <w:rPr>
                <w:rFonts w:ascii="Times New Roman" w:hAnsi="Times New Roman"/>
              </w:rPr>
            </w:pPr>
            <w:r>
              <w:rPr>
                <w:rFonts w:ascii="Times New Roman" w:hAnsi="Times New Roman"/>
              </w:rPr>
              <w:t>Сделки по покупке / Отрасль</w:t>
            </w:r>
          </w:p>
        </w:tc>
        <w:tc>
          <w:tcPr>
            <w:tcW w:w="725" w:type="pct"/>
            <w:vAlign w:val="center"/>
          </w:tcPr>
          <w:p w14:paraId="69767C46" w14:textId="6C4FED2C" w:rsidR="00317C70" w:rsidRDefault="00317C70" w:rsidP="00317C70">
            <w:pPr>
              <w:rPr>
                <w:rFonts w:ascii="Times New Roman" w:hAnsi="Times New Roman"/>
              </w:rPr>
            </w:pPr>
            <w:r>
              <w:rPr>
                <w:rFonts w:ascii="Times New Roman" w:hAnsi="Times New Roman"/>
              </w:rPr>
              <w:t>Приоритетная политика развития</w:t>
            </w:r>
          </w:p>
        </w:tc>
      </w:tr>
      <w:tr w:rsidR="00317C70" w:rsidRPr="000827CF" w14:paraId="7D7564E7" w14:textId="77777777" w:rsidTr="00317C70">
        <w:tc>
          <w:tcPr>
            <w:tcW w:w="650" w:type="pct"/>
          </w:tcPr>
          <w:p w14:paraId="5D7611D0" w14:textId="77777777" w:rsidR="00317C70" w:rsidRPr="00AC745C" w:rsidRDefault="00317C70" w:rsidP="00317C70">
            <w:pPr>
              <w:jc w:val="both"/>
              <w:rPr>
                <w:rFonts w:ascii="Times New Roman" w:hAnsi="Times New Roman"/>
              </w:rPr>
            </w:pPr>
            <w:r>
              <w:rPr>
                <w:rFonts w:ascii="Times New Roman" w:hAnsi="Times New Roman"/>
                <w:lang w:val="en-US"/>
              </w:rPr>
              <w:t>Shell</w:t>
            </w:r>
            <w:r>
              <w:rPr>
                <w:rFonts w:ascii="Times New Roman" w:hAnsi="Times New Roman"/>
              </w:rPr>
              <w:t xml:space="preserve"> (Великобритания-Голландия)</w:t>
            </w:r>
          </w:p>
        </w:tc>
        <w:tc>
          <w:tcPr>
            <w:tcW w:w="657" w:type="pct"/>
          </w:tcPr>
          <w:p w14:paraId="159639E6" w14:textId="77777777" w:rsidR="00317C70" w:rsidRPr="000827CF" w:rsidRDefault="00317C70" w:rsidP="00317C70">
            <w:pPr>
              <w:jc w:val="both"/>
              <w:rPr>
                <w:rFonts w:ascii="Times New Roman" w:hAnsi="Times New Roman"/>
              </w:rPr>
            </w:pPr>
            <w:r>
              <w:rPr>
                <w:rFonts w:ascii="Times New Roman" w:hAnsi="Times New Roman"/>
              </w:rPr>
              <w:t xml:space="preserve">Нефть, электричество, гражданское строительство, парфюмерия, </w:t>
            </w:r>
          </w:p>
        </w:tc>
        <w:tc>
          <w:tcPr>
            <w:tcW w:w="811" w:type="pct"/>
          </w:tcPr>
          <w:p w14:paraId="3F37DE28" w14:textId="77777777" w:rsidR="00317C70" w:rsidRPr="008F1B9C" w:rsidRDefault="00317C70" w:rsidP="00317C70">
            <w:pPr>
              <w:jc w:val="both"/>
              <w:rPr>
                <w:rFonts w:ascii="Times New Roman" w:hAnsi="Times New Roman"/>
              </w:rPr>
            </w:pPr>
            <w:r>
              <w:rPr>
                <w:rFonts w:ascii="Times New Roman" w:hAnsi="Times New Roman"/>
              </w:rPr>
              <w:t xml:space="preserve">Продажа активов не менее, чем в 30 млрд. долл. для покрытия долга после поглощения; Продажа 7,25 млрд. африканских активов; продажа 2,2 млрд. совместной доли с </w:t>
            </w:r>
            <w:r>
              <w:rPr>
                <w:rFonts w:ascii="Times New Roman" w:hAnsi="Times New Roman"/>
                <w:lang w:val="en-US"/>
              </w:rPr>
              <w:t>Aramco</w:t>
            </w:r>
            <w:r>
              <w:rPr>
                <w:rFonts w:ascii="Times New Roman" w:hAnsi="Times New Roman"/>
              </w:rPr>
              <w:t>; выход с территории Северного моря, Тайланда на общую сумму в 11,8 млрд.</w:t>
            </w:r>
          </w:p>
          <w:p w14:paraId="5D5287CF" w14:textId="77777777" w:rsidR="00317C70" w:rsidRPr="000827CF" w:rsidRDefault="00317C70" w:rsidP="00317C70">
            <w:pPr>
              <w:jc w:val="both"/>
              <w:rPr>
                <w:rFonts w:ascii="Times New Roman" w:hAnsi="Times New Roman"/>
              </w:rPr>
            </w:pPr>
          </w:p>
        </w:tc>
        <w:tc>
          <w:tcPr>
            <w:tcW w:w="737" w:type="pct"/>
          </w:tcPr>
          <w:p w14:paraId="423103E4" w14:textId="77777777" w:rsidR="00317C70" w:rsidRPr="000827CF" w:rsidRDefault="00317C70" w:rsidP="00317C70">
            <w:pPr>
              <w:jc w:val="both"/>
              <w:rPr>
                <w:rFonts w:ascii="Times New Roman" w:hAnsi="Times New Roman"/>
              </w:rPr>
            </w:pPr>
            <w:r>
              <w:rPr>
                <w:rFonts w:ascii="Times New Roman" w:hAnsi="Times New Roman"/>
              </w:rPr>
              <w:t xml:space="preserve">Добыча и обработка нефти и газа; сталелитейная промышленность, </w:t>
            </w:r>
          </w:p>
        </w:tc>
        <w:tc>
          <w:tcPr>
            <w:tcW w:w="660" w:type="pct"/>
          </w:tcPr>
          <w:p w14:paraId="6D6F06AF" w14:textId="77777777" w:rsidR="00317C70" w:rsidRPr="000827CF" w:rsidRDefault="00317C70" w:rsidP="00317C70">
            <w:pPr>
              <w:jc w:val="both"/>
              <w:rPr>
                <w:rFonts w:ascii="Times New Roman" w:hAnsi="Times New Roman"/>
              </w:rPr>
            </w:pPr>
            <w:r>
              <w:rPr>
                <w:rFonts w:ascii="Times New Roman" w:hAnsi="Times New Roman"/>
              </w:rPr>
              <w:t>Заводы в Бразилии по производству сахара, пряностей стоимостью 15 млрд.; водородные заправки в Германии 1,2 млрд., возобновляемая солнечная энергия 25 млрд.</w:t>
            </w:r>
          </w:p>
        </w:tc>
        <w:tc>
          <w:tcPr>
            <w:tcW w:w="760" w:type="pct"/>
          </w:tcPr>
          <w:p w14:paraId="57606501" w14:textId="77777777" w:rsidR="00317C70" w:rsidRPr="000827CF" w:rsidRDefault="00317C70" w:rsidP="00317C70">
            <w:pPr>
              <w:jc w:val="both"/>
              <w:rPr>
                <w:rFonts w:ascii="Times New Roman" w:hAnsi="Times New Roman"/>
              </w:rPr>
            </w:pPr>
            <w:r>
              <w:rPr>
                <w:rFonts w:ascii="Times New Roman" w:hAnsi="Times New Roman"/>
              </w:rPr>
              <w:t>Пищевая промышленность, бытовая химия, солнечная энергетика</w:t>
            </w:r>
          </w:p>
        </w:tc>
        <w:tc>
          <w:tcPr>
            <w:tcW w:w="725" w:type="pct"/>
          </w:tcPr>
          <w:p w14:paraId="280FB3E7" w14:textId="77777777" w:rsidR="00317C70" w:rsidRPr="000827CF" w:rsidRDefault="00317C70" w:rsidP="00317C70">
            <w:pPr>
              <w:jc w:val="both"/>
              <w:rPr>
                <w:rFonts w:ascii="Times New Roman" w:hAnsi="Times New Roman"/>
              </w:rPr>
            </w:pPr>
            <w:r>
              <w:rPr>
                <w:rFonts w:ascii="Times New Roman" w:hAnsi="Times New Roman"/>
              </w:rPr>
              <w:t xml:space="preserve">Диверсификация профильных активов, избавление от непрофильных, глобальная смена экономических интересов, уход на альтернативные рынки энергетики </w:t>
            </w:r>
          </w:p>
        </w:tc>
      </w:tr>
      <w:tr w:rsidR="00317C70" w:rsidRPr="000827CF" w14:paraId="2D383C56" w14:textId="77777777" w:rsidTr="00317C70">
        <w:tc>
          <w:tcPr>
            <w:tcW w:w="650" w:type="pct"/>
          </w:tcPr>
          <w:p w14:paraId="1BACF6C5" w14:textId="77777777" w:rsidR="00317C70" w:rsidRPr="00AC745C" w:rsidRDefault="00317C70" w:rsidP="00317C70">
            <w:pPr>
              <w:jc w:val="both"/>
              <w:rPr>
                <w:rFonts w:ascii="Times New Roman" w:hAnsi="Times New Roman"/>
              </w:rPr>
            </w:pPr>
            <w:r>
              <w:rPr>
                <w:rFonts w:ascii="Times New Roman" w:hAnsi="Times New Roman"/>
                <w:lang w:val="en-US"/>
              </w:rPr>
              <w:t xml:space="preserve">Total </w:t>
            </w:r>
            <w:r>
              <w:rPr>
                <w:rFonts w:ascii="Times New Roman" w:hAnsi="Times New Roman"/>
              </w:rPr>
              <w:t>(Франция)</w:t>
            </w:r>
          </w:p>
        </w:tc>
        <w:tc>
          <w:tcPr>
            <w:tcW w:w="657" w:type="pct"/>
          </w:tcPr>
          <w:p w14:paraId="558398FD" w14:textId="77777777" w:rsidR="00317C70" w:rsidRPr="000827CF" w:rsidRDefault="00317C70" w:rsidP="00317C70">
            <w:pPr>
              <w:jc w:val="both"/>
              <w:rPr>
                <w:rFonts w:ascii="Times New Roman" w:hAnsi="Times New Roman"/>
              </w:rPr>
            </w:pPr>
            <w:r>
              <w:rPr>
                <w:rFonts w:ascii="Times New Roman" w:hAnsi="Times New Roman"/>
              </w:rPr>
              <w:t>Нефть, химическая промышленность, гражданская парфюмерия, продукты нефтепереработки</w:t>
            </w:r>
          </w:p>
        </w:tc>
        <w:tc>
          <w:tcPr>
            <w:tcW w:w="811" w:type="pct"/>
          </w:tcPr>
          <w:p w14:paraId="34910F4E" w14:textId="77777777" w:rsidR="00317C70" w:rsidRPr="000827CF" w:rsidRDefault="00317C70" w:rsidP="00317C70">
            <w:pPr>
              <w:jc w:val="both"/>
              <w:rPr>
                <w:rFonts w:ascii="Times New Roman" w:hAnsi="Times New Roman"/>
              </w:rPr>
            </w:pPr>
            <w:r>
              <w:rPr>
                <w:rFonts w:ascii="Times New Roman" w:hAnsi="Times New Roman"/>
              </w:rPr>
              <w:t xml:space="preserve">План до 2048 г. оставить в портфеле до 20% нефтяных активов. Продажа активов в Великобритании, Северное море, Франция на сумму 3,35 млрд. </w:t>
            </w:r>
          </w:p>
        </w:tc>
        <w:tc>
          <w:tcPr>
            <w:tcW w:w="737" w:type="pct"/>
          </w:tcPr>
          <w:p w14:paraId="3C0504AB" w14:textId="77777777" w:rsidR="00317C70" w:rsidRPr="000827CF" w:rsidRDefault="00317C70" w:rsidP="00317C70">
            <w:pPr>
              <w:jc w:val="both"/>
              <w:rPr>
                <w:rFonts w:ascii="Times New Roman" w:hAnsi="Times New Roman"/>
              </w:rPr>
            </w:pPr>
            <w:r>
              <w:rPr>
                <w:rFonts w:ascii="Times New Roman" w:hAnsi="Times New Roman"/>
              </w:rPr>
              <w:t>Добыча, транспортировка и переработка нефтепродуктов</w:t>
            </w:r>
          </w:p>
        </w:tc>
        <w:tc>
          <w:tcPr>
            <w:tcW w:w="660" w:type="pct"/>
          </w:tcPr>
          <w:p w14:paraId="2790EC17" w14:textId="77777777" w:rsidR="00317C70" w:rsidRPr="00AC745C" w:rsidRDefault="00317C70" w:rsidP="00317C70">
            <w:pPr>
              <w:jc w:val="both"/>
              <w:rPr>
                <w:rFonts w:ascii="Times New Roman" w:hAnsi="Times New Roman"/>
              </w:rPr>
            </w:pPr>
            <w:r>
              <w:rPr>
                <w:rFonts w:ascii="Times New Roman" w:hAnsi="Times New Roman"/>
              </w:rPr>
              <w:t>Приобретение химических заводов в Бельгии за 200 млн., инвестиции в нанотехнологии и электронику 1,1 млрд., инвестиции 4,7 млрд. в поиск новых источников энергии</w:t>
            </w:r>
          </w:p>
        </w:tc>
        <w:tc>
          <w:tcPr>
            <w:tcW w:w="760" w:type="pct"/>
          </w:tcPr>
          <w:p w14:paraId="7DBDEB45" w14:textId="77777777" w:rsidR="00317C70" w:rsidRPr="000827CF" w:rsidRDefault="00317C70" w:rsidP="00317C70">
            <w:pPr>
              <w:jc w:val="both"/>
              <w:rPr>
                <w:rFonts w:ascii="Times New Roman" w:hAnsi="Times New Roman"/>
              </w:rPr>
            </w:pPr>
            <w:r>
              <w:rPr>
                <w:rFonts w:ascii="Times New Roman" w:hAnsi="Times New Roman"/>
              </w:rPr>
              <w:t>Промышленная и гражданская химическая промышленность, наноэлектроника, зеленая энергетика</w:t>
            </w:r>
          </w:p>
        </w:tc>
        <w:tc>
          <w:tcPr>
            <w:tcW w:w="725" w:type="pct"/>
          </w:tcPr>
          <w:p w14:paraId="79F7A9C1" w14:textId="22B9A866" w:rsidR="00317C70" w:rsidRPr="000827CF" w:rsidRDefault="00317C70" w:rsidP="00317C70">
            <w:pPr>
              <w:jc w:val="both"/>
              <w:rPr>
                <w:rFonts w:ascii="Times New Roman" w:hAnsi="Times New Roman"/>
              </w:rPr>
            </w:pPr>
            <w:r>
              <w:rPr>
                <w:rFonts w:ascii="Times New Roman" w:hAnsi="Times New Roman"/>
              </w:rPr>
              <w:t>Глобальное сокращение нефтеактивов, наращивание активов в области альтернативной энергетики, а для производства продукции на гражданских рынках: бытовая химия, аккумуляторы,  строительство</w:t>
            </w:r>
          </w:p>
        </w:tc>
      </w:tr>
    </w:tbl>
    <w:p w14:paraId="49F93CFF" w14:textId="14091FF3" w:rsidR="00317C70" w:rsidRPr="00317C70" w:rsidRDefault="00317C70" w:rsidP="00317C70">
      <w:pPr>
        <w:spacing w:after="0" w:line="360" w:lineRule="auto"/>
        <w:jc w:val="both"/>
        <w:rPr>
          <w:rFonts w:ascii="Times New Roman" w:hAnsi="Times New Roman"/>
          <w:sz w:val="28"/>
          <w:szCs w:val="28"/>
        </w:rPr>
      </w:pPr>
      <w:r>
        <w:rPr>
          <w:rFonts w:ascii="Times New Roman" w:hAnsi="Times New Roman"/>
          <w:sz w:val="28"/>
          <w:szCs w:val="28"/>
        </w:rPr>
        <w:lastRenderedPageBreak/>
        <w:t>Продолжение таблицы Б.1</w:t>
      </w:r>
    </w:p>
    <w:tbl>
      <w:tblPr>
        <w:tblStyle w:val="TableGrid"/>
        <w:tblW w:w="5000" w:type="pct"/>
        <w:tblLook w:val="04A0" w:firstRow="1" w:lastRow="0" w:firstColumn="1" w:lastColumn="0" w:noHBand="0" w:noVBand="1"/>
      </w:tblPr>
      <w:tblGrid>
        <w:gridCol w:w="1253"/>
        <w:gridCol w:w="2130"/>
        <w:gridCol w:w="2427"/>
        <w:gridCol w:w="2171"/>
        <w:gridCol w:w="2168"/>
        <w:gridCol w:w="2245"/>
        <w:gridCol w:w="2392"/>
      </w:tblGrid>
      <w:tr w:rsidR="00317C70" w:rsidRPr="000827CF" w14:paraId="7549CE52" w14:textId="77777777" w:rsidTr="005B1689">
        <w:tc>
          <w:tcPr>
            <w:tcW w:w="424" w:type="pct"/>
            <w:vAlign w:val="center"/>
          </w:tcPr>
          <w:p w14:paraId="64FBDF90" w14:textId="37B9CD1C" w:rsidR="00317C70" w:rsidRPr="00317C70" w:rsidRDefault="00317C70" w:rsidP="00317C70">
            <w:pPr>
              <w:rPr>
                <w:rFonts w:ascii="Times New Roman" w:hAnsi="Times New Roman"/>
              </w:rPr>
            </w:pPr>
            <w:r w:rsidRPr="000827CF">
              <w:rPr>
                <w:rFonts w:ascii="Times New Roman" w:hAnsi="Times New Roman"/>
              </w:rPr>
              <w:t>ТНК</w:t>
            </w:r>
          </w:p>
        </w:tc>
        <w:tc>
          <w:tcPr>
            <w:tcW w:w="720" w:type="pct"/>
            <w:vAlign w:val="center"/>
          </w:tcPr>
          <w:p w14:paraId="2DBC75A6" w14:textId="56926929" w:rsidR="00317C70" w:rsidRDefault="00317C70" w:rsidP="00317C70">
            <w:pPr>
              <w:rPr>
                <w:rFonts w:ascii="Times New Roman" w:hAnsi="Times New Roman"/>
              </w:rPr>
            </w:pPr>
            <w:r w:rsidRPr="000827CF">
              <w:rPr>
                <w:rFonts w:ascii="Times New Roman" w:hAnsi="Times New Roman"/>
              </w:rPr>
              <w:t>Отрасли</w:t>
            </w:r>
          </w:p>
        </w:tc>
        <w:tc>
          <w:tcPr>
            <w:tcW w:w="1555" w:type="pct"/>
            <w:gridSpan w:val="2"/>
            <w:vAlign w:val="center"/>
          </w:tcPr>
          <w:p w14:paraId="65ED00EF" w14:textId="2AD22E3F" w:rsidR="00317C70" w:rsidRDefault="00317C70" w:rsidP="00317C70">
            <w:pPr>
              <w:rPr>
                <w:rFonts w:ascii="Times New Roman" w:hAnsi="Times New Roman"/>
              </w:rPr>
            </w:pPr>
            <w:r>
              <w:rPr>
                <w:rFonts w:ascii="Times New Roman" w:hAnsi="Times New Roman"/>
              </w:rPr>
              <w:t>Сделки по продаже / Отрасль</w:t>
            </w:r>
          </w:p>
        </w:tc>
        <w:tc>
          <w:tcPr>
            <w:tcW w:w="1492" w:type="pct"/>
            <w:gridSpan w:val="2"/>
            <w:vAlign w:val="center"/>
          </w:tcPr>
          <w:p w14:paraId="36C5DAAE" w14:textId="5ACA18D1" w:rsidR="00317C70" w:rsidRDefault="00317C70" w:rsidP="00317C70">
            <w:pPr>
              <w:rPr>
                <w:rFonts w:ascii="Times New Roman" w:hAnsi="Times New Roman"/>
              </w:rPr>
            </w:pPr>
            <w:r>
              <w:rPr>
                <w:rFonts w:ascii="Times New Roman" w:hAnsi="Times New Roman"/>
              </w:rPr>
              <w:t>Сделки по покупке / Отрасль</w:t>
            </w:r>
          </w:p>
        </w:tc>
        <w:tc>
          <w:tcPr>
            <w:tcW w:w="809" w:type="pct"/>
            <w:vAlign w:val="center"/>
          </w:tcPr>
          <w:p w14:paraId="5F63087F" w14:textId="1626DE5F" w:rsidR="00317C70" w:rsidRDefault="00317C70" w:rsidP="00317C70">
            <w:pPr>
              <w:rPr>
                <w:rFonts w:ascii="Times New Roman" w:hAnsi="Times New Roman"/>
              </w:rPr>
            </w:pPr>
            <w:r>
              <w:rPr>
                <w:rFonts w:ascii="Times New Roman" w:hAnsi="Times New Roman"/>
              </w:rPr>
              <w:t>Приоритетная политика развития</w:t>
            </w:r>
          </w:p>
        </w:tc>
      </w:tr>
      <w:tr w:rsidR="00317C70" w:rsidRPr="000827CF" w14:paraId="1CAF95E6" w14:textId="77777777" w:rsidTr="00317C70">
        <w:tc>
          <w:tcPr>
            <w:tcW w:w="424" w:type="pct"/>
          </w:tcPr>
          <w:p w14:paraId="616F8662" w14:textId="77777777" w:rsidR="00317C70" w:rsidRPr="00113654" w:rsidRDefault="00317C70" w:rsidP="00317C70">
            <w:pPr>
              <w:jc w:val="both"/>
              <w:rPr>
                <w:rFonts w:ascii="Times New Roman" w:hAnsi="Times New Roman"/>
              </w:rPr>
            </w:pPr>
            <w:r>
              <w:rPr>
                <w:rFonts w:ascii="Times New Roman" w:hAnsi="Times New Roman"/>
                <w:lang w:val="en-US"/>
              </w:rPr>
              <w:t>Eni</w:t>
            </w:r>
            <w:r>
              <w:rPr>
                <w:rFonts w:ascii="Times New Roman" w:hAnsi="Times New Roman"/>
              </w:rPr>
              <w:t xml:space="preserve"> (Италия)</w:t>
            </w:r>
          </w:p>
        </w:tc>
        <w:tc>
          <w:tcPr>
            <w:tcW w:w="720" w:type="pct"/>
          </w:tcPr>
          <w:p w14:paraId="0E8340F6" w14:textId="77777777" w:rsidR="00317C70" w:rsidRPr="000827CF" w:rsidRDefault="00317C70" w:rsidP="00317C70">
            <w:pPr>
              <w:jc w:val="both"/>
              <w:rPr>
                <w:rFonts w:ascii="Times New Roman" w:hAnsi="Times New Roman"/>
              </w:rPr>
            </w:pPr>
            <w:r>
              <w:rPr>
                <w:rFonts w:ascii="Times New Roman" w:hAnsi="Times New Roman"/>
              </w:rPr>
              <w:t>Гибридные инфраструктурные решения, нефть, металлопереработка</w:t>
            </w:r>
          </w:p>
        </w:tc>
        <w:tc>
          <w:tcPr>
            <w:tcW w:w="821" w:type="pct"/>
          </w:tcPr>
          <w:p w14:paraId="5C5FCB4C" w14:textId="77777777" w:rsidR="00317C70" w:rsidRPr="000827CF" w:rsidRDefault="00317C70" w:rsidP="00317C70">
            <w:pPr>
              <w:jc w:val="both"/>
              <w:rPr>
                <w:rFonts w:ascii="Times New Roman" w:hAnsi="Times New Roman"/>
              </w:rPr>
            </w:pPr>
            <w:r>
              <w:rPr>
                <w:rFonts w:ascii="Times New Roman" w:hAnsi="Times New Roman"/>
              </w:rPr>
              <w:t>Продажа Лиманского месторождения, продажа нефтехранилища в Италии, Северной части России на 9 млрд. Продажа активов в Нигерии, в Египте в Бельгии на сумму 13,4 млрд.</w:t>
            </w:r>
          </w:p>
        </w:tc>
        <w:tc>
          <w:tcPr>
            <w:tcW w:w="734" w:type="pct"/>
          </w:tcPr>
          <w:p w14:paraId="620709B5" w14:textId="77777777" w:rsidR="00317C70" w:rsidRPr="000827CF" w:rsidRDefault="00317C70" w:rsidP="00317C70">
            <w:pPr>
              <w:jc w:val="both"/>
              <w:rPr>
                <w:rFonts w:ascii="Times New Roman" w:hAnsi="Times New Roman"/>
              </w:rPr>
            </w:pPr>
            <w:r>
              <w:rPr>
                <w:rFonts w:ascii="Times New Roman" w:hAnsi="Times New Roman"/>
              </w:rPr>
              <w:t>Нефть, нефтепереработка и нефтехранения</w:t>
            </w:r>
          </w:p>
        </w:tc>
        <w:tc>
          <w:tcPr>
            <w:tcW w:w="733" w:type="pct"/>
          </w:tcPr>
          <w:p w14:paraId="430C628F" w14:textId="77777777" w:rsidR="00317C70" w:rsidRPr="000827CF" w:rsidRDefault="00317C70" w:rsidP="00317C70">
            <w:pPr>
              <w:jc w:val="both"/>
              <w:rPr>
                <w:rFonts w:ascii="Times New Roman" w:hAnsi="Times New Roman"/>
              </w:rPr>
            </w:pPr>
            <w:r>
              <w:rPr>
                <w:rFonts w:ascii="Times New Roman" w:hAnsi="Times New Roman"/>
              </w:rPr>
              <w:t xml:space="preserve">Производство гибридных технологий на основе водорода 420 млн., биодизель 3,2 млрд., инфраструктура ЕС 8,0 млрд., инвестиции в исследования биокомпонентов. </w:t>
            </w:r>
          </w:p>
        </w:tc>
        <w:tc>
          <w:tcPr>
            <w:tcW w:w="759" w:type="pct"/>
          </w:tcPr>
          <w:p w14:paraId="4D2DE0D0" w14:textId="77777777" w:rsidR="00317C70" w:rsidRPr="000827CF" w:rsidRDefault="00317C70" w:rsidP="00317C70">
            <w:pPr>
              <w:jc w:val="both"/>
              <w:rPr>
                <w:rFonts w:ascii="Times New Roman" w:hAnsi="Times New Roman"/>
              </w:rPr>
            </w:pPr>
            <w:r>
              <w:rPr>
                <w:rFonts w:ascii="Times New Roman" w:hAnsi="Times New Roman"/>
              </w:rPr>
              <w:t>Инфраструктура, биотехнологии, гибридные технологии</w:t>
            </w:r>
          </w:p>
        </w:tc>
        <w:tc>
          <w:tcPr>
            <w:tcW w:w="809" w:type="pct"/>
          </w:tcPr>
          <w:p w14:paraId="741675BC" w14:textId="77777777" w:rsidR="00317C70" w:rsidRPr="000827CF" w:rsidRDefault="00317C70" w:rsidP="00317C70">
            <w:pPr>
              <w:jc w:val="both"/>
              <w:rPr>
                <w:rFonts w:ascii="Times New Roman" w:hAnsi="Times New Roman"/>
              </w:rPr>
            </w:pPr>
            <w:r>
              <w:rPr>
                <w:rFonts w:ascii="Times New Roman" w:hAnsi="Times New Roman"/>
              </w:rPr>
              <w:t>Развитие технологий по уменьшению выбросов углерода, наращивание портфеля активов высокотехнологичного и инновационного бизнеса.</w:t>
            </w:r>
          </w:p>
        </w:tc>
      </w:tr>
      <w:tr w:rsidR="00317C70" w:rsidRPr="000827CF" w14:paraId="0D8E97E9" w14:textId="77777777" w:rsidTr="00317C70">
        <w:tc>
          <w:tcPr>
            <w:tcW w:w="424" w:type="pct"/>
          </w:tcPr>
          <w:p w14:paraId="171661EA" w14:textId="77777777" w:rsidR="00317C70" w:rsidRPr="00A03903" w:rsidRDefault="00317C70" w:rsidP="00317C70">
            <w:pPr>
              <w:jc w:val="both"/>
              <w:rPr>
                <w:rFonts w:ascii="Times New Roman" w:hAnsi="Times New Roman"/>
              </w:rPr>
            </w:pPr>
            <w:r>
              <w:rPr>
                <w:rFonts w:ascii="Times New Roman" w:hAnsi="Times New Roman"/>
                <w:lang w:val="en-US"/>
              </w:rPr>
              <w:t xml:space="preserve">Statoil </w:t>
            </w:r>
            <w:r>
              <w:rPr>
                <w:rFonts w:ascii="Times New Roman" w:hAnsi="Times New Roman"/>
              </w:rPr>
              <w:t>(Норвегия)</w:t>
            </w:r>
          </w:p>
        </w:tc>
        <w:tc>
          <w:tcPr>
            <w:tcW w:w="720" w:type="pct"/>
          </w:tcPr>
          <w:p w14:paraId="50B6FAD0" w14:textId="77777777" w:rsidR="00317C70" w:rsidRPr="000827CF" w:rsidRDefault="00317C70" w:rsidP="00317C70">
            <w:pPr>
              <w:jc w:val="both"/>
              <w:rPr>
                <w:rFonts w:ascii="Times New Roman" w:hAnsi="Times New Roman"/>
              </w:rPr>
            </w:pPr>
            <w:r>
              <w:rPr>
                <w:rFonts w:ascii="Times New Roman" w:hAnsi="Times New Roman"/>
              </w:rPr>
              <w:t>Нефть, хранение углеродов, атомная промышленность, химическая промышленность</w:t>
            </w:r>
          </w:p>
        </w:tc>
        <w:tc>
          <w:tcPr>
            <w:tcW w:w="821" w:type="pct"/>
          </w:tcPr>
          <w:p w14:paraId="16C0EF3B" w14:textId="77777777" w:rsidR="00317C70" w:rsidRPr="000827CF" w:rsidRDefault="00317C70" w:rsidP="00317C70">
            <w:pPr>
              <w:jc w:val="both"/>
              <w:rPr>
                <w:rFonts w:ascii="Times New Roman" w:hAnsi="Times New Roman"/>
              </w:rPr>
            </w:pPr>
            <w:r>
              <w:rPr>
                <w:rFonts w:ascii="Times New Roman" w:hAnsi="Times New Roman"/>
              </w:rPr>
              <w:t xml:space="preserve">Продажа нефтеактивов в Норвегии на сумму 1,25 млрд., западной Вирджинии (США) на 505 млн., канадские активы на сумму 617 млн. </w:t>
            </w:r>
          </w:p>
        </w:tc>
        <w:tc>
          <w:tcPr>
            <w:tcW w:w="734" w:type="pct"/>
          </w:tcPr>
          <w:p w14:paraId="02A672F8" w14:textId="77777777" w:rsidR="00317C70" w:rsidRPr="000827CF" w:rsidRDefault="00317C70" w:rsidP="00317C70">
            <w:pPr>
              <w:jc w:val="both"/>
              <w:rPr>
                <w:rFonts w:ascii="Times New Roman" w:hAnsi="Times New Roman"/>
              </w:rPr>
            </w:pPr>
            <w:r>
              <w:rPr>
                <w:rFonts w:ascii="Times New Roman" w:hAnsi="Times New Roman"/>
              </w:rPr>
              <w:t>Нефтедобыча и нефтепереработка</w:t>
            </w:r>
          </w:p>
        </w:tc>
        <w:tc>
          <w:tcPr>
            <w:tcW w:w="733" w:type="pct"/>
          </w:tcPr>
          <w:p w14:paraId="469540FA" w14:textId="15EB559B" w:rsidR="00317C70" w:rsidRPr="000827CF" w:rsidRDefault="00317C70" w:rsidP="00317C70">
            <w:pPr>
              <w:jc w:val="both"/>
              <w:rPr>
                <w:rFonts w:ascii="Times New Roman" w:hAnsi="Times New Roman"/>
              </w:rPr>
            </w:pPr>
            <w:r>
              <w:rPr>
                <w:rFonts w:ascii="Times New Roman" w:hAnsi="Times New Roman"/>
              </w:rPr>
              <w:t>Наращивание активов атомной энергетики на сумму 12,7 млрд. в США, Шотландии, Греции. 1,2 млрд. в российскую энерг</w:t>
            </w:r>
            <w:r w:rsidRPr="002D1D84">
              <w:rPr>
                <w:rFonts w:ascii="Times New Roman" w:hAnsi="Times New Roman"/>
              </w:rPr>
              <w:t>6</w:t>
            </w:r>
            <w:r>
              <w:rPr>
                <w:rFonts w:ascii="Times New Roman" w:hAnsi="Times New Roman"/>
              </w:rPr>
              <w:t>опереработку. Строительство крупнейшей ветровой турбины в Шотландии.</w:t>
            </w:r>
          </w:p>
        </w:tc>
        <w:tc>
          <w:tcPr>
            <w:tcW w:w="759" w:type="pct"/>
          </w:tcPr>
          <w:p w14:paraId="66EA8918" w14:textId="77777777" w:rsidR="00317C70" w:rsidRPr="000827CF" w:rsidRDefault="00317C70" w:rsidP="00317C70">
            <w:pPr>
              <w:jc w:val="both"/>
              <w:rPr>
                <w:rFonts w:ascii="Times New Roman" w:hAnsi="Times New Roman"/>
              </w:rPr>
            </w:pPr>
            <w:r>
              <w:rPr>
                <w:rFonts w:ascii="Times New Roman" w:hAnsi="Times New Roman"/>
              </w:rPr>
              <w:t>Ветроэнергетика, атомная энергетика</w:t>
            </w:r>
          </w:p>
        </w:tc>
        <w:tc>
          <w:tcPr>
            <w:tcW w:w="809" w:type="pct"/>
          </w:tcPr>
          <w:p w14:paraId="4E9A3921" w14:textId="77777777" w:rsidR="00317C70" w:rsidRPr="000827CF" w:rsidRDefault="00317C70" w:rsidP="00317C70">
            <w:pPr>
              <w:jc w:val="both"/>
              <w:rPr>
                <w:rFonts w:ascii="Times New Roman" w:hAnsi="Times New Roman"/>
              </w:rPr>
            </w:pPr>
            <w:r>
              <w:rPr>
                <w:rFonts w:ascii="Times New Roman" w:hAnsi="Times New Roman"/>
              </w:rPr>
              <w:t xml:space="preserve">Консервативная политика диверсификации капитала в сторонние от энергетической области. Продажа активов ведется низкими темпами относительно конкурентов. Рассматриваются возможности исследования глубоководного дна океанов на предмет </w:t>
            </w:r>
          </w:p>
        </w:tc>
      </w:tr>
    </w:tbl>
    <w:p w14:paraId="5E7E1C3B" w14:textId="270DF819" w:rsidR="00317C70" w:rsidRDefault="00317C70"/>
    <w:p w14:paraId="0F867A1B" w14:textId="77777777" w:rsidR="00721500" w:rsidRDefault="00721500">
      <w:pPr>
        <w:rPr>
          <w:rFonts w:ascii="Times New Roman" w:hAnsi="Times New Roman"/>
          <w:sz w:val="28"/>
          <w:szCs w:val="28"/>
        </w:rPr>
      </w:pPr>
      <w:r>
        <w:rPr>
          <w:rFonts w:ascii="Times New Roman" w:hAnsi="Times New Roman"/>
          <w:sz w:val="28"/>
          <w:szCs w:val="28"/>
        </w:rPr>
        <w:br w:type="page"/>
      </w:r>
    </w:p>
    <w:p w14:paraId="67C60BB1" w14:textId="38A79185" w:rsidR="00317C70" w:rsidRPr="00317C70" w:rsidRDefault="00317C70" w:rsidP="00317C70">
      <w:pPr>
        <w:spacing w:after="0" w:line="360" w:lineRule="auto"/>
        <w:jc w:val="both"/>
        <w:rPr>
          <w:rFonts w:ascii="Times New Roman" w:hAnsi="Times New Roman"/>
          <w:sz w:val="28"/>
          <w:szCs w:val="28"/>
        </w:rPr>
      </w:pPr>
      <w:r>
        <w:rPr>
          <w:rFonts w:ascii="Times New Roman" w:hAnsi="Times New Roman"/>
          <w:sz w:val="28"/>
          <w:szCs w:val="28"/>
        </w:rPr>
        <w:lastRenderedPageBreak/>
        <w:t>Продолжение таблицы Б.1</w:t>
      </w:r>
    </w:p>
    <w:tbl>
      <w:tblPr>
        <w:tblStyle w:val="TableGrid"/>
        <w:tblW w:w="5000" w:type="pct"/>
        <w:tblLook w:val="04A0" w:firstRow="1" w:lastRow="0" w:firstColumn="1" w:lastColumn="0" w:noHBand="0" w:noVBand="1"/>
      </w:tblPr>
      <w:tblGrid>
        <w:gridCol w:w="1126"/>
        <w:gridCol w:w="1919"/>
        <w:gridCol w:w="2697"/>
        <w:gridCol w:w="2292"/>
        <w:gridCol w:w="2174"/>
        <w:gridCol w:w="2366"/>
        <w:gridCol w:w="2212"/>
      </w:tblGrid>
      <w:tr w:rsidR="00317C70" w:rsidRPr="000827CF" w14:paraId="594EB570" w14:textId="77777777" w:rsidTr="005B1689">
        <w:tc>
          <w:tcPr>
            <w:tcW w:w="381" w:type="pct"/>
            <w:vAlign w:val="center"/>
          </w:tcPr>
          <w:p w14:paraId="06170428" w14:textId="0EF04A7B" w:rsidR="00317C70" w:rsidRDefault="00317C70" w:rsidP="00317C70">
            <w:pPr>
              <w:jc w:val="both"/>
              <w:rPr>
                <w:rFonts w:ascii="Times New Roman" w:hAnsi="Times New Roman"/>
                <w:lang w:val="en-US"/>
              </w:rPr>
            </w:pPr>
            <w:r w:rsidRPr="000827CF">
              <w:rPr>
                <w:rFonts w:ascii="Times New Roman" w:hAnsi="Times New Roman"/>
              </w:rPr>
              <w:t>ТНК</w:t>
            </w:r>
          </w:p>
        </w:tc>
        <w:tc>
          <w:tcPr>
            <w:tcW w:w="649" w:type="pct"/>
            <w:vAlign w:val="center"/>
          </w:tcPr>
          <w:p w14:paraId="3C07294E" w14:textId="336614CB" w:rsidR="00317C70" w:rsidRDefault="00317C70" w:rsidP="00317C70">
            <w:pPr>
              <w:jc w:val="both"/>
              <w:rPr>
                <w:rFonts w:ascii="Times New Roman" w:hAnsi="Times New Roman"/>
              </w:rPr>
            </w:pPr>
            <w:r w:rsidRPr="000827CF">
              <w:rPr>
                <w:rFonts w:ascii="Times New Roman" w:hAnsi="Times New Roman"/>
              </w:rPr>
              <w:t>Отрасли</w:t>
            </w:r>
          </w:p>
        </w:tc>
        <w:tc>
          <w:tcPr>
            <w:tcW w:w="1687" w:type="pct"/>
            <w:gridSpan w:val="2"/>
            <w:vAlign w:val="center"/>
          </w:tcPr>
          <w:p w14:paraId="181911A3" w14:textId="6E388DDB" w:rsidR="00317C70" w:rsidRDefault="00317C70" w:rsidP="00317C70">
            <w:pPr>
              <w:jc w:val="both"/>
              <w:rPr>
                <w:rFonts w:ascii="Times New Roman" w:hAnsi="Times New Roman"/>
              </w:rPr>
            </w:pPr>
            <w:r>
              <w:rPr>
                <w:rFonts w:ascii="Times New Roman" w:hAnsi="Times New Roman"/>
              </w:rPr>
              <w:t>Сделки по продаже / Отрасль</w:t>
            </w:r>
          </w:p>
        </w:tc>
        <w:tc>
          <w:tcPr>
            <w:tcW w:w="1535" w:type="pct"/>
            <w:gridSpan w:val="2"/>
            <w:vAlign w:val="center"/>
          </w:tcPr>
          <w:p w14:paraId="175D0871" w14:textId="0AA6E9CC" w:rsidR="00317C70" w:rsidRDefault="00317C70" w:rsidP="00317C70">
            <w:pPr>
              <w:jc w:val="both"/>
              <w:rPr>
                <w:rFonts w:ascii="Times New Roman" w:hAnsi="Times New Roman"/>
              </w:rPr>
            </w:pPr>
            <w:r>
              <w:rPr>
                <w:rFonts w:ascii="Times New Roman" w:hAnsi="Times New Roman"/>
              </w:rPr>
              <w:t>Сделки по покупке / Отрасль</w:t>
            </w:r>
          </w:p>
        </w:tc>
        <w:tc>
          <w:tcPr>
            <w:tcW w:w="748" w:type="pct"/>
            <w:vAlign w:val="center"/>
          </w:tcPr>
          <w:p w14:paraId="671986A1" w14:textId="4063E57E" w:rsidR="00317C70" w:rsidRDefault="00317C70" w:rsidP="00317C70">
            <w:pPr>
              <w:jc w:val="both"/>
              <w:rPr>
                <w:rFonts w:ascii="Times New Roman" w:hAnsi="Times New Roman"/>
              </w:rPr>
            </w:pPr>
            <w:r>
              <w:rPr>
                <w:rFonts w:ascii="Times New Roman" w:hAnsi="Times New Roman"/>
              </w:rPr>
              <w:t>Приоритетная политика развития</w:t>
            </w:r>
          </w:p>
        </w:tc>
      </w:tr>
      <w:tr w:rsidR="00317C70" w:rsidRPr="000827CF" w14:paraId="76D5237B" w14:textId="77777777" w:rsidTr="00317C70">
        <w:tc>
          <w:tcPr>
            <w:tcW w:w="381" w:type="pct"/>
          </w:tcPr>
          <w:p w14:paraId="32666EDB" w14:textId="77777777" w:rsidR="00317C70" w:rsidRPr="00414A49" w:rsidRDefault="00317C70" w:rsidP="00317C70">
            <w:pPr>
              <w:jc w:val="both"/>
              <w:rPr>
                <w:rFonts w:ascii="Times New Roman" w:hAnsi="Times New Roman"/>
              </w:rPr>
            </w:pPr>
            <w:r>
              <w:rPr>
                <w:rFonts w:ascii="Times New Roman" w:hAnsi="Times New Roman"/>
                <w:lang w:val="en-US"/>
              </w:rPr>
              <w:t xml:space="preserve">Sinopec </w:t>
            </w:r>
            <w:r>
              <w:rPr>
                <w:rFonts w:ascii="Times New Roman" w:hAnsi="Times New Roman"/>
              </w:rPr>
              <w:t>(Китай)</w:t>
            </w:r>
          </w:p>
        </w:tc>
        <w:tc>
          <w:tcPr>
            <w:tcW w:w="649" w:type="pct"/>
          </w:tcPr>
          <w:p w14:paraId="1EB79DA7" w14:textId="77777777" w:rsidR="00317C70" w:rsidRPr="000827CF" w:rsidRDefault="00317C70" w:rsidP="00317C70">
            <w:pPr>
              <w:jc w:val="both"/>
              <w:rPr>
                <w:rFonts w:ascii="Times New Roman" w:hAnsi="Times New Roman"/>
              </w:rPr>
            </w:pPr>
            <w:r>
              <w:rPr>
                <w:rFonts w:ascii="Times New Roman" w:hAnsi="Times New Roman"/>
              </w:rPr>
              <w:t>Нефть, промышленная химия, машиностроение, гражданская продукция</w:t>
            </w:r>
          </w:p>
        </w:tc>
        <w:tc>
          <w:tcPr>
            <w:tcW w:w="912" w:type="pct"/>
          </w:tcPr>
          <w:p w14:paraId="0527DE32" w14:textId="77777777" w:rsidR="00317C70" w:rsidRPr="000827CF" w:rsidRDefault="00317C70" w:rsidP="00317C70">
            <w:pPr>
              <w:jc w:val="both"/>
              <w:rPr>
                <w:rFonts w:ascii="Times New Roman" w:hAnsi="Times New Roman"/>
              </w:rPr>
            </w:pPr>
            <w:r>
              <w:rPr>
                <w:rFonts w:ascii="Times New Roman" w:hAnsi="Times New Roman"/>
              </w:rPr>
              <w:t xml:space="preserve">Продажа трубопровода за 3,3 млрд., Геологоразведывательные станции в Египте, Канаде за 5,3 млрд. </w:t>
            </w:r>
          </w:p>
        </w:tc>
        <w:tc>
          <w:tcPr>
            <w:tcW w:w="775" w:type="pct"/>
          </w:tcPr>
          <w:p w14:paraId="6583E56D" w14:textId="77777777" w:rsidR="00317C70" w:rsidRPr="000827CF" w:rsidRDefault="00317C70" w:rsidP="00317C70">
            <w:pPr>
              <w:jc w:val="both"/>
              <w:rPr>
                <w:rFonts w:ascii="Times New Roman" w:hAnsi="Times New Roman"/>
              </w:rPr>
            </w:pPr>
            <w:r>
              <w:rPr>
                <w:rFonts w:ascii="Times New Roman" w:hAnsi="Times New Roman"/>
              </w:rPr>
              <w:t>Геологоразведка, транспортировка углеводородов</w:t>
            </w:r>
          </w:p>
        </w:tc>
        <w:tc>
          <w:tcPr>
            <w:tcW w:w="735" w:type="pct"/>
          </w:tcPr>
          <w:p w14:paraId="10056875" w14:textId="77777777" w:rsidR="00317C70" w:rsidRPr="000827CF" w:rsidRDefault="00317C70" w:rsidP="00317C70">
            <w:pPr>
              <w:jc w:val="both"/>
              <w:rPr>
                <w:rFonts w:ascii="Times New Roman" w:hAnsi="Times New Roman"/>
              </w:rPr>
            </w:pPr>
            <w:r>
              <w:rPr>
                <w:rFonts w:ascii="Times New Roman" w:hAnsi="Times New Roman"/>
              </w:rPr>
              <w:t>Геотермальные источники теплоснабжения 232 млн. запуск низкотемпературной геотермальной станции на сумму 1,6 млрд. производство рапсового и пальмового масла на сумму 800 млн., организация исследовательской лаборатории в области геотермальной энергии</w:t>
            </w:r>
          </w:p>
        </w:tc>
        <w:tc>
          <w:tcPr>
            <w:tcW w:w="800" w:type="pct"/>
          </w:tcPr>
          <w:p w14:paraId="3A850C86" w14:textId="77777777" w:rsidR="00317C70" w:rsidRPr="000827CF" w:rsidRDefault="00317C70" w:rsidP="00317C70">
            <w:pPr>
              <w:jc w:val="both"/>
              <w:rPr>
                <w:rFonts w:ascii="Times New Roman" w:hAnsi="Times New Roman"/>
              </w:rPr>
            </w:pPr>
            <w:r>
              <w:rPr>
                <w:rFonts w:ascii="Times New Roman" w:hAnsi="Times New Roman"/>
              </w:rPr>
              <w:t>Геотермальная энергетика, наукоемкие исследования новейших методов извлечения энергии, производство парфюмерии, косметики</w:t>
            </w:r>
          </w:p>
        </w:tc>
        <w:tc>
          <w:tcPr>
            <w:tcW w:w="748" w:type="pct"/>
          </w:tcPr>
          <w:p w14:paraId="1D3E371D" w14:textId="77777777" w:rsidR="00317C70" w:rsidRPr="000827CF" w:rsidRDefault="00317C70" w:rsidP="00317C70">
            <w:pPr>
              <w:jc w:val="both"/>
              <w:rPr>
                <w:rFonts w:ascii="Times New Roman" w:hAnsi="Times New Roman"/>
              </w:rPr>
            </w:pPr>
            <w:r>
              <w:rPr>
                <w:rFonts w:ascii="Times New Roman" w:hAnsi="Times New Roman"/>
              </w:rPr>
              <w:t>Компания ставит своей целью диверсификации деятельности и избавления от профильных нефтяных активов и переход на новые энергетические источники, а также уход в рынки гражданского назначения</w:t>
            </w:r>
          </w:p>
        </w:tc>
      </w:tr>
    </w:tbl>
    <w:p w14:paraId="1C593B61" w14:textId="2647C09F" w:rsidR="00317C70" w:rsidRDefault="00317C70"/>
    <w:p w14:paraId="6A98D80C" w14:textId="77777777" w:rsidR="00317C70" w:rsidRDefault="00317C70">
      <w:pPr>
        <w:rPr>
          <w:rFonts w:ascii="Times New Roman" w:hAnsi="Times New Roman"/>
          <w:sz w:val="28"/>
          <w:szCs w:val="28"/>
        </w:rPr>
      </w:pPr>
      <w:r>
        <w:rPr>
          <w:rFonts w:ascii="Times New Roman" w:hAnsi="Times New Roman"/>
          <w:sz w:val="28"/>
          <w:szCs w:val="28"/>
        </w:rPr>
        <w:br w:type="page"/>
      </w:r>
    </w:p>
    <w:p w14:paraId="29B55912" w14:textId="47BAF6BF" w:rsidR="00317C70" w:rsidRDefault="00317C70">
      <w:r>
        <w:rPr>
          <w:rFonts w:ascii="Times New Roman" w:hAnsi="Times New Roman"/>
          <w:sz w:val="28"/>
          <w:szCs w:val="28"/>
        </w:rPr>
        <w:lastRenderedPageBreak/>
        <w:t>Продолжение таблицы Б.1</w:t>
      </w:r>
    </w:p>
    <w:tbl>
      <w:tblPr>
        <w:tblStyle w:val="TableGrid"/>
        <w:tblW w:w="5000" w:type="pct"/>
        <w:tblLook w:val="04A0" w:firstRow="1" w:lastRow="0" w:firstColumn="1" w:lastColumn="0" w:noHBand="0" w:noVBand="1"/>
      </w:tblPr>
      <w:tblGrid>
        <w:gridCol w:w="1206"/>
        <w:gridCol w:w="2031"/>
        <w:gridCol w:w="2502"/>
        <w:gridCol w:w="2422"/>
        <w:gridCol w:w="2100"/>
        <w:gridCol w:w="2502"/>
        <w:gridCol w:w="2023"/>
      </w:tblGrid>
      <w:tr w:rsidR="00317C70" w:rsidRPr="000827CF" w14:paraId="441327CD" w14:textId="77777777" w:rsidTr="00317C70">
        <w:tc>
          <w:tcPr>
            <w:tcW w:w="408" w:type="pct"/>
            <w:vAlign w:val="center"/>
          </w:tcPr>
          <w:p w14:paraId="7A48D281" w14:textId="3C290F9C" w:rsidR="00317C70" w:rsidRDefault="00317C70" w:rsidP="00317C70">
            <w:pPr>
              <w:jc w:val="both"/>
              <w:rPr>
                <w:rFonts w:ascii="Times New Roman" w:hAnsi="Times New Roman"/>
                <w:lang w:val="en-US"/>
              </w:rPr>
            </w:pPr>
            <w:r w:rsidRPr="000827CF">
              <w:rPr>
                <w:rFonts w:ascii="Times New Roman" w:hAnsi="Times New Roman"/>
              </w:rPr>
              <w:t>ТНК</w:t>
            </w:r>
          </w:p>
        </w:tc>
        <w:tc>
          <w:tcPr>
            <w:tcW w:w="687" w:type="pct"/>
            <w:vAlign w:val="center"/>
          </w:tcPr>
          <w:p w14:paraId="56C09F97" w14:textId="0E48ABB7" w:rsidR="00317C70" w:rsidRDefault="00317C70" w:rsidP="00317C70">
            <w:pPr>
              <w:jc w:val="both"/>
              <w:rPr>
                <w:rFonts w:ascii="Times New Roman" w:hAnsi="Times New Roman"/>
              </w:rPr>
            </w:pPr>
            <w:r w:rsidRPr="000827CF">
              <w:rPr>
                <w:rFonts w:ascii="Times New Roman" w:hAnsi="Times New Roman"/>
              </w:rPr>
              <w:t>Отрасли</w:t>
            </w:r>
          </w:p>
        </w:tc>
        <w:tc>
          <w:tcPr>
            <w:tcW w:w="1665" w:type="pct"/>
            <w:gridSpan w:val="2"/>
            <w:vAlign w:val="center"/>
          </w:tcPr>
          <w:p w14:paraId="2F22A333" w14:textId="14F04F5E" w:rsidR="00317C70" w:rsidRDefault="00317C70" w:rsidP="00317C70">
            <w:pPr>
              <w:jc w:val="both"/>
              <w:rPr>
                <w:rFonts w:ascii="Times New Roman" w:hAnsi="Times New Roman"/>
              </w:rPr>
            </w:pPr>
            <w:r>
              <w:rPr>
                <w:rFonts w:ascii="Times New Roman" w:hAnsi="Times New Roman"/>
              </w:rPr>
              <w:t>Сделки по продаже / Отрасль</w:t>
            </w:r>
          </w:p>
        </w:tc>
        <w:tc>
          <w:tcPr>
            <w:tcW w:w="1556" w:type="pct"/>
            <w:gridSpan w:val="2"/>
            <w:vAlign w:val="center"/>
          </w:tcPr>
          <w:p w14:paraId="2B348691" w14:textId="6221925A" w:rsidR="00317C70" w:rsidRDefault="00317C70" w:rsidP="00317C70">
            <w:pPr>
              <w:jc w:val="both"/>
              <w:rPr>
                <w:rFonts w:ascii="Times New Roman" w:hAnsi="Times New Roman"/>
              </w:rPr>
            </w:pPr>
            <w:r>
              <w:rPr>
                <w:rFonts w:ascii="Times New Roman" w:hAnsi="Times New Roman"/>
              </w:rPr>
              <w:t>Сделки по покупке / Отрасль</w:t>
            </w:r>
          </w:p>
        </w:tc>
        <w:tc>
          <w:tcPr>
            <w:tcW w:w="684" w:type="pct"/>
            <w:vAlign w:val="center"/>
          </w:tcPr>
          <w:p w14:paraId="191B36D4" w14:textId="3CF8724B" w:rsidR="00317C70" w:rsidRDefault="00317C70" w:rsidP="00317C70">
            <w:pPr>
              <w:jc w:val="both"/>
              <w:rPr>
                <w:rFonts w:ascii="Times New Roman" w:hAnsi="Times New Roman"/>
              </w:rPr>
            </w:pPr>
            <w:r>
              <w:rPr>
                <w:rFonts w:ascii="Times New Roman" w:hAnsi="Times New Roman"/>
              </w:rPr>
              <w:t>Приоритетная политика развития</w:t>
            </w:r>
          </w:p>
        </w:tc>
      </w:tr>
      <w:tr w:rsidR="00317C70" w:rsidRPr="000827CF" w14:paraId="550850CB" w14:textId="77777777" w:rsidTr="00317C70">
        <w:tc>
          <w:tcPr>
            <w:tcW w:w="408" w:type="pct"/>
          </w:tcPr>
          <w:p w14:paraId="69BF1E9E" w14:textId="77777777" w:rsidR="00317C70" w:rsidRPr="00223386" w:rsidRDefault="00317C70" w:rsidP="00317C70">
            <w:pPr>
              <w:jc w:val="both"/>
              <w:rPr>
                <w:rFonts w:ascii="Times New Roman" w:hAnsi="Times New Roman"/>
                <w:lang w:val="en-US"/>
              </w:rPr>
            </w:pPr>
            <w:r>
              <w:rPr>
                <w:rFonts w:ascii="Times New Roman" w:hAnsi="Times New Roman"/>
                <w:lang w:val="en-US"/>
              </w:rPr>
              <w:t xml:space="preserve">Repsol </w:t>
            </w:r>
            <w:r>
              <w:rPr>
                <w:rFonts w:ascii="Times New Roman" w:hAnsi="Times New Roman"/>
              </w:rPr>
              <w:t>(Испания)</w:t>
            </w:r>
          </w:p>
        </w:tc>
        <w:tc>
          <w:tcPr>
            <w:tcW w:w="687" w:type="pct"/>
          </w:tcPr>
          <w:p w14:paraId="640673D4" w14:textId="77777777" w:rsidR="00317C70" w:rsidRPr="000827CF" w:rsidRDefault="00317C70" w:rsidP="00317C70">
            <w:pPr>
              <w:jc w:val="both"/>
              <w:rPr>
                <w:rFonts w:ascii="Times New Roman" w:hAnsi="Times New Roman"/>
              </w:rPr>
            </w:pPr>
            <w:r>
              <w:rPr>
                <w:rFonts w:ascii="Times New Roman" w:hAnsi="Times New Roman"/>
              </w:rPr>
              <w:t>Нефть, газ, промышленная химия, транспортировка нефтепродуктов</w:t>
            </w:r>
          </w:p>
        </w:tc>
        <w:tc>
          <w:tcPr>
            <w:tcW w:w="846" w:type="pct"/>
          </w:tcPr>
          <w:p w14:paraId="66968373" w14:textId="77777777" w:rsidR="00317C70" w:rsidRPr="0004754E" w:rsidRDefault="00317C70" w:rsidP="00317C70">
            <w:pPr>
              <w:jc w:val="both"/>
              <w:rPr>
                <w:rFonts w:ascii="Times New Roman" w:hAnsi="Times New Roman"/>
              </w:rPr>
            </w:pPr>
            <w:r>
              <w:rPr>
                <w:rFonts w:ascii="Times New Roman" w:hAnsi="Times New Roman"/>
              </w:rPr>
              <w:t xml:space="preserve">Продажа активов в Бразилии на сумму 7,1 млрд. продажа активов </w:t>
            </w:r>
            <w:r>
              <w:rPr>
                <w:rFonts w:ascii="Times New Roman" w:hAnsi="Times New Roman"/>
                <w:lang w:val="en-US"/>
              </w:rPr>
              <w:t>Shell</w:t>
            </w:r>
            <w:r w:rsidRPr="00E31F99">
              <w:rPr>
                <w:rFonts w:ascii="Times New Roman" w:hAnsi="Times New Roman"/>
              </w:rPr>
              <w:t xml:space="preserve"> </w:t>
            </w:r>
            <w:r>
              <w:rPr>
                <w:rFonts w:ascii="Times New Roman" w:hAnsi="Times New Roman"/>
              </w:rPr>
              <w:t>на сумму 6,7 млрд., продан газопровод в Испании на сумму 136 млн. продажа Перуанского бизнеса по переработке и хранению нефтяного сжиженного газа на сумму 697 млн.</w:t>
            </w:r>
          </w:p>
        </w:tc>
        <w:tc>
          <w:tcPr>
            <w:tcW w:w="819" w:type="pct"/>
          </w:tcPr>
          <w:p w14:paraId="373DC126" w14:textId="77777777" w:rsidR="00317C70" w:rsidRPr="0004754E" w:rsidRDefault="00317C70" w:rsidP="00317C70">
            <w:pPr>
              <w:jc w:val="both"/>
              <w:rPr>
                <w:rFonts w:ascii="Times New Roman" w:hAnsi="Times New Roman"/>
              </w:rPr>
            </w:pPr>
            <w:r>
              <w:rPr>
                <w:rFonts w:ascii="Times New Roman" w:hAnsi="Times New Roman"/>
              </w:rPr>
              <w:t>Газо- и нефтетранспортировка, нефтепереработка</w:t>
            </w:r>
          </w:p>
        </w:tc>
        <w:tc>
          <w:tcPr>
            <w:tcW w:w="710" w:type="pct"/>
          </w:tcPr>
          <w:p w14:paraId="572797A2" w14:textId="78F972C3" w:rsidR="00317C70" w:rsidRPr="000827CF" w:rsidRDefault="00317C70" w:rsidP="00317C70">
            <w:pPr>
              <w:jc w:val="both"/>
              <w:rPr>
                <w:rFonts w:ascii="Times New Roman" w:hAnsi="Times New Roman"/>
              </w:rPr>
            </w:pPr>
            <w:r>
              <w:rPr>
                <w:rFonts w:ascii="Times New Roman" w:hAnsi="Times New Roman"/>
              </w:rPr>
              <w:t>Запуск бизнеса по биотопливу второго поколения, исследования микроводорослей для целей производства биокомпонентов, приобретение плавучих ветряных станций на сумму 71 млн. Запуск технологического центра по исследования технологий альтернативной энергетики (геотермальная, солнечная, биотопливо). Запуск подразделения по производству и переработке масел из микроорганизмов, строительство фотобиореакторов</w:t>
            </w:r>
          </w:p>
        </w:tc>
        <w:tc>
          <w:tcPr>
            <w:tcW w:w="846" w:type="pct"/>
          </w:tcPr>
          <w:p w14:paraId="24F110F9" w14:textId="77777777" w:rsidR="00317C70" w:rsidRPr="000827CF" w:rsidRDefault="00317C70" w:rsidP="00317C70">
            <w:pPr>
              <w:jc w:val="both"/>
              <w:rPr>
                <w:rFonts w:ascii="Times New Roman" w:hAnsi="Times New Roman"/>
              </w:rPr>
            </w:pPr>
            <w:r>
              <w:rPr>
                <w:rFonts w:ascii="Times New Roman" w:hAnsi="Times New Roman"/>
              </w:rPr>
              <w:t>Биотехнологии, исследования органики, производство масел, запуск инновационных высокотехнологический проектов.</w:t>
            </w:r>
          </w:p>
        </w:tc>
        <w:tc>
          <w:tcPr>
            <w:tcW w:w="684" w:type="pct"/>
          </w:tcPr>
          <w:p w14:paraId="4F24E23E" w14:textId="77777777" w:rsidR="00317C70" w:rsidRPr="00223386" w:rsidRDefault="00317C70" w:rsidP="00317C70">
            <w:pPr>
              <w:jc w:val="both"/>
              <w:rPr>
                <w:rFonts w:ascii="Times New Roman" w:hAnsi="Times New Roman"/>
              </w:rPr>
            </w:pPr>
            <w:r>
              <w:rPr>
                <w:rFonts w:ascii="Times New Roman" w:hAnsi="Times New Roman"/>
              </w:rPr>
              <w:t xml:space="preserve">Глобальная стратегическая политика компании объявила о присутствии интересов в шести секторах мировой экономики: углеродные рынки, исследования и разработка технологий улавливания геологического хранения, сокращения вредных выбросов, развития технологий биотоплива, развитие новых транспортных технологий, возобновляемая энергетика </w:t>
            </w:r>
          </w:p>
        </w:tc>
      </w:tr>
    </w:tbl>
    <w:p w14:paraId="0C281B9E" w14:textId="79B827EE" w:rsidR="00317C70" w:rsidRDefault="00317C70">
      <w:r>
        <w:rPr>
          <w:rFonts w:ascii="Times New Roman" w:hAnsi="Times New Roman"/>
          <w:sz w:val="28"/>
          <w:szCs w:val="28"/>
        </w:rPr>
        <w:lastRenderedPageBreak/>
        <w:t>Продолжение таблицы Б.1</w:t>
      </w:r>
    </w:p>
    <w:tbl>
      <w:tblPr>
        <w:tblStyle w:val="TableGrid"/>
        <w:tblW w:w="5000" w:type="pct"/>
        <w:tblLook w:val="04A0" w:firstRow="1" w:lastRow="0" w:firstColumn="1" w:lastColumn="0" w:noHBand="0" w:noVBand="1"/>
      </w:tblPr>
      <w:tblGrid>
        <w:gridCol w:w="1206"/>
        <w:gridCol w:w="2031"/>
        <w:gridCol w:w="2501"/>
        <w:gridCol w:w="2422"/>
        <w:gridCol w:w="2101"/>
        <w:gridCol w:w="2502"/>
        <w:gridCol w:w="2023"/>
      </w:tblGrid>
      <w:tr w:rsidR="00317C70" w:rsidRPr="000827CF" w14:paraId="7967071A" w14:textId="77777777" w:rsidTr="00317C70">
        <w:tc>
          <w:tcPr>
            <w:tcW w:w="408" w:type="pct"/>
            <w:vAlign w:val="center"/>
          </w:tcPr>
          <w:p w14:paraId="0C54D0AC" w14:textId="3F1E40D2" w:rsidR="00317C70" w:rsidRDefault="00317C70" w:rsidP="00317C70">
            <w:pPr>
              <w:jc w:val="both"/>
              <w:rPr>
                <w:rFonts w:ascii="Times New Roman" w:hAnsi="Times New Roman"/>
                <w:lang w:val="en-US"/>
              </w:rPr>
            </w:pPr>
            <w:r w:rsidRPr="000827CF">
              <w:rPr>
                <w:rFonts w:ascii="Times New Roman" w:hAnsi="Times New Roman"/>
              </w:rPr>
              <w:t>ТНК</w:t>
            </w:r>
          </w:p>
        </w:tc>
        <w:tc>
          <w:tcPr>
            <w:tcW w:w="687" w:type="pct"/>
            <w:vAlign w:val="center"/>
          </w:tcPr>
          <w:p w14:paraId="2CD61C3E" w14:textId="06A9A0D1" w:rsidR="00317C70" w:rsidRDefault="00317C70" w:rsidP="00317C70">
            <w:pPr>
              <w:jc w:val="both"/>
              <w:rPr>
                <w:rFonts w:ascii="Times New Roman" w:hAnsi="Times New Roman"/>
              </w:rPr>
            </w:pPr>
            <w:r w:rsidRPr="000827CF">
              <w:rPr>
                <w:rFonts w:ascii="Times New Roman" w:hAnsi="Times New Roman"/>
              </w:rPr>
              <w:t>Отрасли</w:t>
            </w:r>
          </w:p>
        </w:tc>
        <w:tc>
          <w:tcPr>
            <w:tcW w:w="1665" w:type="pct"/>
            <w:gridSpan w:val="2"/>
            <w:vAlign w:val="center"/>
          </w:tcPr>
          <w:p w14:paraId="66E3EA58" w14:textId="348B3450" w:rsidR="00317C70" w:rsidRDefault="00317C70" w:rsidP="00317C70">
            <w:pPr>
              <w:jc w:val="both"/>
              <w:rPr>
                <w:rFonts w:ascii="Times New Roman" w:hAnsi="Times New Roman"/>
              </w:rPr>
            </w:pPr>
            <w:r>
              <w:rPr>
                <w:rFonts w:ascii="Times New Roman" w:hAnsi="Times New Roman"/>
              </w:rPr>
              <w:t>Сделки по продаже / Отрасль</w:t>
            </w:r>
          </w:p>
        </w:tc>
        <w:tc>
          <w:tcPr>
            <w:tcW w:w="1556" w:type="pct"/>
            <w:gridSpan w:val="2"/>
            <w:vAlign w:val="center"/>
          </w:tcPr>
          <w:p w14:paraId="7421B091" w14:textId="5B62B85A" w:rsidR="00317C70" w:rsidRDefault="00317C70" w:rsidP="00317C70">
            <w:pPr>
              <w:jc w:val="both"/>
              <w:rPr>
                <w:rFonts w:ascii="Times New Roman" w:hAnsi="Times New Roman"/>
              </w:rPr>
            </w:pPr>
            <w:r>
              <w:rPr>
                <w:rFonts w:ascii="Times New Roman" w:hAnsi="Times New Roman"/>
              </w:rPr>
              <w:t>Сделки по покупке / Отрасль</w:t>
            </w:r>
          </w:p>
        </w:tc>
        <w:tc>
          <w:tcPr>
            <w:tcW w:w="685" w:type="pct"/>
            <w:vAlign w:val="center"/>
          </w:tcPr>
          <w:p w14:paraId="4B7F9AEB" w14:textId="754745FC" w:rsidR="00317C70" w:rsidRDefault="00317C70" w:rsidP="00317C70">
            <w:pPr>
              <w:jc w:val="both"/>
              <w:rPr>
                <w:rFonts w:ascii="Times New Roman" w:hAnsi="Times New Roman"/>
              </w:rPr>
            </w:pPr>
            <w:r>
              <w:rPr>
                <w:rFonts w:ascii="Times New Roman" w:hAnsi="Times New Roman"/>
              </w:rPr>
              <w:t>Приоритетная политика развития</w:t>
            </w:r>
          </w:p>
        </w:tc>
      </w:tr>
      <w:tr w:rsidR="00317C70" w:rsidRPr="000827CF" w14:paraId="2140C9B3" w14:textId="77777777" w:rsidTr="00317C70">
        <w:tc>
          <w:tcPr>
            <w:tcW w:w="408" w:type="pct"/>
          </w:tcPr>
          <w:p w14:paraId="3B1067A5" w14:textId="77777777" w:rsidR="00317C70" w:rsidRPr="002A2084" w:rsidRDefault="00317C70" w:rsidP="00317C70">
            <w:pPr>
              <w:jc w:val="both"/>
              <w:rPr>
                <w:rFonts w:ascii="Times New Roman" w:hAnsi="Times New Roman"/>
              </w:rPr>
            </w:pPr>
            <w:r>
              <w:rPr>
                <w:rFonts w:ascii="Times New Roman" w:hAnsi="Times New Roman"/>
                <w:lang w:val="en-US"/>
              </w:rPr>
              <w:t xml:space="preserve">PetroChina </w:t>
            </w:r>
            <w:r>
              <w:rPr>
                <w:rFonts w:ascii="Times New Roman" w:hAnsi="Times New Roman"/>
              </w:rPr>
              <w:t xml:space="preserve">(Китай) </w:t>
            </w:r>
          </w:p>
        </w:tc>
        <w:tc>
          <w:tcPr>
            <w:tcW w:w="687" w:type="pct"/>
          </w:tcPr>
          <w:p w14:paraId="7F64EDFE" w14:textId="77777777" w:rsidR="00317C70" w:rsidRPr="000827CF" w:rsidRDefault="00317C70" w:rsidP="00317C70">
            <w:pPr>
              <w:jc w:val="both"/>
              <w:rPr>
                <w:rFonts w:ascii="Times New Roman" w:hAnsi="Times New Roman"/>
              </w:rPr>
            </w:pPr>
            <w:r>
              <w:rPr>
                <w:rFonts w:ascii="Times New Roman" w:hAnsi="Times New Roman"/>
              </w:rPr>
              <w:t>Нефть, газ, биотехнологии, возобновляемая энергия</w:t>
            </w:r>
          </w:p>
        </w:tc>
        <w:tc>
          <w:tcPr>
            <w:tcW w:w="846" w:type="pct"/>
          </w:tcPr>
          <w:p w14:paraId="5E0B2D4C" w14:textId="77777777" w:rsidR="00317C70" w:rsidRPr="000827CF" w:rsidRDefault="00317C70" w:rsidP="00317C70">
            <w:pPr>
              <w:jc w:val="both"/>
              <w:rPr>
                <w:rFonts w:ascii="Times New Roman" w:hAnsi="Times New Roman"/>
              </w:rPr>
            </w:pPr>
            <w:r>
              <w:rPr>
                <w:rFonts w:ascii="Times New Roman" w:hAnsi="Times New Roman"/>
              </w:rPr>
              <w:t xml:space="preserve">Установление соглашений с Кенией о производстве электроэнергии, продажа трубопроводов газораспределительного бизнеса в центральной Азии на сумму 3,1 млрд., продажа активов в Канаде </w:t>
            </w:r>
          </w:p>
        </w:tc>
        <w:tc>
          <w:tcPr>
            <w:tcW w:w="819" w:type="pct"/>
          </w:tcPr>
          <w:p w14:paraId="6DD5988B" w14:textId="77777777" w:rsidR="00317C70" w:rsidRPr="000827CF" w:rsidRDefault="00317C70" w:rsidP="00317C70">
            <w:pPr>
              <w:jc w:val="both"/>
              <w:rPr>
                <w:rFonts w:ascii="Times New Roman" w:hAnsi="Times New Roman"/>
              </w:rPr>
            </w:pPr>
            <w:r>
              <w:rPr>
                <w:rFonts w:ascii="Times New Roman" w:hAnsi="Times New Roman"/>
              </w:rPr>
              <w:t>Геотермальная разведка, механизмы получения чистой энергии, переработка нефти, электроэнергия</w:t>
            </w:r>
          </w:p>
        </w:tc>
        <w:tc>
          <w:tcPr>
            <w:tcW w:w="710" w:type="pct"/>
          </w:tcPr>
          <w:p w14:paraId="364A07D4" w14:textId="77777777" w:rsidR="00317C70" w:rsidRPr="000827CF" w:rsidRDefault="00317C70" w:rsidP="00317C70">
            <w:pPr>
              <w:jc w:val="both"/>
              <w:rPr>
                <w:rFonts w:ascii="Times New Roman" w:hAnsi="Times New Roman"/>
              </w:rPr>
            </w:pPr>
            <w:r>
              <w:rPr>
                <w:rFonts w:ascii="Times New Roman" w:hAnsi="Times New Roman"/>
              </w:rPr>
              <w:t>Строительство лесного биоэнергетического центра в Китае, строительство центра по исследованию видов возобновляемой энергии, восстановление биоэнергетических ресурсов страны</w:t>
            </w:r>
          </w:p>
        </w:tc>
        <w:tc>
          <w:tcPr>
            <w:tcW w:w="845" w:type="pct"/>
          </w:tcPr>
          <w:p w14:paraId="511B2941" w14:textId="77777777" w:rsidR="00317C70" w:rsidRPr="000827CF" w:rsidRDefault="00317C70" w:rsidP="00317C70">
            <w:pPr>
              <w:jc w:val="both"/>
              <w:rPr>
                <w:rFonts w:ascii="Times New Roman" w:hAnsi="Times New Roman"/>
              </w:rPr>
            </w:pPr>
            <w:r>
              <w:rPr>
                <w:rFonts w:ascii="Times New Roman" w:hAnsi="Times New Roman"/>
              </w:rPr>
              <w:t>Возобновляемая энергия, исследовательская деятельность</w:t>
            </w:r>
          </w:p>
        </w:tc>
        <w:tc>
          <w:tcPr>
            <w:tcW w:w="685" w:type="pct"/>
          </w:tcPr>
          <w:p w14:paraId="1A0A8945" w14:textId="77777777" w:rsidR="00317C70" w:rsidRPr="000827CF" w:rsidRDefault="00317C70" w:rsidP="00317C70">
            <w:pPr>
              <w:jc w:val="both"/>
              <w:rPr>
                <w:rFonts w:ascii="Times New Roman" w:hAnsi="Times New Roman"/>
              </w:rPr>
            </w:pPr>
            <w:r>
              <w:rPr>
                <w:rFonts w:ascii="Times New Roman" w:hAnsi="Times New Roman"/>
              </w:rPr>
              <w:t>Компания активно занимается диверсификацией собственных активов в различные технологии производства энергии. Интенсификация переработки природного газа, исследования нетрадиционной энергии, настройка технологического процесса чистой энергии</w:t>
            </w:r>
          </w:p>
        </w:tc>
      </w:tr>
      <w:tr w:rsidR="00317C70" w:rsidRPr="000827CF" w14:paraId="16EF8E9D" w14:textId="77777777" w:rsidTr="00317C70">
        <w:tc>
          <w:tcPr>
            <w:tcW w:w="408" w:type="pct"/>
          </w:tcPr>
          <w:p w14:paraId="4D86A341" w14:textId="77777777" w:rsidR="00317C70" w:rsidRPr="002A2084" w:rsidRDefault="00317C70" w:rsidP="00317C70">
            <w:pPr>
              <w:jc w:val="both"/>
              <w:rPr>
                <w:rFonts w:ascii="Times New Roman" w:hAnsi="Times New Roman"/>
              </w:rPr>
            </w:pPr>
            <w:r w:rsidRPr="002A2084">
              <w:rPr>
                <w:rFonts w:ascii="Times New Roman" w:hAnsi="Times New Roman"/>
                <w:lang w:val="en-US"/>
              </w:rPr>
              <w:t>Reliance Industries</w:t>
            </w:r>
            <w:r>
              <w:rPr>
                <w:rFonts w:ascii="Times New Roman" w:hAnsi="Times New Roman"/>
              </w:rPr>
              <w:t xml:space="preserve"> (Индия)</w:t>
            </w:r>
          </w:p>
        </w:tc>
        <w:tc>
          <w:tcPr>
            <w:tcW w:w="687" w:type="pct"/>
          </w:tcPr>
          <w:p w14:paraId="4131DC8A" w14:textId="77777777" w:rsidR="00317C70" w:rsidRPr="000827CF" w:rsidRDefault="00317C70" w:rsidP="00317C70">
            <w:pPr>
              <w:jc w:val="both"/>
              <w:rPr>
                <w:rFonts w:ascii="Times New Roman" w:hAnsi="Times New Roman"/>
              </w:rPr>
            </w:pPr>
            <w:r>
              <w:rPr>
                <w:rFonts w:ascii="Times New Roman" w:hAnsi="Times New Roman"/>
              </w:rPr>
              <w:t>Многопрофильный холдинг: гидроэнергетика, атомная промышленность, нефтехранение и переработка</w:t>
            </w:r>
          </w:p>
        </w:tc>
        <w:tc>
          <w:tcPr>
            <w:tcW w:w="846" w:type="pct"/>
          </w:tcPr>
          <w:p w14:paraId="30E67180" w14:textId="77777777" w:rsidR="00317C70" w:rsidRPr="000827CF" w:rsidRDefault="00317C70" w:rsidP="00317C70">
            <w:pPr>
              <w:jc w:val="both"/>
              <w:rPr>
                <w:rFonts w:ascii="Times New Roman" w:hAnsi="Times New Roman"/>
              </w:rPr>
            </w:pPr>
            <w:r>
              <w:rPr>
                <w:rFonts w:ascii="Times New Roman" w:hAnsi="Times New Roman"/>
              </w:rPr>
              <w:t xml:space="preserve">Продажа нефтегазовых активов на острове Маврикий, продажа сталелитейных активов на сумму 320 млн. </w:t>
            </w:r>
          </w:p>
        </w:tc>
        <w:tc>
          <w:tcPr>
            <w:tcW w:w="819" w:type="pct"/>
          </w:tcPr>
          <w:p w14:paraId="139D0D66" w14:textId="77777777" w:rsidR="00317C70" w:rsidRPr="000827CF" w:rsidRDefault="00317C70" w:rsidP="00317C70">
            <w:pPr>
              <w:jc w:val="both"/>
              <w:rPr>
                <w:rFonts w:ascii="Times New Roman" w:hAnsi="Times New Roman"/>
              </w:rPr>
            </w:pPr>
            <w:r>
              <w:rPr>
                <w:rFonts w:ascii="Times New Roman" w:hAnsi="Times New Roman"/>
              </w:rPr>
              <w:t>Сталелитейная промышленность, нефтепереработка</w:t>
            </w:r>
          </w:p>
        </w:tc>
        <w:tc>
          <w:tcPr>
            <w:tcW w:w="710" w:type="pct"/>
          </w:tcPr>
          <w:p w14:paraId="0B17C9FD" w14:textId="77777777" w:rsidR="00317C70" w:rsidRPr="000827CF" w:rsidRDefault="00317C70" w:rsidP="00317C70">
            <w:pPr>
              <w:jc w:val="both"/>
              <w:rPr>
                <w:rFonts w:ascii="Times New Roman" w:hAnsi="Times New Roman"/>
              </w:rPr>
            </w:pPr>
            <w:r>
              <w:rPr>
                <w:rFonts w:ascii="Times New Roman" w:hAnsi="Times New Roman"/>
              </w:rPr>
              <w:t>Ввод в эксплуатацию ветростанций на сумму 46 млн., производство уличного освещения, кондиционеров, очистительных систем, систем охлаждения</w:t>
            </w:r>
          </w:p>
        </w:tc>
        <w:tc>
          <w:tcPr>
            <w:tcW w:w="845" w:type="pct"/>
          </w:tcPr>
          <w:p w14:paraId="2AACB0C6" w14:textId="77777777" w:rsidR="00317C70" w:rsidRPr="000827CF" w:rsidRDefault="00317C70" w:rsidP="00317C70">
            <w:pPr>
              <w:jc w:val="both"/>
              <w:rPr>
                <w:rFonts w:ascii="Times New Roman" w:hAnsi="Times New Roman"/>
              </w:rPr>
            </w:pPr>
            <w:r>
              <w:rPr>
                <w:rFonts w:ascii="Times New Roman" w:hAnsi="Times New Roman"/>
              </w:rPr>
              <w:t>Ветроэнергетика, гражданский рынок бытовых электроприборов и другой техники</w:t>
            </w:r>
          </w:p>
        </w:tc>
        <w:tc>
          <w:tcPr>
            <w:tcW w:w="685" w:type="pct"/>
          </w:tcPr>
          <w:p w14:paraId="3E0668CE" w14:textId="77777777" w:rsidR="00317C70" w:rsidRPr="000827CF" w:rsidRDefault="00317C70" w:rsidP="00317C70">
            <w:pPr>
              <w:jc w:val="both"/>
              <w:rPr>
                <w:rFonts w:ascii="Times New Roman" w:hAnsi="Times New Roman"/>
              </w:rPr>
            </w:pPr>
          </w:p>
        </w:tc>
      </w:tr>
    </w:tbl>
    <w:p w14:paraId="28E0C3C2" w14:textId="4F3A935B" w:rsidR="00317C70" w:rsidRDefault="00317C70">
      <w:r>
        <w:rPr>
          <w:rFonts w:ascii="Times New Roman" w:hAnsi="Times New Roman"/>
          <w:sz w:val="28"/>
          <w:szCs w:val="28"/>
        </w:rPr>
        <w:lastRenderedPageBreak/>
        <w:t>Продолжение таблицы Б.1</w:t>
      </w:r>
    </w:p>
    <w:tbl>
      <w:tblPr>
        <w:tblStyle w:val="TableGrid"/>
        <w:tblW w:w="5000" w:type="pct"/>
        <w:tblLook w:val="04A0" w:firstRow="1" w:lastRow="0" w:firstColumn="1" w:lastColumn="0" w:noHBand="0" w:noVBand="1"/>
      </w:tblPr>
      <w:tblGrid>
        <w:gridCol w:w="1174"/>
        <w:gridCol w:w="1981"/>
        <w:gridCol w:w="2440"/>
        <w:gridCol w:w="2366"/>
        <w:gridCol w:w="2049"/>
        <w:gridCol w:w="2437"/>
        <w:gridCol w:w="2339"/>
      </w:tblGrid>
      <w:tr w:rsidR="00317C70" w:rsidRPr="000827CF" w14:paraId="430AB94D" w14:textId="77777777" w:rsidTr="005B1689">
        <w:tc>
          <w:tcPr>
            <w:tcW w:w="397" w:type="pct"/>
            <w:vAlign w:val="center"/>
          </w:tcPr>
          <w:p w14:paraId="705DB30F" w14:textId="33EB87BC" w:rsidR="00317C70" w:rsidRPr="009419F3" w:rsidRDefault="00317C70" w:rsidP="00317C70">
            <w:pPr>
              <w:jc w:val="both"/>
              <w:rPr>
                <w:rFonts w:ascii="Times New Roman" w:hAnsi="Times New Roman"/>
                <w:lang w:val="en-US"/>
              </w:rPr>
            </w:pPr>
            <w:r w:rsidRPr="000827CF">
              <w:rPr>
                <w:rFonts w:ascii="Times New Roman" w:hAnsi="Times New Roman"/>
              </w:rPr>
              <w:t>ТНК</w:t>
            </w:r>
          </w:p>
        </w:tc>
        <w:tc>
          <w:tcPr>
            <w:tcW w:w="670" w:type="pct"/>
            <w:vAlign w:val="center"/>
          </w:tcPr>
          <w:p w14:paraId="55AB332B" w14:textId="6DC2F8EE" w:rsidR="00317C70" w:rsidRDefault="00317C70" w:rsidP="00317C70">
            <w:pPr>
              <w:jc w:val="both"/>
              <w:rPr>
                <w:rFonts w:ascii="Times New Roman" w:hAnsi="Times New Roman"/>
              </w:rPr>
            </w:pPr>
            <w:r w:rsidRPr="000827CF">
              <w:rPr>
                <w:rFonts w:ascii="Times New Roman" w:hAnsi="Times New Roman"/>
              </w:rPr>
              <w:t>Отрасли</w:t>
            </w:r>
          </w:p>
        </w:tc>
        <w:tc>
          <w:tcPr>
            <w:tcW w:w="1625" w:type="pct"/>
            <w:gridSpan w:val="2"/>
            <w:vAlign w:val="center"/>
          </w:tcPr>
          <w:p w14:paraId="0690A54C" w14:textId="6BD4C728" w:rsidR="00317C70" w:rsidRDefault="00317C70" w:rsidP="00317C70">
            <w:pPr>
              <w:jc w:val="both"/>
              <w:rPr>
                <w:rFonts w:ascii="Times New Roman" w:hAnsi="Times New Roman"/>
              </w:rPr>
            </w:pPr>
            <w:r>
              <w:rPr>
                <w:rFonts w:ascii="Times New Roman" w:hAnsi="Times New Roman"/>
              </w:rPr>
              <w:t>Сделки по продаже / Отрасль</w:t>
            </w:r>
          </w:p>
        </w:tc>
        <w:tc>
          <w:tcPr>
            <w:tcW w:w="1517" w:type="pct"/>
            <w:gridSpan w:val="2"/>
            <w:vAlign w:val="center"/>
          </w:tcPr>
          <w:p w14:paraId="12E7C24E" w14:textId="5CE93DBE" w:rsidR="00317C70" w:rsidRDefault="00317C70" w:rsidP="00317C70">
            <w:pPr>
              <w:jc w:val="both"/>
              <w:rPr>
                <w:rFonts w:ascii="Times New Roman" w:hAnsi="Times New Roman"/>
              </w:rPr>
            </w:pPr>
            <w:r>
              <w:rPr>
                <w:rFonts w:ascii="Times New Roman" w:hAnsi="Times New Roman"/>
              </w:rPr>
              <w:t>Сделки по покупке / Отрасль</w:t>
            </w:r>
          </w:p>
        </w:tc>
        <w:tc>
          <w:tcPr>
            <w:tcW w:w="791" w:type="pct"/>
            <w:vAlign w:val="center"/>
          </w:tcPr>
          <w:p w14:paraId="6015E54E" w14:textId="7AF297BC" w:rsidR="00317C70" w:rsidRDefault="00317C70" w:rsidP="00317C70">
            <w:pPr>
              <w:jc w:val="both"/>
              <w:rPr>
                <w:rFonts w:ascii="Times New Roman" w:hAnsi="Times New Roman"/>
              </w:rPr>
            </w:pPr>
            <w:r>
              <w:rPr>
                <w:rFonts w:ascii="Times New Roman" w:hAnsi="Times New Roman"/>
              </w:rPr>
              <w:t>Приоритетная политика развития</w:t>
            </w:r>
          </w:p>
        </w:tc>
      </w:tr>
      <w:tr w:rsidR="00317C70" w:rsidRPr="000827CF" w14:paraId="20DF82EF" w14:textId="77777777" w:rsidTr="00317C70">
        <w:tc>
          <w:tcPr>
            <w:tcW w:w="397" w:type="pct"/>
          </w:tcPr>
          <w:p w14:paraId="7F3EE676" w14:textId="77777777" w:rsidR="00317C70" w:rsidRPr="009419F3" w:rsidRDefault="00317C70" w:rsidP="00317C70">
            <w:pPr>
              <w:jc w:val="both"/>
              <w:rPr>
                <w:rFonts w:ascii="Times New Roman" w:hAnsi="Times New Roman"/>
              </w:rPr>
            </w:pPr>
            <w:r w:rsidRPr="009419F3">
              <w:rPr>
                <w:rFonts w:ascii="Times New Roman" w:hAnsi="Times New Roman"/>
                <w:lang w:val="en-US"/>
              </w:rPr>
              <w:t>Idemitsu</w:t>
            </w:r>
            <w:r>
              <w:rPr>
                <w:rFonts w:ascii="Times New Roman" w:hAnsi="Times New Roman"/>
              </w:rPr>
              <w:t xml:space="preserve"> (Япония)</w:t>
            </w:r>
          </w:p>
        </w:tc>
        <w:tc>
          <w:tcPr>
            <w:tcW w:w="670" w:type="pct"/>
          </w:tcPr>
          <w:p w14:paraId="2B1C3D5F" w14:textId="77777777" w:rsidR="00317C70" w:rsidRPr="000827CF" w:rsidRDefault="00317C70" w:rsidP="00317C70">
            <w:pPr>
              <w:jc w:val="both"/>
              <w:rPr>
                <w:rFonts w:ascii="Times New Roman" w:hAnsi="Times New Roman"/>
              </w:rPr>
            </w:pPr>
            <w:r>
              <w:rPr>
                <w:rFonts w:ascii="Times New Roman" w:hAnsi="Times New Roman"/>
              </w:rPr>
              <w:t>Нефть, газ, промышленная химия, ветряная и геотермальная энергетика</w:t>
            </w:r>
          </w:p>
        </w:tc>
        <w:tc>
          <w:tcPr>
            <w:tcW w:w="825" w:type="pct"/>
          </w:tcPr>
          <w:p w14:paraId="756B2CC4" w14:textId="77777777" w:rsidR="00317C70" w:rsidRPr="009419F3" w:rsidRDefault="00317C70" w:rsidP="00317C70">
            <w:pPr>
              <w:jc w:val="both"/>
              <w:rPr>
                <w:rFonts w:ascii="Times New Roman" w:hAnsi="Times New Roman"/>
              </w:rPr>
            </w:pPr>
            <w:r>
              <w:rPr>
                <w:rFonts w:ascii="Times New Roman" w:hAnsi="Times New Roman"/>
              </w:rPr>
              <w:t xml:space="preserve">Происходит процесс слияния дочерней компании </w:t>
            </w:r>
            <w:r>
              <w:rPr>
                <w:rFonts w:ascii="Times New Roman" w:hAnsi="Times New Roman"/>
                <w:lang w:val="en-US"/>
              </w:rPr>
              <w:t>Shell</w:t>
            </w:r>
            <w:r w:rsidRPr="009419F3">
              <w:rPr>
                <w:rFonts w:ascii="Times New Roman" w:hAnsi="Times New Roman"/>
              </w:rPr>
              <w:t xml:space="preserve"> </w:t>
            </w:r>
            <w:r>
              <w:rPr>
                <w:rFonts w:ascii="Times New Roman" w:hAnsi="Times New Roman"/>
              </w:rPr>
              <w:t xml:space="preserve">и </w:t>
            </w:r>
            <w:r w:rsidRPr="009419F3">
              <w:rPr>
                <w:rFonts w:ascii="Times New Roman" w:hAnsi="Times New Roman"/>
                <w:lang w:val="en-US"/>
              </w:rPr>
              <w:t>Idemitsu</w:t>
            </w:r>
            <w:r>
              <w:rPr>
                <w:rFonts w:ascii="Times New Roman" w:hAnsi="Times New Roman"/>
              </w:rPr>
              <w:t xml:space="preserve">. </w:t>
            </w:r>
          </w:p>
        </w:tc>
        <w:tc>
          <w:tcPr>
            <w:tcW w:w="800" w:type="pct"/>
          </w:tcPr>
          <w:p w14:paraId="2BA15171" w14:textId="77777777" w:rsidR="00317C70" w:rsidRPr="000827CF" w:rsidRDefault="00317C70" w:rsidP="00317C70">
            <w:pPr>
              <w:jc w:val="both"/>
              <w:rPr>
                <w:rFonts w:ascii="Times New Roman" w:hAnsi="Times New Roman"/>
              </w:rPr>
            </w:pPr>
            <w:r>
              <w:rPr>
                <w:rFonts w:ascii="Times New Roman" w:hAnsi="Times New Roman"/>
              </w:rPr>
              <w:t>Нефть, газ, ветро- и гидроэнергетика</w:t>
            </w:r>
          </w:p>
        </w:tc>
        <w:tc>
          <w:tcPr>
            <w:tcW w:w="693" w:type="pct"/>
          </w:tcPr>
          <w:p w14:paraId="66BE27CD" w14:textId="77777777" w:rsidR="00317C70" w:rsidRPr="000827CF" w:rsidRDefault="00317C70" w:rsidP="00317C70">
            <w:pPr>
              <w:jc w:val="both"/>
              <w:rPr>
                <w:rFonts w:ascii="Times New Roman" w:hAnsi="Times New Roman"/>
              </w:rPr>
            </w:pPr>
            <w:r>
              <w:rPr>
                <w:rFonts w:ascii="Times New Roman" w:hAnsi="Times New Roman"/>
              </w:rPr>
              <w:t>Ввод в эксплуатацию солнечных электростанций по всей Японии, строительство коммерческой водородной станции для транспортных средств, строительство геотермальной электростанции</w:t>
            </w:r>
          </w:p>
        </w:tc>
        <w:tc>
          <w:tcPr>
            <w:tcW w:w="824" w:type="pct"/>
          </w:tcPr>
          <w:p w14:paraId="2809D5D1" w14:textId="77777777" w:rsidR="00317C70" w:rsidRPr="000827CF" w:rsidRDefault="00317C70" w:rsidP="00317C70">
            <w:pPr>
              <w:jc w:val="both"/>
              <w:rPr>
                <w:rFonts w:ascii="Times New Roman" w:hAnsi="Times New Roman"/>
              </w:rPr>
            </w:pPr>
            <w:r>
              <w:rPr>
                <w:rFonts w:ascii="Times New Roman" w:hAnsi="Times New Roman"/>
              </w:rPr>
              <w:t>Солнечная и гидроэнергетика, исследования соединений водорода</w:t>
            </w:r>
          </w:p>
        </w:tc>
        <w:tc>
          <w:tcPr>
            <w:tcW w:w="791" w:type="pct"/>
          </w:tcPr>
          <w:p w14:paraId="1C5C6D73" w14:textId="77777777" w:rsidR="00317C70" w:rsidRPr="000827CF" w:rsidRDefault="00317C70" w:rsidP="00317C70">
            <w:pPr>
              <w:jc w:val="both"/>
              <w:rPr>
                <w:rFonts w:ascii="Times New Roman" w:hAnsi="Times New Roman"/>
              </w:rPr>
            </w:pPr>
            <w:r>
              <w:rPr>
                <w:rFonts w:ascii="Times New Roman" w:hAnsi="Times New Roman"/>
              </w:rPr>
              <w:t>Компания имеет планы по усилению влияния на европейских рынках за счет сияний и высокотехнологичных энергетических решений</w:t>
            </w:r>
          </w:p>
        </w:tc>
      </w:tr>
    </w:tbl>
    <w:p w14:paraId="600A44FB" w14:textId="77777777" w:rsidR="00873FEC" w:rsidRDefault="00873FEC">
      <w:pPr>
        <w:rPr>
          <w:rFonts w:ascii="Times New Roman" w:hAnsi="Times New Roman" w:cs="Times New Roman"/>
          <w:b/>
          <w:sz w:val="28"/>
          <w:szCs w:val="28"/>
        </w:rPr>
      </w:pPr>
    </w:p>
    <w:p w14:paraId="2DB12582" w14:textId="77777777" w:rsidR="00873FEC" w:rsidRDefault="00873FEC">
      <w:pPr>
        <w:rPr>
          <w:rFonts w:ascii="Times New Roman" w:hAnsi="Times New Roman" w:cs="Times New Roman"/>
          <w:b/>
          <w:sz w:val="28"/>
          <w:szCs w:val="28"/>
        </w:rPr>
      </w:pPr>
      <w:r>
        <w:rPr>
          <w:rFonts w:ascii="Times New Roman" w:hAnsi="Times New Roman" w:cs="Times New Roman"/>
          <w:b/>
          <w:sz w:val="28"/>
          <w:szCs w:val="28"/>
        </w:rPr>
        <w:br w:type="page"/>
      </w:r>
    </w:p>
    <w:p w14:paraId="4776F14B" w14:textId="77777777" w:rsidR="00317C70" w:rsidRDefault="00317C70" w:rsidP="00D664B9">
      <w:pPr>
        <w:tabs>
          <w:tab w:val="left" w:pos="5524"/>
        </w:tabs>
        <w:spacing w:after="0" w:line="360" w:lineRule="auto"/>
        <w:jc w:val="center"/>
        <w:rPr>
          <w:rFonts w:ascii="Times New Roman" w:hAnsi="Times New Roman" w:cs="Times New Roman"/>
          <w:b/>
          <w:sz w:val="28"/>
          <w:szCs w:val="28"/>
        </w:rPr>
        <w:sectPr w:rsidR="00317C70" w:rsidSect="00721500">
          <w:pgSz w:w="16838" w:h="11906" w:orient="landscape"/>
          <w:pgMar w:top="1701" w:right="1134" w:bottom="1701" w:left="1134" w:header="709" w:footer="709" w:gutter="0"/>
          <w:cols w:space="708"/>
          <w:titlePg/>
          <w:docGrid w:linePitch="360"/>
        </w:sectPr>
      </w:pPr>
    </w:p>
    <w:p w14:paraId="2239A7A2" w14:textId="7EEC39EB" w:rsidR="00D664B9" w:rsidRDefault="00D664B9" w:rsidP="00D664B9">
      <w:pPr>
        <w:tabs>
          <w:tab w:val="left" w:pos="5524"/>
        </w:tabs>
        <w:spacing w:after="0" w:line="360" w:lineRule="auto"/>
        <w:jc w:val="center"/>
        <w:rPr>
          <w:rFonts w:ascii="Times New Roman" w:hAnsi="Times New Roman" w:cs="Times New Roman"/>
          <w:b/>
          <w:sz w:val="28"/>
          <w:szCs w:val="28"/>
        </w:rPr>
      </w:pPr>
      <w:r w:rsidRPr="00D25770">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В</w:t>
      </w:r>
    </w:p>
    <w:p w14:paraId="0236833D" w14:textId="5AEA02F9" w:rsidR="00D664B9" w:rsidRDefault="00D664B9" w:rsidP="00D664B9">
      <w:pPr>
        <w:spacing w:after="0" w:line="360" w:lineRule="auto"/>
        <w:jc w:val="center"/>
        <w:rPr>
          <w:rFonts w:ascii="Times New Roman" w:hAnsi="Times New Roman" w:cs="Times New Roman"/>
          <w:b/>
          <w:sz w:val="28"/>
          <w:szCs w:val="28"/>
        </w:rPr>
      </w:pPr>
    </w:p>
    <w:p w14:paraId="0B8C22A8" w14:textId="6B30D9CA" w:rsidR="00D664B9" w:rsidRDefault="00D664B9" w:rsidP="00D664B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Анализ финансовых особенностей ТНК</w:t>
      </w:r>
    </w:p>
    <w:p w14:paraId="4C2001C9" w14:textId="77777777" w:rsidR="00D664B9" w:rsidRDefault="00D664B9" w:rsidP="00D664B9">
      <w:pPr>
        <w:spacing w:after="0" w:line="360" w:lineRule="auto"/>
        <w:jc w:val="center"/>
        <w:rPr>
          <w:rFonts w:ascii="Times New Roman" w:hAnsi="Times New Roman" w:cs="Times New Roman"/>
          <w:b/>
          <w:sz w:val="28"/>
          <w:szCs w:val="28"/>
        </w:rPr>
      </w:pPr>
    </w:p>
    <w:p w14:paraId="6A563D0A" w14:textId="3F4A022C" w:rsidR="00D664B9" w:rsidRDefault="00D664B9" w:rsidP="00D664B9">
      <w:pPr>
        <w:keepNext/>
        <w:spacing w:line="240" w:lineRule="auto"/>
        <w:rPr>
          <w:rFonts w:ascii="Times New Roman" w:eastAsia="Calibri" w:hAnsi="Times New Roman" w:cs="Times New Roman"/>
          <w:sz w:val="28"/>
          <w:szCs w:val="28"/>
        </w:rPr>
      </w:pPr>
      <w:r w:rsidRPr="00DD312A">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В.1</w:t>
      </w:r>
      <w:r w:rsidRPr="00DD312A">
        <w:rPr>
          <w:rFonts w:ascii="Times New Roman" w:eastAsia="Calibri" w:hAnsi="Times New Roman" w:cs="Times New Roman"/>
          <w:sz w:val="28"/>
          <w:szCs w:val="28"/>
        </w:rPr>
        <w:t xml:space="preserve"> </w:t>
      </w:r>
      <w:r w:rsidR="00654E52">
        <w:rPr>
          <w:rFonts w:ascii="Times New Roman" w:eastAsia="Calibri" w:hAnsi="Times New Roman" w:cs="Times New Roman"/>
          <w:sz w:val="28"/>
          <w:szCs w:val="28"/>
        </w:rPr>
        <w:t xml:space="preserve">– </w:t>
      </w:r>
      <w:r w:rsidR="00721500">
        <w:rPr>
          <w:rFonts w:ascii="Times New Roman" w:eastAsia="Calibri" w:hAnsi="Times New Roman" w:cs="Times New Roman"/>
          <w:sz w:val="28"/>
          <w:szCs w:val="28"/>
        </w:rPr>
        <w:t>Ф</w:t>
      </w:r>
      <w:r>
        <w:rPr>
          <w:rFonts w:ascii="Times New Roman" w:eastAsia="Calibri" w:hAnsi="Times New Roman" w:cs="Times New Roman"/>
          <w:sz w:val="28"/>
          <w:szCs w:val="28"/>
        </w:rPr>
        <w:t xml:space="preserve">инансовые характеристики современных ТНК (составлена автором на основе </w:t>
      </w:r>
      <w:r w:rsidRPr="00D664B9">
        <w:rPr>
          <w:rFonts w:ascii="Times New Roman" w:eastAsia="Calibri" w:hAnsi="Times New Roman" w:cs="Times New Roman"/>
          <w:sz w:val="28"/>
          <w:szCs w:val="28"/>
        </w:rPr>
        <w:t>[30])</w:t>
      </w:r>
    </w:p>
    <w:p w14:paraId="6036FCB6" w14:textId="77777777" w:rsidR="00D664B9" w:rsidRDefault="00D664B9" w:rsidP="00D664B9">
      <w:pPr>
        <w:keepNext/>
        <w:spacing w:line="240" w:lineRule="auto"/>
        <w:rPr>
          <w:rFonts w:ascii="Times New Roman" w:hAnsi="Times New Roman" w:cs="Times New Roman"/>
          <w:b/>
          <w:sz w:val="28"/>
          <w:szCs w:val="28"/>
        </w:rPr>
      </w:pPr>
    </w:p>
    <w:tbl>
      <w:tblPr>
        <w:tblW w:w="0" w:type="auto"/>
        <w:tblInd w:w="108" w:type="dxa"/>
        <w:tblCellMar>
          <w:left w:w="0" w:type="dxa"/>
          <w:right w:w="0" w:type="dxa"/>
        </w:tblCellMar>
        <w:tblLook w:val="04A0" w:firstRow="1" w:lastRow="0" w:firstColumn="1" w:lastColumn="0" w:noHBand="0" w:noVBand="1"/>
      </w:tblPr>
      <w:tblGrid>
        <w:gridCol w:w="3437"/>
        <w:gridCol w:w="6025"/>
      </w:tblGrid>
      <w:tr w:rsidR="00D664B9" w:rsidRPr="00D664B9" w14:paraId="0A79FF13" w14:textId="77777777" w:rsidTr="00D664B9">
        <w:tc>
          <w:tcPr>
            <w:tcW w:w="34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708A91" w14:textId="46CBF6FA" w:rsidR="00D664B9" w:rsidRPr="00D664B9" w:rsidRDefault="00D664B9" w:rsidP="00D664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664B9">
              <w:rPr>
                <w:rFonts w:ascii="Times New Roman" w:eastAsia="Times New Roman" w:hAnsi="Times New Roman" w:cs="Times New Roman"/>
                <w:sz w:val="24"/>
                <w:szCs w:val="24"/>
                <w:lang w:eastAsia="ru-RU"/>
              </w:rPr>
              <w:t>аименование</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09FAA" w14:textId="77777777" w:rsidR="00D664B9" w:rsidRPr="00D664B9" w:rsidRDefault="00D664B9" w:rsidP="00D664B9">
            <w:pPr>
              <w:spacing w:after="0" w:line="240" w:lineRule="auto"/>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Качественная оценка</w:t>
            </w:r>
          </w:p>
        </w:tc>
      </w:tr>
      <w:tr w:rsidR="00D664B9" w:rsidRPr="00D664B9" w14:paraId="237026BF" w14:textId="77777777" w:rsidTr="00D664B9">
        <w:trPr>
          <w:trHeight w:val="1001"/>
        </w:trPr>
        <w:tc>
          <w:tcPr>
            <w:tcW w:w="3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3B25DE"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Многонациональное размещение производства</w:t>
            </w:r>
          </w:p>
          <w:p w14:paraId="49285E56"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7D4EC"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Возможность увеличения производства там, где его можно осуществлять с максимальной выгодой, и ограничения там, где оно убыточно</w:t>
            </w:r>
          </w:p>
        </w:tc>
      </w:tr>
      <w:tr w:rsidR="00D664B9" w:rsidRPr="00D664B9" w14:paraId="08233622" w14:textId="77777777" w:rsidTr="00D664B9">
        <w:trPr>
          <w:trHeight w:val="2240"/>
        </w:trPr>
        <w:tc>
          <w:tcPr>
            <w:tcW w:w="3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B2C07"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Освоение зарубежных рынков преимущественно на основе прямых иностранных инвестиций</w:t>
            </w:r>
          </w:p>
          <w:p w14:paraId="1624DCB1" w14:textId="77777777" w:rsidR="00D664B9" w:rsidRPr="00D664B9" w:rsidRDefault="00D664B9" w:rsidP="00D664B9">
            <w:pPr>
              <w:spacing w:after="0" w:line="240" w:lineRule="auto"/>
              <w:ind w:firstLine="567"/>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3251B"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Прямые иностранные инвестиции предусматривают длительное присутствие и контроль компании-инвестора над хозяйственными операциями компании-получателя инвестиций в другой стране, в отличие  от прочих инвестиций, которые ориентированы на краткосрочные финансовые выгоды. Они служат источником капитала для финансирования производства товаров и услуг, обеспечивают трансферт технологий, ноу-хау, передовых методов управления и маркетинга; обеспечивают наиболее эффективную интеграцию национальной экономики в мировую</w:t>
            </w:r>
          </w:p>
        </w:tc>
      </w:tr>
      <w:tr w:rsidR="00D664B9" w:rsidRPr="00D664B9" w14:paraId="3601A4D8" w14:textId="77777777" w:rsidTr="00D664B9">
        <w:trPr>
          <w:trHeight w:val="1287"/>
        </w:trPr>
        <w:tc>
          <w:tcPr>
            <w:tcW w:w="3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0681B"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Ориентация на масштабную диверсификацию производственно-торговой и финансовой деятельности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069EAA"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Реализуется эффект различного уровня активности  в разных странах; используется неодинаковая степень поражения кризисом различных отраслей в разных странах</w:t>
            </w:r>
          </w:p>
        </w:tc>
      </w:tr>
      <w:tr w:rsidR="00D664B9" w:rsidRPr="00D664B9" w14:paraId="50BD9B6C" w14:textId="77777777" w:rsidTr="00D664B9">
        <w:trPr>
          <w:trHeight w:val="1244"/>
        </w:trPr>
        <w:tc>
          <w:tcPr>
            <w:tcW w:w="3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DB813"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Осуществление мероприятий по снижению характерных для ТНК рисков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BA74A"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Возможность валютного маневрирования, позволяющего перебрасывать свободные средства из страны в страну тогда, когда этому благоприятствует соотношение валютных курсов; использование аналогичным способом различий в процентных ставках и уровнях инфляции</w:t>
            </w:r>
          </w:p>
        </w:tc>
      </w:tr>
      <w:tr w:rsidR="00D664B9" w:rsidRPr="00D664B9" w14:paraId="65E48241" w14:textId="77777777" w:rsidTr="00D664B9">
        <w:tc>
          <w:tcPr>
            <w:tcW w:w="3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05A66" w14:textId="3DA320CF"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Гибкая</w:t>
            </w:r>
            <w:r>
              <w:rPr>
                <w:rFonts w:ascii="Times New Roman" w:eastAsia="Times New Roman" w:hAnsi="Times New Roman" w:cs="Times New Roman"/>
                <w:sz w:val="24"/>
                <w:szCs w:val="24"/>
                <w:lang w:eastAsia="ru-RU"/>
              </w:rPr>
              <w:t> </w:t>
            </w:r>
            <w:r w:rsidRPr="00D664B9">
              <w:rPr>
                <w:rFonts w:ascii="Times New Roman" w:eastAsia="Times New Roman" w:hAnsi="Times New Roman" w:cs="Times New Roman"/>
                <w:sz w:val="24"/>
                <w:szCs w:val="24"/>
                <w:lang w:eastAsia="ru-RU"/>
              </w:rPr>
              <w:t>организационно-управленческая структура ТНК</w:t>
            </w:r>
          </w:p>
          <w:p w14:paraId="4998BE91" w14:textId="77777777" w:rsidR="00D664B9" w:rsidRPr="00D664B9" w:rsidRDefault="00D664B9" w:rsidP="00D664B9">
            <w:pPr>
              <w:spacing w:after="0" w:line="240" w:lineRule="auto"/>
              <w:ind w:firstLine="567"/>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38D68"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Возможность изменения структуры ТНК в зависимости от конкретных целей зарубежного производства, стратегии, специфики отрасли обеспечивает более оперативное налаживание производства и сбыта в принимающих странах по сравнению с фирмами, сосредоточившими свою активность на рынке одной страны</w:t>
            </w:r>
          </w:p>
        </w:tc>
      </w:tr>
      <w:tr w:rsidR="00D664B9" w:rsidRPr="00D664B9" w14:paraId="598B3494" w14:textId="77777777" w:rsidTr="00D664B9">
        <w:tc>
          <w:tcPr>
            <w:tcW w:w="34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5EFA7"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Трансфертное ценообразование</w:t>
            </w:r>
          </w:p>
          <w:p w14:paraId="03A78CB3" w14:textId="77777777" w:rsidR="00D664B9" w:rsidRPr="00D664B9" w:rsidRDefault="00D664B9" w:rsidP="00D664B9">
            <w:pPr>
              <w:spacing w:after="0" w:line="240" w:lineRule="auto"/>
              <w:ind w:firstLine="567"/>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D56E4" w14:textId="77777777" w:rsidR="00D664B9" w:rsidRPr="00D664B9" w:rsidRDefault="00D664B9" w:rsidP="00D664B9">
            <w:pPr>
              <w:spacing w:after="0" w:line="240" w:lineRule="auto"/>
              <w:jc w:val="both"/>
              <w:rPr>
                <w:rFonts w:ascii="Times New Roman" w:eastAsia="Times New Roman" w:hAnsi="Times New Roman" w:cs="Times New Roman"/>
                <w:sz w:val="24"/>
                <w:szCs w:val="24"/>
                <w:lang w:eastAsia="ru-RU"/>
              </w:rPr>
            </w:pPr>
            <w:r w:rsidRPr="00D664B9">
              <w:rPr>
                <w:rFonts w:ascii="Times New Roman" w:eastAsia="Times New Roman" w:hAnsi="Times New Roman" w:cs="Times New Roman"/>
                <w:sz w:val="24"/>
                <w:szCs w:val="24"/>
                <w:lang w:eastAsia="ru-RU"/>
              </w:rPr>
              <w:t>Повышение финансовой эффективности деятельности ТНК за счет минимизации налогового бремени (снижения уровня налогов, пошлин, сборов, уплачиваемых при пересечении товаром границы);  завоевание позиций на новых рынках</w:t>
            </w:r>
          </w:p>
        </w:tc>
      </w:tr>
    </w:tbl>
    <w:p w14:paraId="669F4A9D" w14:textId="433F3161" w:rsidR="00D664B9" w:rsidRDefault="00D664B9">
      <w:pPr>
        <w:rPr>
          <w:rFonts w:ascii="Times New Roman" w:hAnsi="Times New Roman" w:cs="Times New Roman"/>
          <w:b/>
          <w:sz w:val="28"/>
          <w:szCs w:val="28"/>
        </w:rPr>
      </w:pPr>
    </w:p>
    <w:p w14:paraId="7809CE9E" w14:textId="77777777" w:rsidR="00654E52" w:rsidRDefault="00654E52" w:rsidP="00654E52">
      <w:pPr>
        <w:spacing w:after="0" w:line="360" w:lineRule="auto"/>
        <w:jc w:val="center"/>
        <w:rPr>
          <w:rFonts w:ascii="Times New Roman" w:hAnsi="Times New Roman" w:cs="Times New Roman"/>
          <w:b/>
          <w:sz w:val="28"/>
          <w:szCs w:val="28"/>
        </w:rPr>
      </w:pPr>
      <w:r w:rsidRPr="00D25770">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Г</w:t>
      </w:r>
    </w:p>
    <w:p w14:paraId="2B488660" w14:textId="77777777" w:rsidR="00654E52" w:rsidRPr="00D25770" w:rsidRDefault="00654E52" w:rsidP="00654E52">
      <w:pPr>
        <w:spacing w:after="0" w:line="360" w:lineRule="auto"/>
        <w:jc w:val="center"/>
        <w:rPr>
          <w:rFonts w:ascii="Times New Roman" w:hAnsi="Times New Roman" w:cs="Times New Roman"/>
          <w:b/>
          <w:sz w:val="28"/>
          <w:szCs w:val="28"/>
        </w:rPr>
      </w:pPr>
    </w:p>
    <w:p w14:paraId="1857D7D6" w14:textId="603A7CFA" w:rsidR="00654E52" w:rsidRDefault="00654E52" w:rsidP="00654E5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Финансовый аналих компании Проктер энд Гэмбл</w:t>
      </w:r>
    </w:p>
    <w:p w14:paraId="7CFFE0BD" w14:textId="77777777" w:rsidR="00654E52" w:rsidRDefault="00654E52" w:rsidP="00654E52">
      <w:pPr>
        <w:spacing w:after="0" w:line="360" w:lineRule="auto"/>
        <w:jc w:val="center"/>
        <w:rPr>
          <w:rFonts w:ascii="Times New Roman" w:hAnsi="Times New Roman" w:cs="Times New Roman"/>
          <w:b/>
          <w:sz w:val="28"/>
          <w:szCs w:val="28"/>
        </w:rPr>
      </w:pPr>
    </w:p>
    <w:p w14:paraId="694DA943" w14:textId="5FFB5DB1" w:rsidR="00654E52" w:rsidRPr="00654E52" w:rsidRDefault="00654E52" w:rsidP="00654E52">
      <w:pPr>
        <w:keepNext/>
        <w:spacing w:line="240" w:lineRule="auto"/>
        <w:rPr>
          <w:rFonts w:ascii="Times New Roman" w:eastAsia="Calibri" w:hAnsi="Times New Roman" w:cs="Times New Roman"/>
          <w:sz w:val="28"/>
          <w:szCs w:val="28"/>
        </w:rPr>
      </w:pPr>
      <w:r w:rsidRPr="00DD312A">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Г.1</w:t>
      </w:r>
      <w:r w:rsidRPr="00DD312A">
        <w:rPr>
          <w:rFonts w:ascii="Times New Roman" w:eastAsia="Calibri" w:hAnsi="Times New Roman" w:cs="Times New Roman"/>
          <w:sz w:val="28"/>
          <w:szCs w:val="28"/>
        </w:rPr>
        <w:t xml:space="preserve"> </w:t>
      </w:r>
      <w:r w:rsidRPr="00654E52">
        <w:rPr>
          <w:rFonts w:ascii="Times New Roman" w:eastAsia="Calibri" w:hAnsi="Times New Roman" w:cs="Times New Roman"/>
          <w:sz w:val="28"/>
          <w:szCs w:val="28"/>
        </w:rPr>
        <w:t>– Анализ финансовых результатов компании Procter&amp;Gamble, тыс.р. (составлено на основе финансовой отчётности компании)</w:t>
      </w:r>
    </w:p>
    <w:tbl>
      <w:tblPr>
        <w:tblW w:w="9008" w:type="dxa"/>
        <w:tblInd w:w="-137" w:type="dxa"/>
        <w:tblLayout w:type="fixed"/>
        <w:tblCellMar>
          <w:left w:w="0" w:type="dxa"/>
          <w:right w:w="0" w:type="dxa"/>
        </w:tblCellMar>
        <w:tblLook w:val="04A0" w:firstRow="1" w:lastRow="0" w:firstColumn="1" w:lastColumn="0" w:noHBand="0" w:noVBand="1"/>
      </w:tblPr>
      <w:tblGrid>
        <w:gridCol w:w="1409"/>
        <w:gridCol w:w="1112"/>
        <w:gridCol w:w="1111"/>
        <w:gridCol w:w="1111"/>
        <w:gridCol w:w="1111"/>
        <w:gridCol w:w="1026"/>
        <w:gridCol w:w="1026"/>
        <w:gridCol w:w="1102"/>
      </w:tblGrid>
      <w:tr w:rsidR="00654E52" w:rsidRPr="00DD312A" w14:paraId="1E391B67" w14:textId="77777777" w:rsidTr="00654E52">
        <w:trPr>
          <w:trHeight w:val="295"/>
        </w:trPr>
        <w:tc>
          <w:tcPr>
            <w:tcW w:w="1409" w:type="dxa"/>
            <w:vMerge w:val="restart"/>
            <w:tcBorders>
              <w:top w:val="single" w:sz="4" w:space="0" w:color="auto"/>
              <w:left w:val="single" w:sz="4" w:space="0" w:color="auto"/>
              <w:bottom w:val="single" w:sz="4" w:space="0" w:color="000000"/>
              <w:right w:val="single" w:sz="4" w:space="0" w:color="auto"/>
            </w:tcBorders>
            <w:vAlign w:val="center"/>
            <w:hideMark/>
          </w:tcPr>
          <w:p w14:paraId="63635F22"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Показатель</w:t>
            </w:r>
          </w:p>
        </w:tc>
        <w:tc>
          <w:tcPr>
            <w:tcW w:w="1112" w:type="dxa"/>
            <w:vMerge w:val="restart"/>
            <w:tcBorders>
              <w:top w:val="single" w:sz="4" w:space="0" w:color="auto"/>
              <w:left w:val="single" w:sz="4" w:space="0" w:color="auto"/>
              <w:bottom w:val="single" w:sz="4" w:space="0" w:color="auto"/>
              <w:right w:val="single" w:sz="4" w:space="0" w:color="auto"/>
            </w:tcBorders>
            <w:noWrap/>
            <w:vAlign w:val="center"/>
            <w:hideMark/>
          </w:tcPr>
          <w:p w14:paraId="7645757D"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31.12.2013</w:t>
            </w:r>
          </w:p>
        </w:tc>
        <w:tc>
          <w:tcPr>
            <w:tcW w:w="1111" w:type="dxa"/>
            <w:vMerge w:val="restart"/>
            <w:tcBorders>
              <w:top w:val="single" w:sz="4" w:space="0" w:color="auto"/>
              <w:left w:val="single" w:sz="4" w:space="0" w:color="auto"/>
              <w:bottom w:val="single" w:sz="4" w:space="0" w:color="auto"/>
              <w:right w:val="single" w:sz="4" w:space="0" w:color="auto"/>
            </w:tcBorders>
            <w:noWrap/>
            <w:vAlign w:val="center"/>
            <w:hideMark/>
          </w:tcPr>
          <w:p w14:paraId="61B929F4"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31.12.2014</w:t>
            </w:r>
          </w:p>
        </w:tc>
        <w:tc>
          <w:tcPr>
            <w:tcW w:w="1111" w:type="dxa"/>
            <w:vMerge w:val="restart"/>
            <w:tcBorders>
              <w:top w:val="single" w:sz="4" w:space="0" w:color="auto"/>
              <w:left w:val="single" w:sz="4" w:space="0" w:color="auto"/>
              <w:bottom w:val="single" w:sz="4" w:space="0" w:color="auto"/>
              <w:right w:val="single" w:sz="4" w:space="0" w:color="auto"/>
            </w:tcBorders>
            <w:noWrap/>
            <w:vAlign w:val="center"/>
            <w:hideMark/>
          </w:tcPr>
          <w:p w14:paraId="178B6510"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31.12.2015</w:t>
            </w:r>
          </w:p>
        </w:tc>
        <w:tc>
          <w:tcPr>
            <w:tcW w:w="1111" w:type="dxa"/>
            <w:vMerge w:val="restart"/>
            <w:tcBorders>
              <w:top w:val="single" w:sz="4" w:space="0" w:color="auto"/>
              <w:left w:val="single" w:sz="4" w:space="0" w:color="auto"/>
              <w:bottom w:val="single" w:sz="4" w:space="0" w:color="auto"/>
              <w:right w:val="single" w:sz="4" w:space="0" w:color="auto"/>
            </w:tcBorders>
            <w:noWrap/>
            <w:vAlign w:val="center"/>
            <w:hideMark/>
          </w:tcPr>
          <w:p w14:paraId="59B0CE1C"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31.12.2016</w:t>
            </w:r>
          </w:p>
        </w:tc>
        <w:tc>
          <w:tcPr>
            <w:tcW w:w="3154" w:type="dxa"/>
            <w:gridSpan w:val="3"/>
            <w:tcBorders>
              <w:top w:val="single" w:sz="4" w:space="0" w:color="auto"/>
              <w:left w:val="nil"/>
              <w:bottom w:val="single" w:sz="4" w:space="0" w:color="auto"/>
              <w:right w:val="single" w:sz="4" w:space="0" w:color="auto"/>
            </w:tcBorders>
            <w:noWrap/>
            <w:vAlign w:val="center"/>
            <w:hideMark/>
          </w:tcPr>
          <w:p w14:paraId="6EDFE3F5"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Изменения</w:t>
            </w:r>
          </w:p>
        </w:tc>
      </w:tr>
      <w:tr w:rsidR="00654E52" w:rsidRPr="00DD312A" w14:paraId="2BFEE13A" w14:textId="77777777" w:rsidTr="00654E52">
        <w:trPr>
          <w:trHeight w:val="295"/>
        </w:trPr>
        <w:tc>
          <w:tcPr>
            <w:tcW w:w="1409" w:type="dxa"/>
            <w:vMerge/>
            <w:tcBorders>
              <w:top w:val="single" w:sz="4" w:space="0" w:color="auto"/>
              <w:left w:val="single" w:sz="4" w:space="0" w:color="auto"/>
              <w:bottom w:val="single" w:sz="4" w:space="0" w:color="000000"/>
              <w:right w:val="single" w:sz="4" w:space="0" w:color="auto"/>
            </w:tcBorders>
            <w:vAlign w:val="center"/>
            <w:hideMark/>
          </w:tcPr>
          <w:p w14:paraId="0FDCF964" w14:textId="77777777" w:rsidR="00654E52" w:rsidRPr="00DD312A" w:rsidRDefault="00654E52" w:rsidP="006F0CEC">
            <w:pPr>
              <w:spacing w:after="0" w:line="256" w:lineRule="auto"/>
              <w:rPr>
                <w:rFonts w:ascii="Times New Roman" w:eastAsia="Times New Roman" w:hAnsi="Times New Roman" w:cs="Times New Roman"/>
                <w:sz w:val="20"/>
                <w:szCs w:val="20"/>
                <w:lang w:val="en-US"/>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2B5822EF" w14:textId="77777777" w:rsidR="00654E52" w:rsidRPr="00DD312A" w:rsidRDefault="00654E52" w:rsidP="006F0CEC">
            <w:pPr>
              <w:spacing w:after="0" w:line="256" w:lineRule="auto"/>
              <w:rPr>
                <w:rFonts w:ascii="Times New Roman" w:eastAsia="Times New Roman" w:hAnsi="Times New Roman" w:cs="Times New Roman"/>
                <w:sz w:val="20"/>
                <w:szCs w:val="20"/>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6F40E7BD" w14:textId="77777777" w:rsidR="00654E52" w:rsidRPr="00DD312A" w:rsidRDefault="00654E52" w:rsidP="006F0CEC">
            <w:pPr>
              <w:spacing w:after="0" w:line="256" w:lineRule="auto"/>
              <w:rPr>
                <w:rFonts w:ascii="Times New Roman" w:eastAsia="Times New Roman" w:hAnsi="Times New Roman" w:cs="Times New Roman"/>
                <w:sz w:val="20"/>
                <w:szCs w:val="20"/>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2807315A" w14:textId="77777777" w:rsidR="00654E52" w:rsidRPr="00DD312A" w:rsidRDefault="00654E52" w:rsidP="006F0CEC">
            <w:pPr>
              <w:spacing w:after="0" w:line="256" w:lineRule="auto"/>
              <w:rPr>
                <w:rFonts w:ascii="Times New Roman" w:eastAsia="Times New Roman" w:hAnsi="Times New Roman" w:cs="Times New Roman"/>
                <w:sz w:val="20"/>
                <w:szCs w:val="20"/>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36FD0E8E" w14:textId="77777777" w:rsidR="00654E52" w:rsidRPr="00DD312A" w:rsidRDefault="00654E52" w:rsidP="006F0CEC">
            <w:pPr>
              <w:spacing w:after="0" w:line="256" w:lineRule="auto"/>
              <w:rPr>
                <w:rFonts w:ascii="Times New Roman" w:eastAsia="Times New Roman" w:hAnsi="Times New Roman" w:cs="Times New Roman"/>
                <w:sz w:val="20"/>
                <w:szCs w:val="20"/>
              </w:rPr>
            </w:pPr>
          </w:p>
        </w:tc>
        <w:tc>
          <w:tcPr>
            <w:tcW w:w="1026" w:type="dxa"/>
            <w:tcBorders>
              <w:top w:val="nil"/>
              <w:left w:val="nil"/>
              <w:bottom w:val="single" w:sz="4" w:space="0" w:color="auto"/>
              <w:right w:val="single" w:sz="4" w:space="0" w:color="auto"/>
            </w:tcBorders>
            <w:noWrap/>
            <w:vAlign w:val="center"/>
            <w:hideMark/>
          </w:tcPr>
          <w:p w14:paraId="252434A8"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за 2014</w:t>
            </w:r>
          </w:p>
        </w:tc>
        <w:tc>
          <w:tcPr>
            <w:tcW w:w="1026" w:type="dxa"/>
            <w:tcBorders>
              <w:top w:val="nil"/>
              <w:left w:val="nil"/>
              <w:bottom w:val="single" w:sz="4" w:space="0" w:color="auto"/>
              <w:right w:val="single" w:sz="4" w:space="0" w:color="auto"/>
            </w:tcBorders>
            <w:noWrap/>
            <w:vAlign w:val="center"/>
            <w:hideMark/>
          </w:tcPr>
          <w:p w14:paraId="7904C70D"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за 2015</w:t>
            </w:r>
          </w:p>
        </w:tc>
        <w:tc>
          <w:tcPr>
            <w:tcW w:w="1101" w:type="dxa"/>
            <w:tcBorders>
              <w:top w:val="nil"/>
              <w:left w:val="nil"/>
              <w:bottom w:val="single" w:sz="4" w:space="0" w:color="auto"/>
              <w:right w:val="single" w:sz="4" w:space="0" w:color="auto"/>
            </w:tcBorders>
            <w:noWrap/>
            <w:vAlign w:val="center"/>
            <w:hideMark/>
          </w:tcPr>
          <w:p w14:paraId="47553C80"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за 2016</w:t>
            </w:r>
          </w:p>
        </w:tc>
      </w:tr>
      <w:tr w:rsidR="00654E52" w:rsidRPr="00DD312A" w14:paraId="4A5ECD15" w14:textId="77777777" w:rsidTr="00654E52">
        <w:trPr>
          <w:trHeight w:val="295"/>
        </w:trPr>
        <w:tc>
          <w:tcPr>
            <w:tcW w:w="1409" w:type="dxa"/>
            <w:tcBorders>
              <w:top w:val="nil"/>
              <w:left w:val="single" w:sz="4" w:space="0" w:color="auto"/>
              <w:bottom w:val="single" w:sz="4" w:space="0" w:color="auto"/>
              <w:right w:val="single" w:sz="4" w:space="0" w:color="auto"/>
            </w:tcBorders>
            <w:vAlign w:val="center"/>
            <w:hideMark/>
          </w:tcPr>
          <w:p w14:paraId="6C134908" w14:textId="77777777" w:rsidR="00654E52" w:rsidRPr="00DD312A" w:rsidRDefault="00654E52" w:rsidP="006F0CEC">
            <w:pPr>
              <w:spacing w:after="0" w:line="252" w:lineRule="auto"/>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1. Выручка от продаж</w:t>
            </w:r>
          </w:p>
        </w:tc>
        <w:tc>
          <w:tcPr>
            <w:tcW w:w="1112" w:type="dxa"/>
            <w:tcBorders>
              <w:top w:val="nil"/>
              <w:left w:val="nil"/>
              <w:bottom w:val="single" w:sz="4" w:space="0" w:color="auto"/>
              <w:right w:val="single" w:sz="4" w:space="0" w:color="auto"/>
            </w:tcBorders>
            <w:vAlign w:val="center"/>
            <w:hideMark/>
          </w:tcPr>
          <w:p w14:paraId="3AE5A561"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24 842 276</w:t>
            </w:r>
          </w:p>
        </w:tc>
        <w:tc>
          <w:tcPr>
            <w:tcW w:w="1111" w:type="dxa"/>
            <w:tcBorders>
              <w:top w:val="nil"/>
              <w:left w:val="nil"/>
              <w:bottom w:val="single" w:sz="4" w:space="0" w:color="auto"/>
              <w:right w:val="single" w:sz="4" w:space="0" w:color="auto"/>
            </w:tcBorders>
            <w:vAlign w:val="center"/>
            <w:hideMark/>
          </w:tcPr>
          <w:p w14:paraId="17063C41"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26 034 548</w:t>
            </w:r>
          </w:p>
        </w:tc>
        <w:tc>
          <w:tcPr>
            <w:tcW w:w="1111" w:type="dxa"/>
            <w:tcBorders>
              <w:top w:val="nil"/>
              <w:left w:val="nil"/>
              <w:bottom w:val="single" w:sz="4" w:space="0" w:color="auto"/>
              <w:right w:val="single" w:sz="4" w:space="0" w:color="auto"/>
            </w:tcBorders>
            <w:vAlign w:val="center"/>
            <w:hideMark/>
          </w:tcPr>
          <w:p w14:paraId="65423E10"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29 655 393</w:t>
            </w:r>
          </w:p>
        </w:tc>
        <w:tc>
          <w:tcPr>
            <w:tcW w:w="1111" w:type="dxa"/>
            <w:tcBorders>
              <w:top w:val="nil"/>
              <w:left w:val="nil"/>
              <w:bottom w:val="single" w:sz="4" w:space="0" w:color="auto"/>
              <w:right w:val="single" w:sz="4" w:space="0" w:color="auto"/>
            </w:tcBorders>
            <w:vAlign w:val="center"/>
            <w:hideMark/>
          </w:tcPr>
          <w:p w14:paraId="3953CB59"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rPr>
              <w:t>32 403 503</w:t>
            </w:r>
          </w:p>
        </w:tc>
        <w:tc>
          <w:tcPr>
            <w:tcW w:w="1026" w:type="dxa"/>
            <w:tcBorders>
              <w:top w:val="nil"/>
              <w:left w:val="nil"/>
              <w:bottom w:val="single" w:sz="4" w:space="0" w:color="auto"/>
              <w:right w:val="single" w:sz="4" w:space="0" w:color="auto"/>
            </w:tcBorders>
            <w:vAlign w:val="center"/>
            <w:hideMark/>
          </w:tcPr>
          <w:p w14:paraId="5EACDF82"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1 192 2</w:t>
            </w:r>
            <w:r w:rsidRPr="00DD312A">
              <w:rPr>
                <w:rFonts w:ascii="Times New Roman" w:eastAsia="Times New Roman" w:hAnsi="Times New Roman" w:cs="Times New Roman"/>
                <w:sz w:val="20"/>
                <w:szCs w:val="20"/>
                <w:lang w:val="en-US"/>
              </w:rPr>
              <w:t>72</w:t>
            </w:r>
          </w:p>
        </w:tc>
        <w:tc>
          <w:tcPr>
            <w:tcW w:w="1026" w:type="dxa"/>
            <w:tcBorders>
              <w:top w:val="nil"/>
              <w:left w:val="nil"/>
              <w:bottom w:val="single" w:sz="4" w:space="0" w:color="auto"/>
              <w:right w:val="single" w:sz="4" w:space="0" w:color="auto"/>
            </w:tcBorders>
            <w:vAlign w:val="center"/>
            <w:hideMark/>
          </w:tcPr>
          <w:p w14:paraId="290777B0"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3</w:t>
            </w:r>
            <w:r w:rsidRPr="00DD312A">
              <w:rPr>
                <w:rFonts w:ascii="Times New Roman" w:eastAsia="Times New Roman" w:hAnsi="Times New Roman" w:cs="Times New Roman"/>
                <w:sz w:val="20"/>
                <w:szCs w:val="20"/>
              </w:rPr>
              <w:t xml:space="preserve"> </w:t>
            </w:r>
            <w:r w:rsidRPr="00DD312A">
              <w:rPr>
                <w:rFonts w:ascii="Times New Roman" w:eastAsia="Times New Roman" w:hAnsi="Times New Roman" w:cs="Times New Roman"/>
                <w:sz w:val="20"/>
                <w:szCs w:val="20"/>
                <w:lang w:val="en-US"/>
              </w:rPr>
              <w:t>620</w:t>
            </w:r>
            <w:r w:rsidRPr="00DD312A">
              <w:rPr>
                <w:rFonts w:ascii="Times New Roman" w:eastAsia="Times New Roman" w:hAnsi="Times New Roman" w:cs="Times New Roman"/>
                <w:sz w:val="20"/>
                <w:szCs w:val="20"/>
              </w:rPr>
              <w:t xml:space="preserve"> </w:t>
            </w:r>
            <w:r w:rsidRPr="00DD312A">
              <w:rPr>
                <w:rFonts w:ascii="Times New Roman" w:eastAsia="Times New Roman" w:hAnsi="Times New Roman" w:cs="Times New Roman"/>
                <w:sz w:val="20"/>
                <w:szCs w:val="20"/>
                <w:lang w:val="en-US"/>
              </w:rPr>
              <w:t>845</w:t>
            </w:r>
          </w:p>
        </w:tc>
        <w:tc>
          <w:tcPr>
            <w:tcW w:w="1101" w:type="dxa"/>
            <w:tcBorders>
              <w:top w:val="nil"/>
              <w:left w:val="nil"/>
              <w:bottom w:val="single" w:sz="4" w:space="0" w:color="auto"/>
              <w:right w:val="single" w:sz="4" w:space="0" w:color="auto"/>
            </w:tcBorders>
            <w:noWrap/>
            <w:vAlign w:val="center"/>
            <w:hideMark/>
          </w:tcPr>
          <w:p w14:paraId="1E875F4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2 748 110</w:t>
            </w:r>
          </w:p>
        </w:tc>
      </w:tr>
      <w:tr w:rsidR="00654E52" w:rsidRPr="00DD312A" w14:paraId="08E8B697" w14:textId="77777777" w:rsidTr="00654E52">
        <w:trPr>
          <w:trHeight w:val="295"/>
        </w:trPr>
        <w:tc>
          <w:tcPr>
            <w:tcW w:w="1409" w:type="dxa"/>
            <w:tcBorders>
              <w:top w:val="nil"/>
              <w:left w:val="single" w:sz="4" w:space="0" w:color="auto"/>
              <w:bottom w:val="single" w:sz="4" w:space="0" w:color="auto"/>
              <w:right w:val="single" w:sz="4" w:space="0" w:color="auto"/>
            </w:tcBorders>
            <w:vAlign w:val="center"/>
            <w:hideMark/>
          </w:tcPr>
          <w:p w14:paraId="31EE7180"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 Себестоимость продаж</w:t>
            </w:r>
          </w:p>
        </w:tc>
        <w:tc>
          <w:tcPr>
            <w:tcW w:w="1112" w:type="dxa"/>
            <w:tcBorders>
              <w:top w:val="nil"/>
              <w:left w:val="nil"/>
              <w:bottom w:val="single" w:sz="4" w:space="0" w:color="auto"/>
              <w:right w:val="single" w:sz="4" w:space="0" w:color="auto"/>
            </w:tcBorders>
            <w:vAlign w:val="center"/>
            <w:hideMark/>
          </w:tcPr>
          <w:p w14:paraId="2385114C"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23 474 579</w:t>
            </w:r>
          </w:p>
        </w:tc>
        <w:tc>
          <w:tcPr>
            <w:tcW w:w="1111" w:type="dxa"/>
            <w:tcBorders>
              <w:top w:val="nil"/>
              <w:left w:val="nil"/>
              <w:bottom w:val="single" w:sz="4" w:space="0" w:color="auto"/>
              <w:right w:val="single" w:sz="4" w:space="0" w:color="auto"/>
            </w:tcBorders>
            <w:vAlign w:val="center"/>
            <w:hideMark/>
          </w:tcPr>
          <w:p w14:paraId="42F54343"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24 128 154</w:t>
            </w:r>
          </w:p>
        </w:tc>
        <w:tc>
          <w:tcPr>
            <w:tcW w:w="1111" w:type="dxa"/>
            <w:tcBorders>
              <w:top w:val="nil"/>
              <w:left w:val="nil"/>
              <w:bottom w:val="single" w:sz="4" w:space="0" w:color="auto"/>
              <w:right w:val="single" w:sz="4" w:space="0" w:color="auto"/>
            </w:tcBorders>
            <w:vAlign w:val="center"/>
            <w:hideMark/>
          </w:tcPr>
          <w:p w14:paraId="5622331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28 315 682</w:t>
            </w:r>
          </w:p>
        </w:tc>
        <w:tc>
          <w:tcPr>
            <w:tcW w:w="1111" w:type="dxa"/>
            <w:tcBorders>
              <w:top w:val="nil"/>
              <w:left w:val="nil"/>
              <w:bottom w:val="single" w:sz="4" w:space="0" w:color="auto"/>
              <w:right w:val="single" w:sz="4" w:space="0" w:color="auto"/>
            </w:tcBorders>
            <w:vAlign w:val="center"/>
            <w:hideMark/>
          </w:tcPr>
          <w:p w14:paraId="790EB359"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3</w:t>
            </w:r>
            <w:r w:rsidRPr="00DD312A">
              <w:rPr>
                <w:rFonts w:ascii="Times New Roman" w:eastAsia="Times New Roman" w:hAnsi="Times New Roman" w:cs="Times New Roman"/>
                <w:sz w:val="20"/>
                <w:szCs w:val="20"/>
              </w:rPr>
              <w:t>0 249 974</w:t>
            </w:r>
          </w:p>
        </w:tc>
        <w:tc>
          <w:tcPr>
            <w:tcW w:w="1026" w:type="dxa"/>
            <w:tcBorders>
              <w:top w:val="nil"/>
              <w:left w:val="nil"/>
              <w:bottom w:val="single" w:sz="4" w:space="0" w:color="auto"/>
              <w:right w:val="single" w:sz="4" w:space="0" w:color="auto"/>
            </w:tcBorders>
            <w:vAlign w:val="center"/>
            <w:hideMark/>
          </w:tcPr>
          <w:p w14:paraId="44034DCD"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653 575</w:t>
            </w:r>
          </w:p>
        </w:tc>
        <w:tc>
          <w:tcPr>
            <w:tcW w:w="1026" w:type="dxa"/>
            <w:tcBorders>
              <w:top w:val="nil"/>
              <w:left w:val="nil"/>
              <w:bottom w:val="single" w:sz="4" w:space="0" w:color="auto"/>
              <w:right w:val="single" w:sz="4" w:space="0" w:color="auto"/>
            </w:tcBorders>
            <w:vAlign w:val="center"/>
            <w:hideMark/>
          </w:tcPr>
          <w:p w14:paraId="4DCC7DAD"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4</w:t>
            </w:r>
            <w:r w:rsidRPr="00DD312A">
              <w:rPr>
                <w:rFonts w:ascii="Times New Roman" w:eastAsia="Times New Roman" w:hAnsi="Times New Roman" w:cs="Times New Roman"/>
                <w:sz w:val="20"/>
                <w:szCs w:val="20"/>
              </w:rPr>
              <w:t xml:space="preserve"> </w:t>
            </w:r>
            <w:r w:rsidRPr="00DD312A">
              <w:rPr>
                <w:rFonts w:ascii="Times New Roman" w:eastAsia="Times New Roman" w:hAnsi="Times New Roman" w:cs="Times New Roman"/>
                <w:sz w:val="20"/>
                <w:szCs w:val="20"/>
                <w:lang w:val="en-US"/>
              </w:rPr>
              <w:t>187</w:t>
            </w:r>
            <w:r w:rsidRPr="00DD312A">
              <w:rPr>
                <w:rFonts w:ascii="Times New Roman" w:eastAsia="Times New Roman" w:hAnsi="Times New Roman" w:cs="Times New Roman"/>
                <w:sz w:val="20"/>
                <w:szCs w:val="20"/>
              </w:rPr>
              <w:t xml:space="preserve"> </w:t>
            </w:r>
            <w:r w:rsidRPr="00DD312A">
              <w:rPr>
                <w:rFonts w:ascii="Times New Roman" w:eastAsia="Times New Roman" w:hAnsi="Times New Roman" w:cs="Times New Roman"/>
                <w:sz w:val="20"/>
                <w:szCs w:val="20"/>
                <w:lang w:val="en-US"/>
              </w:rPr>
              <w:t>528</w:t>
            </w:r>
          </w:p>
        </w:tc>
        <w:tc>
          <w:tcPr>
            <w:tcW w:w="1101" w:type="dxa"/>
            <w:tcBorders>
              <w:top w:val="nil"/>
              <w:left w:val="nil"/>
              <w:bottom w:val="single" w:sz="4" w:space="0" w:color="auto"/>
              <w:right w:val="single" w:sz="4" w:space="0" w:color="auto"/>
            </w:tcBorders>
            <w:noWrap/>
            <w:vAlign w:val="center"/>
            <w:hideMark/>
          </w:tcPr>
          <w:p w14:paraId="38FE254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1 934 292</w:t>
            </w:r>
          </w:p>
        </w:tc>
      </w:tr>
      <w:tr w:rsidR="00654E52" w:rsidRPr="00DD312A" w14:paraId="4A0E0010" w14:textId="77777777" w:rsidTr="00654E52">
        <w:trPr>
          <w:trHeight w:val="369"/>
        </w:trPr>
        <w:tc>
          <w:tcPr>
            <w:tcW w:w="1409" w:type="dxa"/>
            <w:tcBorders>
              <w:top w:val="nil"/>
              <w:left w:val="single" w:sz="4" w:space="0" w:color="auto"/>
              <w:bottom w:val="single" w:sz="4" w:space="0" w:color="auto"/>
              <w:right w:val="single" w:sz="4" w:space="0" w:color="auto"/>
            </w:tcBorders>
            <w:vAlign w:val="center"/>
            <w:hideMark/>
          </w:tcPr>
          <w:p w14:paraId="62B16F42"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 xml:space="preserve">3. Валовая прибыль </w:t>
            </w:r>
          </w:p>
        </w:tc>
        <w:tc>
          <w:tcPr>
            <w:tcW w:w="1112" w:type="dxa"/>
            <w:tcBorders>
              <w:top w:val="nil"/>
              <w:left w:val="nil"/>
              <w:bottom w:val="single" w:sz="4" w:space="0" w:color="auto"/>
              <w:right w:val="single" w:sz="4" w:space="0" w:color="auto"/>
            </w:tcBorders>
            <w:vAlign w:val="center"/>
            <w:hideMark/>
          </w:tcPr>
          <w:p w14:paraId="4C061DDA"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1 367 697</w:t>
            </w:r>
          </w:p>
        </w:tc>
        <w:tc>
          <w:tcPr>
            <w:tcW w:w="1111" w:type="dxa"/>
            <w:tcBorders>
              <w:top w:val="nil"/>
              <w:left w:val="nil"/>
              <w:bottom w:val="single" w:sz="4" w:space="0" w:color="auto"/>
              <w:right w:val="single" w:sz="4" w:space="0" w:color="auto"/>
            </w:tcBorders>
            <w:vAlign w:val="center"/>
            <w:hideMark/>
          </w:tcPr>
          <w:p w14:paraId="21B41D19"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1 906 394</w:t>
            </w:r>
          </w:p>
        </w:tc>
        <w:tc>
          <w:tcPr>
            <w:tcW w:w="1111" w:type="dxa"/>
            <w:tcBorders>
              <w:top w:val="nil"/>
              <w:left w:val="nil"/>
              <w:bottom w:val="single" w:sz="4" w:space="0" w:color="auto"/>
              <w:right w:val="single" w:sz="4" w:space="0" w:color="auto"/>
            </w:tcBorders>
            <w:vAlign w:val="center"/>
            <w:hideMark/>
          </w:tcPr>
          <w:p w14:paraId="15CD06F3"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1 339 711</w:t>
            </w:r>
          </w:p>
        </w:tc>
        <w:tc>
          <w:tcPr>
            <w:tcW w:w="1111" w:type="dxa"/>
            <w:tcBorders>
              <w:top w:val="nil"/>
              <w:left w:val="nil"/>
              <w:bottom w:val="single" w:sz="4" w:space="0" w:color="auto"/>
              <w:right w:val="single" w:sz="4" w:space="0" w:color="auto"/>
            </w:tcBorders>
            <w:vAlign w:val="center"/>
            <w:hideMark/>
          </w:tcPr>
          <w:p w14:paraId="75905AF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2 153 529</w:t>
            </w:r>
          </w:p>
        </w:tc>
        <w:tc>
          <w:tcPr>
            <w:tcW w:w="1026" w:type="dxa"/>
            <w:tcBorders>
              <w:top w:val="nil"/>
              <w:left w:val="nil"/>
              <w:bottom w:val="single" w:sz="4" w:space="0" w:color="auto"/>
              <w:right w:val="single" w:sz="4" w:space="0" w:color="auto"/>
            </w:tcBorders>
            <w:vAlign w:val="center"/>
            <w:hideMark/>
          </w:tcPr>
          <w:p w14:paraId="3DFE8288"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538 697</w:t>
            </w:r>
          </w:p>
        </w:tc>
        <w:tc>
          <w:tcPr>
            <w:tcW w:w="1026" w:type="dxa"/>
            <w:tcBorders>
              <w:top w:val="nil"/>
              <w:left w:val="nil"/>
              <w:bottom w:val="single" w:sz="4" w:space="0" w:color="auto"/>
              <w:right w:val="single" w:sz="4" w:space="0" w:color="auto"/>
            </w:tcBorders>
            <w:vAlign w:val="center"/>
            <w:hideMark/>
          </w:tcPr>
          <w:p w14:paraId="67E27C49"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-566 683</w:t>
            </w:r>
          </w:p>
        </w:tc>
        <w:tc>
          <w:tcPr>
            <w:tcW w:w="1101" w:type="dxa"/>
            <w:tcBorders>
              <w:top w:val="nil"/>
              <w:left w:val="nil"/>
              <w:bottom w:val="single" w:sz="4" w:space="0" w:color="auto"/>
              <w:right w:val="single" w:sz="4" w:space="0" w:color="auto"/>
            </w:tcBorders>
            <w:noWrap/>
            <w:vAlign w:val="center"/>
            <w:hideMark/>
          </w:tcPr>
          <w:p w14:paraId="76C6F76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813 818</w:t>
            </w:r>
          </w:p>
        </w:tc>
      </w:tr>
      <w:tr w:rsidR="00654E52" w:rsidRPr="00DD312A" w14:paraId="7C1EA3F2" w14:textId="77777777" w:rsidTr="00654E52">
        <w:trPr>
          <w:trHeight w:val="295"/>
        </w:trPr>
        <w:tc>
          <w:tcPr>
            <w:tcW w:w="1409" w:type="dxa"/>
            <w:tcBorders>
              <w:top w:val="nil"/>
              <w:left w:val="single" w:sz="4" w:space="0" w:color="auto"/>
              <w:bottom w:val="single" w:sz="4" w:space="0" w:color="auto"/>
              <w:right w:val="single" w:sz="4" w:space="0" w:color="auto"/>
            </w:tcBorders>
            <w:vAlign w:val="center"/>
            <w:hideMark/>
          </w:tcPr>
          <w:p w14:paraId="162530F8"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4. Коммерчес</w:t>
            </w:r>
            <w:r w:rsidRPr="00DD312A">
              <w:rPr>
                <w:rFonts w:ascii="Times New Roman" w:eastAsia="Times New Roman" w:hAnsi="Times New Roman" w:cs="Times New Roman"/>
                <w:sz w:val="20"/>
                <w:szCs w:val="20"/>
              </w:rPr>
              <w:t>-</w:t>
            </w:r>
            <w:r w:rsidRPr="00DD312A">
              <w:rPr>
                <w:rFonts w:ascii="Times New Roman" w:eastAsia="Times New Roman" w:hAnsi="Times New Roman" w:cs="Times New Roman"/>
                <w:sz w:val="20"/>
                <w:szCs w:val="20"/>
                <w:lang w:val="en-US"/>
              </w:rPr>
              <w:t>кие расходы</w:t>
            </w:r>
          </w:p>
        </w:tc>
        <w:tc>
          <w:tcPr>
            <w:tcW w:w="1112" w:type="dxa"/>
            <w:tcBorders>
              <w:top w:val="nil"/>
              <w:left w:val="nil"/>
              <w:bottom w:val="single" w:sz="4" w:space="0" w:color="auto"/>
              <w:right w:val="single" w:sz="4" w:space="0" w:color="auto"/>
            </w:tcBorders>
            <w:vAlign w:val="center"/>
            <w:hideMark/>
          </w:tcPr>
          <w:p w14:paraId="2BD454B0"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4 720</w:t>
            </w:r>
          </w:p>
        </w:tc>
        <w:tc>
          <w:tcPr>
            <w:tcW w:w="1111" w:type="dxa"/>
            <w:tcBorders>
              <w:top w:val="nil"/>
              <w:left w:val="nil"/>
              <w:bottom w:val="single" w:sz="4" w:space="0" w:color="auto"/>
              <w:right w:val="single" w:sz="4" w:space="0" w:color="auto"/>
            </w:tcBorders>
            <w:vAlign w:val="center"/>
            <w:hideMark/>
          </w:tcPr>
          <w:p w14:paraId="0BC1BF6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0</w:t>
            </w:r>
          </w:p>
        </w:tc>
        <w:tc>
          <w:tcPr>
            <w:tcW w:w="1111" w:type="dxa"/>
            <w:tcBorders>
              <w:top w:val="nil"/>
              <w:left w:val="nil"/>
              <w:bottom w:val="single" w:sz="4" w:space="0" w:color="auto"/>
              <w:right w:val="single" w:sz="4" w:space="0" w:color="auto"/>
            </w:tcBorders>
            <w:vAlign w:val="center"/>
            <w:hideMark/>
          </w:tcPr>
          <w:p w14:paraId="22D98A1F"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0</w:t>
            </w:r>
          </w:p>
        </w:tc>
        <w:tc>
          <w:tcPr>
            <w:tcW w:w="1111" w:type="dxa"/>
            <w:tcBorders>
              <w:top w:val="nil"/>
              <w:left w:val="nil"/>
              <w:bottom w:val="single" w:sz="4" w:space="0" w:color="auto"/>
              <w:right w:val="single" w:sz="4" w:space="0" w:color="auto"/>
            </w:tcBorders>
            <w:vAlign w:val="center"/>
            <w:hideMark/>
          </w:tcPr>
          <w:p w14:paraId="0E9492B8"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0</w:t>
            </w:r>
          </w:p>
        </w:tc>
        <w:tc>
          <w:tcPr>
            <w:tcW w:w="1026" w:type="dxa"/>
            <w:tcBorders>
              <w:top w:val="nil"/>
              <w:left w:val="nil"/>
              <w:bottom w:val="single" w:sz="4" w:space="0" w:color="auto"/>
              <w:right w:val="single" w:sz="4" w:space="0" w:color="auto"/>
            </w:tcBorders>
            <w:vAlign w:val="center"/>
            <w:hideMark/>
          </w:tcPr>
          <w:p w14:paraId="74CD4CF2"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-4 720</w:t>
            </w:r>
          </w:p>
        </w:tc>
        <w:tc>
          <w:tcPr>
            <w:tcW w:w="1026" w:type="dxa"/>
            <w:tcBorders>
              <w:top w:val="nil"/>
              <w:left w:val="nil"/>
              <w:bottom w:val="single" w:sz="4" w:space="0" w:color="auto"/>
              <w:right w:val="single" w:sz="4" w:space="0" w:color="auto"/>
            </w:tcBorders>
            <w:vAlign w:val="center"/>
            <w:hideMark/>
          </w:tcPr>
          <w:p w14:paraId="030DD149"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0</w:t>
            </w:r>
          </w:p>
        </w:tc>
        <w:tc>
          <w:tcPr>
            <w:tcW w:w="1101" w:type="dxa"/>
            <w:tcBorders>
              <w:top w:val="nil"/>
              <w:left w:val="nil"/>
              <w:bottom w:val="single" w:sz="4" w:space="0" w:color="auto"/>
              <w:right w:val="single" w:sz="4" w:space="0" w:color="auto"/>
            </w:tcBorders>
            <w:noWrap/>
            <w:vAlign w:val="center"/>
            <w:hideMark/>
          </w:tcPr>
          <w:p w14:paraId="44228A40"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0</w:t>
            </w:r>
          </w:p>
        </w:tc>
      </w:tr>
      <w:tr w:rsidR="00654E52" w:rsidRPr="00DD312A" w14:paraId="1BB999E0" w14:textId="77777777" w:rsidTr="00654E52">
        <w:trPr>
          <w:trHeight w:val="501"/>
        </w:trPr>
        <w:tc>
          <w:tcPr>
            <w:tcW w:w="1409" w:type="dxa"/>
            <w:tcBorders>
              <w:top w:val="nil"/>
              <w:left w:val="single" w:sz="4" w:space="0" w:color="auto"/>
              <w:bottom w:val="single" w:sz="4" w:space="0" w:color="auto"/>
              <w:right w:val="single" w:sz="4" w:space="0" w:color="auto"/>
            </w:tcBorders>
            <w:vAlign w:val="center"/>
            <w:hideMark/>
          </w:tcPr>
          <w:p w14:paraId="3E8484EF"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 Прибыль от продаж</w:t>
            </w:r>
          </w:p>
        </w:tc>
        <w:tc>
          <w:tcPr>
            <w:tcW w:w="1112" w:type="dxa"/>
            <w:tcBorders>
              <w:top w:val="nil"/>
              <w:left w:val="nil"/>
              <w:bottom w:val="single" w:sz="4" w:space="0" w:color="auto"/>
              <w:right w:val="single" w:sz="4" w:space="0" w:color="auto"/>
            </w:tcBorders>
            <w:vAlign w:val="center"/>
            <w:hideMark/>
          </w:tcPr>
          <w:p w14:paraId="7CEC8EC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1 362 977</w:t>
            </w:r>
          </w:p>
        </w:tc>
        <w:tc>
          <w:tcPr>
            <w:tcW w:w="1111" w:type="dxa"/>
            <w:tcBorders>
              <w:top w:val="nil"/>
              <w:left w:val="nil"/>
              <w:bottom w:val="single" w:sz="4" w:space="0" w:color="auto"/>
              <w:right w:val="single" w:sz="4" w:space="0" w:color="auto"/>
            </w:tcBorders>
            <w:vAlign w:val="center"/>
            <w:hideMark/>
          </w:tcPr>
          <w:p w14:paraId="1A2E4CD9"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 xml:space="preserve"> 1 906 394</w:t>
            </w:r>
          </w:p>
        </w:tc>
        <w:tc>
          <w:tcPr>
            <w:tcW w:w="1111" w:type="dxa"/>
            <w:tcBorders>
              <w:top w:val="nil"/>
              <w:left w:val="nil"/>
              <w:bottom w:val="single" w:sz="4" w:space="0" w:color="auto"/>
              <w:right w:val="single" w:sz="4" w:space="0" w:color="auto"/>
            </w:tcBorders>
            <w:vAlign w:val="center"/>
            <w:hideMark/>
          </w:tcPr>
          <w:p w14:paraId="7D46F1AD"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1 339 711</w:t>
            </w:r>
          </w:p>
        </w:tc>
        <w:tc>
          <w:tcPr>
            <w:tcW w:w="1111" w:type="dxa"/>
            <w:tcBorders>
              <w:top w:val="nil"/>
              <w:left w:val="nil"/>
              <w:bottom w:val="single" w:sz="4" w:space="0" w:color="auto"/>
              <w:right w:val="single" w:sz="4" w:space="0" w:color="auto"/>
            </w:tcBorders>
            <w:vAlign w:val="center"/>
            <w:hideMark/>
          </w:tcPr>
          <w:p w14:paraId="25B279AD"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2 153 529</w:t>
            </w:r>
          </w:p>
        </w:tc>
        <w:tc>
          <w:tcPr>
            <w:tcW w:w="1026" w:type="dxa"/>
            <w:tcBorders>
              <w:top w:val="nil"/>
              <w:left w:val="nil"/>
              <w:bottom w:val="single" w:sz="4" w:space="0" w:color="auto"/>
              <w:right w:val="single" w:sz="4" w:space="0" w:color="auto"/>
            </w:tcBorders>
            <w:vAlign w:val="center"/>
            <w:hideMark/>
          </w:tcPr>
          <w:p w14:paraId="4AF2B731"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543,417.00</w:t>
            </w:r>
          </w:p>
        </w:tc>
        <w:tc>
          <w:tcPr>
            <w:tcW w:w="1026" w:type="dxa"/>
            <w:tcBorders>
              <w:top w:val="nil"/>
              <w:left w:val="nil"/>
              <w:bottom w:val="single" w:sz="4" w:space="0" w:color="auto"/>
              <w:right w:val="single" w:sz="4" w:space="0" w:color="auto"/>
            </w:tcBorders>
            <w:vAlign w:val="center"/>
            <w:hideMark/>
          </w:tcPr>
          <w:p w14:paraId="5C6AA85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-566 683</w:t>
            </w:r>
          </w:p>
        </w:tc>
        <w:tc>
          <w:tcPr>
            <w:tcW w:w="1101" w:type="dxa"/>
            <w:tcBorders>
              <w:top w:val="nil"/>
              <w:left w:val="nil"/>
              <w:bottom w:val="single" w:sz="4" w:space="0" w:color="auto"/>
              <w:right w:val="single" w:sz="4" w:space="0" w:color="auto"/>
            </w:tcBorders>
            <w:noWrap/>
            <w:vAlign w:val="center"/>
            <w:hideMark/>
          </w:tcPr>
          <w:p w14:paraId="02CA08A0"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813 818</w:t>
            </w:r>
          </w:p>
        </w:tc>
      </w:tr>
      <w:tr w:rsidR="00654E52" w:rsidRPr="00DD312A" w14:paraId="536AB75D" w14:textId="77777777" w:rsidTr="00654E52">
        <w:trPr>
          <w:trHeight w:val="295"/>
        </w:trPr>
        <w:tc>
          <w:tcPr>
            <w:tcW w:w="1409" w:type="dxa"/>
            <w:tcBorders>
              <w:top w:val="nil"/>
              <w:left w:val="single" w:sz="4" w:space="0" w:color="auto"/>
              <w:bottom w:val="single" w:sz="4" w:space="0" w:color="auto"/>
              <w:right w:val="single" w:sz="4" w:space="0" w:color="auto"/>
            </w:tcBorders>
            <w:vAlign w:val="center"/>
            <w:hideMark/>
          </w:tcPr>
          <w:p w14:paraId="3A50DF40"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6. Проценты к получению</w:t>
            </w:r>
          </w:p>
        </w:tc>
        <w:tc>
          <w:tcPr>
            <w:tcW w:w="1112" w:type="dxa"/>
            <w:tcBorders>
              <w:top w:val="nil"/>
              <w:left w:val="nil"/>
              <w:bottom w:val="single" w:sz="4" w:space="0" w:color="auto"/>
              <w:right w:val="single" w:sz="4" w:space="0" w:color="auto"/>
            </w:tcBorders>
            <w:vAlign w:val="center"/>
            <w:hideMark/>
          </w:tcPr>
          <w:p w14:paraId="4B915F8F"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6 544</w:t>
            </w:r>
          </w:p>
        </w:tc>
        <w:tc>
          <w:tcPr>
            <w:tcW w:w="1111" w:type="dxa"/>
            <w:tcBorders>
              <w:top w:val="nil"/>
              <w:left w:val="nil"/>
              <w:bottom w:val="single" w:sz="4" w:space="0" w:color="auto"/>
              <w:right w:val="single" w:sz="4" w:space="0" w:color="auto"/>
            </w:tcBorders>
            <w:vAlign w:val="center"/>
            <w:hideMark/>
          </w:tcPr>
          <w:p w14:paraId="230BCB77"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567</w:t>
            </w:r>
          </w:p>
        </w:tc>
        <w:tc>
          <w:tcPr>
            <w:tcW w:w="1111" w:type="dxa"/>
            <w:tcBorders>
              <w:top w:val="nil"/>
              <w:left w:val="nil"/>
              <w:bottom w:val="single" w:sz="4" w:space="0" w:color="auto"/>
              <w:right w:val="single" w:sz="4" w:space="0" w:color="auto"/>
            </w:tcBorders>
            <w:vAlign w:val="center"/>
            <w:hideMark/>
          </w:tcPr>
          <w:p w14:paraId="168957E5"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1 114</w:t>
            </w:r>
          </w:p>
        </w:tc>
        <w:tc>
          <w:tcPr>
            <w:tcW w:w="1111" w:type="dxa"/>
            <w:tcBorders>
              <w:top w:val="nil"/>
              <w:left w:val="nil"/>
              <w:bottom w:val="single" w:sz="4" w:space="0" w:color="auto"/>
              <w:right w:val="single" w:sz="4" w:space="0" w:color="auto"/>
            </w:tcBorders>
            <w:vAlign w:val="center"/>
            <w:hideMark/>
          </w:tcPr>
          <w:p w14:paraId="2DFDA07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14</w:t>
            </w:r>
          </w:p>
        </w:tc>
        <w:tc>
          <w:tcPr>
            <w:tcW w:w="1026" w:type="dxa"/>
            <w:tcBorders>
              <w:top w:val="nil"/>
              <w:left w:val="nil"/>
              <w:bottom w:val="single" w:sz="4" w:space="0" w:color="auto"/>
              <w:right w:val="single" w:sz="4" w:space="0" w:color="auto"/>
            </w:tcBorders>
            <w:vAlign w:val="center"/>
            <w:hideMark/>
          </w:tcPr>
          <w:p w14:paraId="7602D35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-5,977.00</w:t>
            </w:r>
          </w:p>
        </w:tc>
        <w:tc>
          <w:tcPr>
            <w:tcW w:w="1026" w:type="dxa"/>
            <w:tcBorders>
              <w:top w:val="nil"/>
              <w:left w:val="nil"/>
              <w:bottom w:val="single" w:sz="4" w:space="0" w:color="auto"/>
              <w:right w:val="single" w:sz="4" w:space="0" w:color="auto"/>
            </w:tcBorders>
            <w:vAlign w:val="center"/>
            <w:hideMark/>
          </w:tcPr>
          <w:p w14:paraId="6573B5E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547</w:t>
            </w:r>
          </w:p>
        </w:tc>
        <w:tc>
          <w:tcPr>
            <w:tcW w:w="1101" w:type="dxa"/>
            <w:tcBorders>
              <w:top w:val="nil"/>
              <w:left w:val="nil"/>
              <w:bottom w:val="single" w:sz="4" w:space="0" w:color="auto"/>
              <w:right w:val="single" w:sz="4" w:space="0" w:color="auto"/>
            </w:tcBorders>
            <w:noWrap/>
            <w:vAlign w:val="center"/>
            <w:hideMark/>
          </w:tcPr>
          <w:p w14:paraId="2317642C"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-1 100</w:t>
            </w:r>
          </w:p>
        </w:tc>
      </w:tr>
      <w:tr w:rsidR="00654E52" w:rsidRPr="00DD312A" w14:paraId="1F520CF4" w14:textId="77777777" w:rsidTr="00654E52">
        <w:trPr>
          <w:trHeight w:val="295"/>
        </w:trPr>
        <w:tc>
          <w:tcPr>
            <w:tcW w:w="1409" w:type="dxa"/>
            <w:tcBorders>
              <w:top w:val="nil"/>
              <w:left w:val="single" w:sz="4" w:space="0" w:color="auto"/>
              <w:bottom w:val="single" w:sz="4" w:space="0" w:color="auto"/>
              <w:right w:val="single" w:sz="4" w:space="0" w:color="auto"/>
            </w:tcBorders>
            <w:vAlign w:val="center"/>
            <w:hideMark/>
          </w:tcPr>
          <w:p w14:paraId="40093A49"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7. Проценты к уплате</w:t>
            </w:r>
          </w:p>
        </w:tc>
        <w:tc>
          <w:tcPr>
            <w:tcW w:w="1112" w:type="dxa"/>
            <w:tcBorders>
              <w:top w:val="nil"/>
              <w:left w:val="nil"/>
              <w:bottom w:val="single" w:sz="4" w:space="0" w:color="auto"/>
              <w:right w:val="single" w:sz="4" w:space="0" w:color="auto"/>
            </w:tcBorders>
            <w:vAlign w:val="center"/>
            <w:hideMark/>
          </w:tcPr>
          <w:p w14:paraId="3D0DD1A5"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220 287</w:t>
            </w:r>
          </w:p>
        </w:tc>
        <w:tc>
          <w:tcPr>
            <w:tcW w:w="1111" w:type="dxa"/>
            <w:tcBorders>
              <w:top w:val="nil"/>
              <w:left w:val="nil"/>
              <w:bottom w:val="single" w:sz="4" w:space="0" w:color="auto"/>
              <w:right w:val="single" w:sz="4" w:space="0" w:color="auto"/>
            </w:tcBorders>
            <w:vAlign w:val="center"/>
            <w:hideMark/>
          </w:tcPr>
          <w:p w14:paraId="5630799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202 415</w:t>
            </w:r>
          </w:p>
        </w:tc>
        <w:tc>
          <w:tcPr>
            <w:tcW w:w="1111" w:type="dxa"/>
            <w:tcBorders>
              <w:top w:val="nil"/>
              <w:left w:val="nil"/>
              <w:bottom w:val="single" w:sz="4" w:space="0" w:color="auto"/>
              <w:right w:val="single" w:sz="4" w:space="0" w:color="auto"/>
            </w:tcBorders>
            <w:vAlign w:val="center"/>
            <w:hideMark/>
          </w:tcPr>
          <w:p w14:paraId="1CB556BF"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382 660</w:t>
            </w:r>
          </w:p>
        </w:tc>
        <w:tc>
          <w:tcPr>
            <w:tcW w:w="1111" w:type="dxa"/>
            <w:tcBorders>
              <w:top w:val="nil"/>
              <w:left w:val="nil"/>
              <w:bottom w:val="single" w:sz="4" w:space="0" w:color="auto"/>
              <w:right w:val="single" w:sz="4" w:space="0" w:color="auto"/>
            </w:tcBorders>
            <w:vAlign w:val="center"/>
            <w:hideMark/>
          </w:tcPr>
          <w:p w14:paraId="73CD9C6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300 544</w:t>
            </w:r>
          </w:p>
        </w:tc>
        <w:tc>
          <w:tcPr>
            <w:tcW w:w="1026" w:type="dxa"/>
            <w:tcBorders>
              <w:top w:val="nil"/>
              <w:left w:val="nil"/>
              <w:bottom w:val="single" w:sz="4" w:space="0" w:color="auto"/>
              <w:right w:val="single" w:sz="4" w:space="0" w:color="auto"/>
            </w:tcBorders>
            <w:vAlign w:val="center"/>
            <w:hideMark/>
          </w:tcPr>
          <w:p w14:paraId="31F5EC0B"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-17 872</w:t>
            </w:r>
          </w:p>
        </w:tc>
        <w:tc>
          <w:tcPr>
            <w:tcW w:w="1026" w:type="dxa"/>
            <w:tcBorders>
              <w:top w:val="nil"/>
              <w:left w:val="nil"/>
              <w:bottom w:val="single" w:sz="4" w:space="0" w:color="auto"/>
              <w:right w:val="single" w:sz="4" w:space="0" w:color="auto"/>
            </w:tcBorders>
            <w:vAlign w:val="center"/>
            <w:hideMark/>
          </w:tcPr>
          <w:p w14:paraId="426D268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180 245</w:t>
            </w:r>
          </w:p>
        </w:tc>
        <w:tc>
          <w:tcPr>
            <w:tcW w:w="1101" w:type="dxa"/>
            <w:tcBorders>
              <w:top w:val="nil"/>
              <w:left w:val="nil"/>
              <w:bottom w:val="single" w:sz="4" w:space="0" w:color="auto"/>
              <w:right w:val="single" w:sz="4" w:space="0" w:color="auto"/>
            </w:tcBorders>
            <w:noWrap/>
            <w:vAlign w:val="center"/>
            <w:hideMark/>
          </w:tcPr>
          <w:p w14:paraId="706CF724"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-82 116</w:t>
            </w:r>
          </w:p>
        </w:tc>
      </w:tr>
      <w:tr w:rsidR="00654E52" w:rsidRPr="00DD312A" w14:paraId="43E66511" w14:textId="77777777" w:rsidTr="00654E52">
        <w:trPr>
          <w:trHeight w:val="295"/>
        </w:trPr>
        <w:tc>
          <w:tcPr>
            <w:tcW w:w="1409" w:type="dxa"/>
            <w:tcBorders>
              <w:top w:val="nil"/>
              <w:left w:val="single" w:sz="4" w:space="0" w:color="auto"/>
              <w:bottom w:val="single" w:sz="4" w:space="0" w:color="auto"/>
              <w:right w:val="single" w:sz="4" w:space="0" w:color="auto"/>
            </w:tcBorders>
            <w:vAlign w:val="center"/>
            <w:hideMark/>
          </w:tcPr>
          <w:p w14:paraId="29C79D45"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8. Прочие доходы</w:t>
            </w:r>
          </w:p>
        </w:tc>
        <w:tc>
          <w:tcPr>
            <w:tcW w:w="1112" w:type="dxa"/>
            <w:tcBorders>
              <w:top w:val="nil"/>
              <w:left w:val="nil"/>
              <w:bottom w:val="single" w:sz="4" w:space="0" w:color="auto"/>
              <w:right w:val="single" w:sz="4" w:space="0" w:color="auto"/>
            </w:tcBorders>
            <w:vAlign w:val="center"/>
            <w:hideMark/>
          </w:tcPr>
          <w:p w14:paraId="69E9357C"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212 686</w:t>
            </w:r>
          </w:p>
        </w:tc>
        <w:tc>
          <w:tcPr>
            <w:tcW w:w="1111" w:type="dxa"/>
            <w:tcBorders>
              <w:top w:val="nil"/>
              <w:left w:val="nil"/>
              <w:bottom w:val="single" w:sz="4" w:space="0" w:color="auto"/>
              <w:right w:val="single" w:sz="4" w:space="0" w:color="auto"/>
            </w:tcBorders>
            <w:vAlign w:val="center"/>
            <w:hideMark/>
          </w:tcPr>
          <w:p w14:paraId="32B5B29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272 574</w:t>
            </w:r>
          </w:p>
        </w:tc>
        <w:tc>
          <w:tcPr>
            <w:tcW w:w="1111" w:type="dxa"/>
            <w:tcBorders>
              <w:top w:val="nil"/>
              <w:left w:val="nil"/>
              <w:bottom w:val="single" w:sz="4" w:space="0" w:color="auto"/>
              <w:right w:val="single" w:sz="4" w:space="0" w:color="auto"/>
            </w:tcBorders>
            <w:vAlign w:val="center"/>
            <w:hideMark/>
          </w:tcPr>
          <w:p w14:paraId="7F90E47A"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264 927</w:t>
            </w:r>
          </w:p>
        </w:tc>
        <w:tc>
          <w:tcPr>
            <w:tcW w:w="1111" w:type="dxa"/>
            <w:tcBorders>
              <w:top w:val="nil"/>
              <w:left w:val="nil"/>
              <w:bottom w:val="single" w:sz="4" w:space="0" w:color="auto"/>
              <w:right w:val="single" w:sz="4" w:space="0" w:color="auto"/>
            </w:tcBorders>
            <w:vAlign w:val="center"/>
            <w:hideMark/>
          </w:tcPr>
          <w:p w14:paraId="749A212A"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35</w:t>
            </w:r>
            <w:r w:rsidRPr="00DD312A">
              <w:rPr>
                <w:rFonts w:ascii="Times New Roman" w:eastAsia="Times New Roman" w:hAnsi="Times New Roman" w:cs="Times New Roman"/>
                <w:sz w:val="20"/>
                <w:szCs w:val="20"/>
                <w:lang w:val="en-US"/>
              </w:rPr>
              <w:t>7 084</w:t>
            </w:r>
          </w:p>
        </w:tc>
        <w:tc>
          <w:tcPr>
            <w:tcW w:w="1026" w:type="dxa"/>
            <w:tcBorders>
              <w:top w:val="nil"/>
              <w:left w:val="nil"/>
              <w:bottom w:val="single" w:sz="4" w:space="0" w:color="auto"/>
              <w:right w:val="single" w:sz="4" w:space="0" w:color="auto"/>
            </w:tcBorders>
            <w:vAlign w:val="center"/>
            <w:hideMark/>
          </w:tcPr>
          <w:p w14:paraId="57F74A68"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59 888</w:t>
            </w:r>
          </w:p>
        </w:tc>
        <w:tc>
          <w:tcPr>
            <w:tcW w:w="1026" w:type="dxa"/>
            <w:tcBorders>
              <w:top w:val="nil"/>
              <w:left w:val="nil"/>
              <w:bottom w:val="single" w:sz="4" w:space="0" w:color="auto"/>
              <w:right w:val="single" w:sz="4" w:space="0" w:color="auto"/>
            </w:tcBorders>
            <w:vAlign w:val="center"/>
            <w:hideMark/>
          </w:tcPr>
          <w:p w14:paraId="44EE6540"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-7 647</w:t>
            </w:r>
          </w:p>
        </w:tc>
        <w:tc>
          <w:tcPr>
            <w:tcW w:w="1101" w:type="dxa"/>
            <w:tcBorders>
              <w:top w:val="nil"/>
              <w:left w:val="nil"/>
              <w:bottom w:val="single" w:sz="4" w:space="0" w:color="auto"/>
              <w:right w:val="single" w:sz="4" w:space="0" w:color="auto"/>
            </w:tcBorders>
            <w:noWrap/>
            <w:vAlign w:val="center"/>
            <w:hideMark/>
          </w:tcPr>
          <w:p w14:paraId="08AF308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92 157</w:t>
            </w:r>
          </w:p>
        </w:tc>
      </w:tr>
      <w:tr w:rsidR="00654E52" w:rsidRPr="00DD312A" w14:paraId="29AD3885" w14:textId="77777777" w:rsidTr="00654E52">
        <w:trPr>
          <w:trHeight w:val="295"/>
        </w:trPr>
        <w:tc>
          <w:tcPr>
            <w:tcW w:w="1409" w:type="dxa"/>
            <w:tcBorders>
              <w:top w:val="nil"/>
              <w:left w:val="single" w:sz="4" w:space="0" w:color="auto"/>
              <w:bottom w:val="single" w:sz="4" w:space="0" w:color="auto"/>
              <w:right w:val="single" w:sz="4" w:space="0" w:color="auto"/>
            </w:tcBorders>
            <w:vAlign w:val="center"/>
            <w:hideMark/>
          </w:tcPr>
          <w:p w14:paraId="78C020D4"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9. Прочие расходы</w:t>
            </w:r>
          </w:p>
        </w:tc>
        <w:tc>
          <w:tcPr>
            <w:tcW w:w="1112" w:type="dxa"/>
            <w:tcBorders>
              <w:top w:val="nil"/>
              <w:left w:val="nil"/>
              <w:bottom w:val="single" w:sz="4" w:space="0" w:color="auto"/>
              <w:right w:val="single" w:sz="4" w:space="0" w:color="auto"/>
            </w:tcBorders>
            <w:vAlign w:val="center"/>
            <w:hideMark/>
          </w:tcPr>
          <w:p w14:paraId="7DB8552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618 872</w:t>
            </w:r>
          </w:p>
        </w:tc>
        <w:tc>
          <w:tcPr>
            <w:tcW w:w="1111" w:type="dxa"/>
            <w:tcBorders>
              <w:top w:val="nil"/>
              <w:left w:val="nil"/>
              <w:bottom w:val="single" w:sz="4" w:space="0" w:color="auto"/>
              <w:right w:val="single" w:sz="4" w:space="0" w:color="auto"/>
            </w:tcBorders>
            <w:vAlign w:val="center"/>
            <w:hideMark/>
          </w:tcPr>
          <w:p w14:paraId="23A8C2C5"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1 249 934</w:t>
            </w:r>
          </w:p>
        </w:tc>
        <w:tc>
          <w:tcPr>
            <w:tcW w:w="1111" w:type="dxa"/>
            <w:tcBorders>
              <w:top w:val="nil"/>
              <w:left w:val="nil"/>
              <w:bottom w:val="single" w:sz="4" w:space="0" w:color="auto"/>
              <w:right w:val="single" w:sz="4" w:space="0" w:color="auto"/>
            </w:tcBorders>
            <w:vAlign w:val="center"/>
            <w:hideMark/>
          </w:tcPr>
          <w:p w14:paraId="1C44B930"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1 215 537</w:t>
            </w:r>
          </w:p>
        </w:tc>
        <w:tc>
          <w:tcPr>
            <w:tcW w:w="1111" w:type="dxa"/>
            <w:tcBorders>
              <w:top w:val="nil"/>
              <w:left w:val="nil"/>
              <w:bottom w:val="single" w:sz="4" w:space="0" w:color="auto"/>
              <w:right w:val="single" w:sz="4" w:space="0" w:color="auto"/>
            </w:tcBorders>
            <w:vAlign w:val="center"/>
            <w:hideMark/>
          </w:tcPr>
          <w:p w14:paraId="13813411"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1 136 505</w:t>
            </w:r>
          </w:p>
        </w:tc>
        <w:tc>
          <w:tcPr>
            <w:tcW w:w="1026" w:type="dxa"/>
            <w:tcBorders>
              <w:top w:val="nil"/>
              <w:left w:val="nil"/>
              <w:bottom w:val="single" w:sz="4" w:space="0" w:color="auto"/>
              <w:right w:val="single" w:sz="4" w:space="0" w:color="auto"/>
            </w:tcBorders>
            <w:vAlign w:val="center"/>
            <w:hideMark/>
          </w:tcPr>
          <w:p w14:paraId="5EB72A8B"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631 062</w:t>
            </w:r>
          </w:p>
        </w:tc>
        <w:tc>
          <w:tcPr>
            <w:tcW w:w="1026" w:type="dxa"/>
            <w:tcBorders>
              <w:top w:val="nil"/>
              <w:left w:val="nil"/>
              <w:bottom w:val="single" w:sz="4" w:space="0" w:color="auto"/>
              <w:right w:val="single" w:sz="4" w:space="0" w:color="auto"/>
            </w:tcBorders>
            <w:vAlign w:val="center"/>
            <w:hideMark/>
          </w:tcPr>
          <w:p w14:paraId="33E80371"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-34 397</w:t>
            </w:r>
          </w:p>
        </w:tc>
        <w:tc>
          <w:tcPr>
            <w:tcW w:w="1101" w:type="dxa"/>
            <w:tcBorders>
              <w:top w:val="nil"/>
              <w:left w:val="nil"/>
              <w:bottom w:val="single" w:sz="4" w:space="0" w:color="auto"/>
              <w:right w:val="single" w:sz="4" w:space="0" w:color="auto"/>
            </w:tcBorders>
            <w:noWrap/>
            <w:vAlign w:val="center"/>
            <w:hideMark/>
          </w:tcPr>
          <w:p w14:paraId="66D8E3EF"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w:t>
            </w:r>
            <w:r w:rsidRPr="00DD312A">
              <w:rPr>
                <w:rFonts w:ascii="Times New Roman" w:eastAsia="Times New Roman" w:hAnsi="Times New Roman" w:cs="Times New Roman"/>
                <w:sz w:val="20"/>
                <w:szCs w:val="20"/>
              </w:rPr>
              <w:t>79 032</w:t>
            </w:r>
          </w:p>
        </w:tc>
      </w:tr>
      <w:tr w:rsidR="00654E52" w:rsidRPr="00DD312A" w14:paraId="0E7AD1FF" w14:textId="77777777" w:rsidTr="00654E52">
        <w:trPr>
          <w:trHeight w:val="501"/>
        </w:trPr>
        <w:tc>
          <w:tcPr>
            <w:tcW w:w="1409" w:type="dxa"/>
            <w:tcBorders>
              <w:top w:val="nil"/>
              <w:left w:val="single" w:sz="4" w:space="0" w:color="auto"/>
              <w:bottom w:val="single" w:sz="4" w:space="0" w:color="auto"/>
              <w:right w:val="single" w:sz="4" w:space="0" w:color="auto"/>
            </w:tcBorders>
            <w:vAlign w:val="center"/>
            <w:hideMark/>
          </w:tcPr>
          <w:p w14:paraId="755E00FB"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10. Прибыль до налогооб-ложения</w:t>
            </w:r>
          </w:p>
        </w:tc>
        <w:tc>
          <w:tcPr>
            <w:tcW w:w="1112" w:type="dxa"/>
            <w:tcBorders>
              <w:top w:val="nil"/>
              <w:left w:val="nil"/>
              <w:bottom w:val="single" w:sz="4" w:space="0" w:color="auto"/>
              <w:right w:val="single" w:sz="4" w:space="0" w:color="auto"/>
            </w:tcBorders>
            <w:vAlign w:val="center"/>
            <w:hideMark/>
          </w:tcPr>
          <w:p w14:paraId="3258A601"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743 048</w:t>
            </w:r>
          </w:p>
        </w:tc>
        <w:tc>
          <w:tcPr>
            <w:tcW w:w="1111" w:type="dxa"/>
            <w:tcBorders>
              <w:top w:val="nil"/>
              <w:left w:val="nil"/>
              <w:bottom w:val="single" w:sz="4" w:space="0" w:color="auto"/>
              <w:right w:val="single" w:sz="4" w:space="0" w:color="auto"/>
            </w:tcBorders>
            <w:vAlign w:val="center"/>
            <w:hideMark/>
          </w:tcPr>
          <w:p w14:paraId="0DE541EB"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727 186</w:t>
            </w:r>
          </w:p>
        </w:tc>
        <w:tc>
          <w:tcPr>
            <w:tcW w:w="1111" w:type="dxa"/>
            <w:tcBorders>
              <w:top w:val="nil"/>
              <w:left w:val="nil"/>
              <w:bottom w:val="single" w:sz="4" w:space="0" w:color="auto"/>
              <w:right w:val="single" w:sz="4" w:space="0" w:color="auto"/>
            </w:tcBorders>
            <w:vAlign w:val="center"/>
            <w:hideMark/>
          </w:tcPr>
          <w:p w14:paraId="2F1E87C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7 555</w:t>
            </w:r>
          </w:p>
        </w:tc>
        <w:tc>
          <w:tcPr>
            <w:tcW w:w="1111" w:type="dxa"/>
            <w:tcBorders>
              <w:top w:val="nil"/>
              <w:left w:val="nil"/>
              <w:bottom w:val="single" w:sz="4" w:space="0" w:color="auto"/>
              <w:right w:val="single" w:sz="4" w:space="0" w:color="auto"/>
            </w:tcBorders>
            <w:vAlign w:val="center"/>
            <w:hideMark/>
          </w:tcPr>
          <w:p w14:paraId="414B81A2"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1 073 578</w:t>
            </w:r>
          </w:p>
        </w:tc>
        <w:tc>
          <w:tcPr>
            <w:tcW w:w="1026" w:type="dxa"/>
            <w:tcBorders>
              <w:top w:val="nil"/>
              <w:left w:val="nil"/>
              <w:bottom w:val="single" w:sz="4" w:space="0" w:color="auto"/>
              <w:right w:val="single" w:sz="4" w:space="0" w:color="auto"/>
            </w:tcBorders>
            <w:vAlign w:val="center"/>
            <w:hideMark/>
          </w:tcPr>
          <w:p w14:paraId="08B9015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-15 862</w:t>
            </w:r>
          </w:p>
        </w:tc>
        <w:tc>
          <w:tcPr>
            <w:tcW w:w="1026" w:type="dxa"/>
            <w:tcBorders>
              <w:top w:val="nil"/>
              <w:left w:val="nil"/>
              <w:bottom w:val="single" w:sz="4" w:space="0" w:color="auto"/>
              <w:right w:val="single" w:sz="4" w:space="0" w:color="auto"/>
            </w:tcBorders>
            <w:vAlign w:val="center"/>
            <w:hideMark/>
          </w:tcPr>
          <w:p w14:paraId="3C761AA3"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-719 631</w:t>
            </w:r>
          </w:p>
        </w:tc>
        <w:tc>
          <w:tcPr>
            <w:tcW w:w="1101" w:type="dxa"/>
            <w:tcBorders>
              <w:top w:val="nil"/>
              <w:left w:val="nil"/>
              <w:bottom w:val="single" w:sz="4" w:space="0" w:color="auto"/>
              <w:right w:val="single" w:sz="4" w:space="0" w:color="auto"/>
            </w:tcBorders>
            <w:noWrap/>
            <w:vAlign w:val="center"/>
            <w:hideMark/>
          </w:tcPr>
          <w:p w14:paraId="19E8AE7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1 066 023</w:t>
            </w:r>
          </w:p>
        </w:tc>
      </w:tr>
      <w:tr w:rsidR="00654E52" w:rsidRPr="00DD312A" w14:paraId="2FC775B7" w14:textId="77777777" w:rsidTr="00654E52">
        <w:trPr>
          <w:trHeight w:val="501"/>
        </w:trPr>
        <w:tc>
          <w:tcPr>
            <w:tcW w:w="1409" w:type="dxa"/>
            <w:tcBorders>
              <w:top w:val="nil"/>
              <w:left w:val="single" w:sz="4" w:space="0" w:color="auto"/>
              <w:bottom w:val="single" w:sz="4" w:space="0" w:color="auto"/>
              <w:right w:val="single" w:sz="4" w:space="0" w:color="auto"/>
            </w:tcBorders>
            <w:vAlign w:val="center"/>
            <w:hideMark/>
          </w:tcPr>
          <w:p w14:paraId="18D6DC49"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11. Изменение отложенных налоговых обязательств</w:t>
            </w:r>
          </w:p>
        </w:tc>
        <w:tc>
          <w:tcPr>
            <w:tcW w:w="1112" w:type="dxa"/>
            <w:tcBorders>
              <w:top w:val="nil"/>
              <w:left w:val="nil"/>
              <w:bottom w:val="single" w:sz="4" w:space="0" w:color="auto"/>
              <w:right w:val="single" w:sz="4" w:space="0" w:color="auto"/>
            </w:tcBorders>
            <w:vAlign w:val="center"/>
            <w:hideMark/>
          </w:tcPr>
          <w:p w14:paraId="05CD9C4A"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64 249</w:t>
            </w:r>
          </w:p>
        </w:tc>
        <w:tc>
          <w:tcPr>
            <w:tcW w:w="1111" w:type="dxa"/>
            <w:tcBorders>
              <w:top w:val="nil"/>
              <w:left w:val="nil"/>
              <w:bottom w:val="single" w:sz="4" w:space="0" w:color="auto"/>
              <w:right w:val="single" w:sz="4" w:space="0" w:color="auto"/>
            </w:tcBorders>
            <w:vAlign w:val="center"/>
            <w:hideMark/>
          </w:tcPr>
          <w:p w14:paraId="3BF1661A"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-26 832</w:t>
            </w:r>
          </w:p>
        </w:tc>
        <w:tc>
          <w:tcPr>
            <w:tcW w:w="1111" w:type="dxa"/>
            <w:tcBorders>
              <w:top w:val="nil"/>
              <w:left w:val="nil"/>
              <w:bottom w:val="single" w:sz="4" w:space="0" w:color="auto"/>
              <w:right w:val="single" w:sz="4" w:space="0" w:color="auto"/>
            </w:tcBorders>
            <w:vAlign w:val="center"/>
            <w:hideMark/>
          </w:tcPr>
          <w:p w14:paraId="36E6B529"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-131 426</w:t>
            </w:r>
          </w:p>
        </w:tc>
        <w:tc>
          <w:tcPr>
            <w:tcW w:w="1111" w:type="dxa"/>
            <w:tcBorders>
              <w:top w:val="nil"/>
              <w:left w:val="nil"/>
              <w:bottom w:val="single" w:sz="4" w:space="0" w:color="auto"/>
              <w:right w:val="single" w:sz="4" w:space="0" w:color="auto"/>
            </w:tcBorders>
            <w:vAlign w:val="center"/>
            <w:hideMark/>
          </w:tcPr>
          <w:p w14:paraId="4BC0A4D5"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-217 754</w:t>
            </w:r>
          </w:p>
        </w:tc>
        <w:tc>
          <w:tcPr>
            <w:tcW w:w="1026" w:type="dxa"/>
            <w:tcBorders>
              <w:top w:val="nil"/>
              <w:left w:val="nil"/>
              <w:bottom w:val="single" w:sz="4" w:space="0" w:color="auto"/>
              <w:right w:val="single" w:sz="4" w:space="0" w:color="auto"/>
            </w:tcBorders>
            <w:vAlign w:val="center"/>
            <w:hideMark/>
          </w:tcPr>
          <w:p w14:paraId="38806F6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-91 081</w:t>
            </w:r>
          </w:p>
        </w:tc>
        <w:tc>
          <w:tcPr>
            <w:tcW w:w="1026" w:type="dxa"/>
            <w:tcBorders>
              <w:top w:val="nil"/>
              <w:left w:val="nil"/>
              <w:bottom w:val="single" w:sz="4" w:space="0" w:color="auto"/>
              <w:right w:val="single" w:sz="4" w:space="0" w:color="auto"/>
            </w:tcBorders>
            <w:vAlign w:val="center"/>
            <w:hideMark/>
          </w:tcPr>
          <w:p w14:paraId="323E64BC"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-104 594</w:t>
            </w:r>
          </w:p>
        </w:tc>
        <w:tc>
          <w:tcPr>
            <w:tcW w:w="1101" w:type="dxa"/>
            <w:tcBorders>
              <w:top w:val="nil"/>
              <w:left w:val="nil"/>
              <w:bottom w:val="single" w:sz="4" w:space="0" w:color="auto"/>
              <w:right w:val="single" w:sz="4" w:space="0" w:color="auto"/>
            </w:tcBorders>
            <w:noWrap/>
            <w:vAlign w:val="center"/>
            <w:hideMark/>
          </w:tcPr>
          <w:p w14:paraId="1EAB617B"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-86 328</w:t>
            </w:r>
          </w:p>
        </w:tc>
      </w:tr>
      <w:tr w:rsidR="00654E52" w:rsidRPr="00DD312A" w14:paraId="6D26320E" w14:textId="77777777" w:rsidTr="00654E52">
        <w:trPr>
          <w:trHeight w:val="501"/>
        </w:trPr>
        <w:tc>
          <w:tcPr>
            <w:tcW w:w="1409" w:type="dxa"/>
            <w:tcBorders>
              <w:top w:val="nil"/>
              <w:left w:val="single" w:sz="4" w:space="0" w:color="auto"/>
              <w:bottom w:val="single" w:sz="4" w:space="0" w:color="auto"/>
              <w:right w:val="single" w:sz="4" w:space="0" w:color="auto"/>
            </w:tcBorders>
            <w:vAlign w:val="center"/>
            <w:hideMark/>
          </w:tcPr>
          <w:p w14:paraId="11FBB2A4"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12. Текущий налог на прибыль</w:t>
            </w:r>
          </w:p>
        </w:tc>
        <w:tc>
          <w:tcPr>
            <w:tcW w:w="1112" w:type="dxa"/>
            <w:tcBorders>
              <w:top w:val="nil"/>
              <w:left w:val="nil"/>
              <w:bottom w:val="single" w:sz="4" w:space="0" w:color="auto"/>
              <w:right w:val="single" w:sz="4" w:space="0" w:color="auto"/>
            </w:tcBorders>
            <w:vAlign w:val="center"/>
            <w:hideMark/>
          </w:tcPr>
          <w:p w14:paraId="00010A29"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279 489</w:t>
            </w:r>
          </w:p>
        </w:tc>
        <w:tc>
          <w:tcPr>
            <w:tcW w:w="1111" w:type="dxa"/>
            <w:tcBorders>
              <w:top w:val="nil"/>
              <w:left w:val="nil"/>
              <w:bottom w:val="single" w:sz="4" w:space="0" w:color="auto"/>
              <w:right w:val="single" w:sz="4" w:space="0" w:color="auto"/>
            </w:tcBorders>
            <w:vAlign w:val="center"/>
            <w:hideMark/>
          </w:tcPr>
          <w:p w14:paraId="42EF6C6F"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180 615</w:t>
            </w:r>
          </w:p>
        </w:tc>
        <w:tc>
          <w:tcPr>
            <w:tcW w:w="1111" w:type="dxa"/>
            <w:tcBorders>
              <w:top w:val="nil"/>
              <w:left w:val="nil"/>
              <w:bottom w:val="single" w:sz="4" w:space="0" w:color="auto"/>
              <w:right w:val="single" w:sz="4" w:space="0" w:color="auto"/>
            </w:tcBorders>
            <w:vAlign w:val="center"/>
            <w:hideMark/>
          </w:tcPr>
          <w:p w14:paraId="761FB83D"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78 457</w:t>
            </w:r>
          </w:p>
        </w:tc>
        <w:tc>
          <w:tcPr>
            <w:tcW w:w="1111" w:type="dxa"/>
            <w:tcBorders>
              <w:top w:val="nil"/>
              <w:left w:val="nil"/>
              <w:bottom w:val="single" w:sz="4" w:space="0" w:color="auto"/>
              <w:right w:val="single" w:sz="4" w:space="0" w:color="auto"/>
            </w:tcBorders>
            <w:vAlign w:val="center"/>
            <w:hideMark/>
          </w:tcPr>
          <w:p w14:paraId="39EBE2AA"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180 705</w:t>
            </w:r>
          </w:p>
        </w:tc>
        <w:tc>
          <w:tcPr>
            <w:tcW w:w="1026" w:type="dxa"/>
            <w:tcBorders>
              <w:top w:val="nil"/>
              <w:left w:val="nil"/>
              <w:bottom w:val="single" w:sz="4" w:space="0" w:color="auto"/>
              <w:right w:val="single" w:sz="4" w:space="0" w:color="auto"/>
            </w:tcBorders>
            <w:vAlign w:val="center"/>
            <w:hideMark/>
          </w:tcPr>
          <w:p w14:paraId="296359D1"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-98 874</w:t>
            </w:r>
          </w:p>
        </w:tc>
        <w:tc>
          <w:tcPr>
            <w:tcW w:w="1026" w:type="dxa"/>
            <w:tcBorders>
              <w:top w:val="nil"/>
              <w:left w:val="nil"/>
              <w:bottom w:val="single" w:sz="4" w:space="0" w:color="auto"/>
              <w:right w:val="single" w:sz="4" w:space="0" w:color="auto"/>
            </w:tcBorders>
            <w:vAlign w:val="center"/>
            <w:hideMark/>
          </w:tcPr>
          <w:p w14:paraId="63797A65"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-102 158</w:t>
            </w:r>
          </w:p>
        </w:tc>
        <w:tc>
          <w:tcPr>
            <w:tcW w:w="1101" w:type="dxa"/>
            <w:tcBorders>
              <w:top w:val="nil"/>
              <w:left w:val="nil"/>
              <w:bottom w:val="single" w:sz="4" w:space="0" w:color="auto"/>
              <w:right w:val="single" w:sz="4" w:space="0" w:color="auto"/>
            </w:tcBorders>
            <w:noWrap/>
            <w:vAlign w:val="center"/>
            <w:hideMark/>
          </w:tcPr>
          <w:p w14:paraId="46595BD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w:t>
            </w:r>
            <w:r w:rsidRPr="00DD312A">
              <w:rPr>
                <w:rFonts w:ascii="Times New Roman" w:eastAsia="Times New Roman" w:hAnsi="Times New Roman" w:cs="Times New Roman"/>
                <w:sz w:val="20"/>
                <w:szCs w:val="20"/>
              </w:rPr>
              <w:t>02 248</w:t>
            </w:r>
          </w:p>
        </w:tc>
      </w:tr>
      <w:tr w:rsidR="00654E52" w:rsidRPr="00DD312A" w14:paraId="6AAC7765" w14:textId="77777777" w:rsidTr="00654E52">
        <w:trPr>
          <w:trHeight w:val="295"/>
        </w:trPr>
        <w:tc>
          <w:tcPr>
            <w:tcW w:w="1409" w:type="dxa"/>
            <w:tcBorders>
              <w:top w:val="nil"/>
              <w:left w:val="single" w:sz="4" w:space="0" w:color="auto"/>
              <w:bottom w:val="single" w:sz="4" w:space="0" w:color="auto"/>
              <w:right w:val="single" w:sz="4" w:space="0" w:color="auto"/>
            </w:tcBorders>
            <w:vAlign w:val="center"/>
            <w:hideMark/>
          </w:tcPr>
          <w:p w14:paraId="6D5B3E31"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13. Прочее</w:t>
            </w:r>
          </w:p>
        </w:tc>
        <w:tc>
          <w:tcPr>
            <w:tcW w:w="1112" w:type="dxa"/>
            <w:tcBorders>
              <w:top w:val="nil"/>
              <w:left w:val="nil"/>
              <w:bottom w:val="single" w:sz="4" w:space="0" w:color="auto"/>
              <w:right w:val="single" w:sz="4" w:space="0" w:color="auto"/>
            </w:tcBorders>
            <w:vAlign w:val="center"/>
            <w:hideMark/>
          </w:tcPr>
          <w:p w14:paraId="606DC86C"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w:t>
            </w:r>
            <w:r w:rsidRPr="00DD312A">
              <w:rPr>
                <w:rFonts w:ascii="Times New Roman" w:eastAsia="Times New Roman" w:hAnsi="Times New Roman" w:cs="Times New Roman"/>
                <w:sz w:val="20"/>
                <w:szCs w:val="20"/>
                <w:lang w:val="en-US"/>
              </w:rPr>
              <w:t>7 325</w:t>
            </w:r>
          </w:p>
        </w:tc>
        <w:tc>
          <w:tcPr>
            <w:tcW w:w="1111" w:type="dxa"/>
            <w:tcBorders>
              <w:top w:val="nil"/>
              <w:left w:val="nil"/>
              <w:bottom w:val="single" w:sz="4" w:space="0" w:color="auto"/>
              <w:right w:val="single" w:sz="4" w:space="0" w:color="auto"/>
            </w:tcBorders>
            <w:vAlign w:val="center"/>
            <w:hideMark/>
          </w:tcPr>
          <w:p w14:paraId="6EAEC35A"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w:t>
            </w:r>
            <w:r w:rsidRPr="00DD312A">
              <w:rPr>
                <w:rFonts w:ascii="Times New Roman" w:eastAsia="Times New Roman" w:hAnsi="Times New Roman" w:cs="Times New Roman"/>
                <w:sz w:val="20"/>
                <w:szCs w:val="20"/>
                <w:lang w:val="en-US"/>
              </w:rPr>
              <w:t>137</w:t>
            </w:r>
          </w:p>
        </w:tc>
        <w:tc>
          <w:tcPr>
            <w:tcW w:w="1111" w:type="dxa"/>
            <w:tcBorders>
              <w:top w:val="nil"/>
              <w:left w:val="nil"/>
              <w:bottom w:val="single" w:sz="4" w:space="0" w:color="auto"/>
              <w:right w:val="single" w:sz="4" w:space="0" w:color="auto"/>
            </w:tcBorders>
            <w:vAlign w:val="center"/>
            <w:hideMark/>
          </w:tcPr>
          <w:p w14:paraId="41895805"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-6 008</w:t>
            </w:r>
          </w:p>
        </w:tc>
        <w:tc>
          <w:tcPr>
            <w:tcW w:w="1111" w:type="dxa"/>
            <w:tcBorders>
              <w:top w:val="nil"/>
              <w:left w:val="nil"/>
              <w:bottom w:val="single" w:sz="4" w:space="0" w:color="auto"/>
              <w:right w:val="single" w:sz="4" w:space="0" w:color="auto"/>
            </w:tcBorders>
            <w:vAlign w:val="center"/>
            <w:hideMark/>
          </w:tcPr>
          <w:p w14:paraId="4D028943"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w:t>
            </w:r>
            <w:r w:rsidRPr="00DD312A">
              <w:rPr>
                <w:rFonts w:ascii="Times New Roman" w:eastAsia="Times New Roman" w:hAnsi="Times New Roman" w:cs="Times New Roman"/>
                <w:sz w:val="20"/>
                <w:szCs w:val="20"/>
              </w:rPr>
              <w:t>17 073</w:t>
            </w:r>
          </w:p>
        </w:tc>
        <w:tc>
          <w:tcPr>
            <w:tcW w:w="1026" w:type="dxa"/>
            <w:tcBorders>
              <w:top w:val="nil"/>
              <w:left w:val="nil"/>
              <w:bottom w:val="single" w:sz="4" w:space="0" w:color="auto"/>
              <w:right w:val="single" w:sz="4" w:space="0" w:color="auto"/>
            </w:tcBorders>
            <w:vAlign w:val="center"/>
            <w:hideMark/>
          </w:tcPr>
          <w:p w14:paraId="7558BA2F"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7 188</w:t>
            </w:r>
          </w:p>
        </w:tc>
        <w:tc>
          <w:tcPr>
            <w:tcW w:w="1026" w:type="dxa"/>
            <w:tcBorders>
              <w:top w:val="nil"/>
              <w:left w:val="nil"/>
              <w:bottom w:val="single" w:sz="4" w:space="0" w:color="auto"/>
              <w:right w:val="single" w:sz="4" w:space="0" w:color="auto"/>
            </w:tcBorders>
            <w:vAlign w:val="center"/>
            <w:hideMark/>
          </w:tcPr>
          <w:p w14:paraId="67EB9E06"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w:t>
            </w:r>
            <w:r w:rsidRPr="00DD312A">
              <w:rPr>
                <w:rFonts w:ascii="Times New Roman" w:eastAsia="Times New Roman" w:hAnsi="Times New Roman" w:cs="Times New Roman"/>
                <w:sz w:val="20"/>
                <w:szCs w:val="20"/>
              </w:rPr>
              <w:t>5 871</w:t>
            </w:r>
          </w:p>
        </w:tc>
        <w:tc>
          <w:tcPr>
            <w:tcW w:w="1101" w:type="dxa"/>
            <w:tcBorders>
              <w:top w:val="nil"/>
              <w:left w:val="nil"/>
              <w:bottom w:val="single" w:sz="4" w:space="0" w:color="auto"/>
              <w:right w:val="single" w:sz="4" w:space="0" w:color="auto"/>
            </w:tcBorders>
            <w:noWrap/>
            <w:vAlign w:val="center"/>
            <w:hideMark/>
          </w:tcPr>
          <w:p w14:paraId="551A3D3F"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-11 065</w:t>
            </w:r>
          </w:p>
        </w:tc>
      </w:tr>
      <w:tr w:rsidR="00654E52" w:rsidRPr="00DD312A" w14:paraId="73292D01" w14:textId="77777777" w:rsidTr="00654E52">
        <w:trPr>
          <w:trHeight w:val="398"/>
        </w:trPr>
        <w:tc>
          <w:tcPr>
            <w:tcW w:w="1409" w:type="dxa"/>
            <w:tcBorders>
              <w:top w:val="nil"/>
              <w:left w:val="single" w:sz="4" w:space="0" w:color="auto"/>
              <w:bottom w:val="single" w:sz="4" w:space="0" w:color="auto"/>
              <w:right w:val="single" w:sz="4" w:space="0" w:color="auto"/>
            </w:tcBorders>
            <w:vAlign w:val="center"/>
            <w:hideMark/>
          </w:tcPr>
          <w:p w14:paraId="756D51E7"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14. Чистая прибыль (убыток)</w:t>
            </w:r>
          </w:p>
        </w:tc>
        <w:tc>
          <w:tcPr>
            <w:tcW w:w="1112" w:type="dxa"/>
            <w:tcBorders>
              <w:top w:val="nil"/>
              <w:left w:val="nil"/>
              <w:bottom w:val="single" w:sz="4" w:space="0" w:color="auto"/>
              <w:right w:val="single" w:sz="4" w:space="0" w:color="auto"/>
            </w:tcBorders>
            <w:vAlign w:val="center"/>
            <w:hideMark/>
          </w:tcPr>
          <w:p w14:paraId="7DEC008D"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520 483</w:t>
            </w:r>
          </w:p>
        </w:tc>
        <w:tc>
          <w:tcPr>
            <w:tcW w:w="1111" w:type="dxa"/>
            <w:tcBorders>
              <w:top w:val="nil"/>
              <w:left w:val="nil"/>
              <w:bottom w:val="single" w:sz="4" w:space="0" w:color="auto"/>
              <w:right w:val="single" w:sz="4" w:space="0" w:color="auto"/>
            </w:tcBorders>
            <w:vAlign w:val="center"/>
            <w:hideMark/>
          </w:tcPr>
          <w:p w14:paraId="61DE2851"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519 602</w:t>
            </w:r>
          </w:p>
        </w:tc>
        <w:tc>
          <w:tcPr>
            <w:tcW w:w="1111" w:type="dxa"/>
            <w:tcBorders>
              <w:top w:val="nil"/>
              <w:left w:val="nil"/>
              <w:bottom w:val="single" w:sz="4" w:space="0" w:color="auto"/>
              <w:right w:val="single" w:sz="4" w:space="0" w:color="auto"/>
            </w:tcBorders>
            <w:vAlign w:val="center"/>
            <w:hideMark/>
          </w:tcPr>
          <w:p w14:paraId="22BD9873"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w:t>
            </w:r>
            <w:r w:rsidRPr="00DD312A">
              <w:rPr>
                <w:rFonts w:ascii="Times New Roman" w:eastAsia="Times New Roman" w:hAnsi="Times New Roman" w:cs="Times New Roman"/>
                <w:sz w:val="20"/>
                <w:szCs w:val="20"/>
                <w:lang w:val="en-US"/>
              </w:rPr>
              <w:t>208 336</w:t>
            </w:r>
          </w:p>
        </w:tc>
        <w:tc>
          <w:tcPr>
            <w:tcW w:w="1111" w:type="dxa"/>
            <w:tcBorders>
              <w:top w:val="nil"/>
              <w:left w:val="nil"/>
              <w:bottom w:val="single" w:sz="4" w:space="0" w:color="auto"/>
              <w:right w:val="single" w:sz="4" w:space="0" w:color="auto"/>
            </w:tcBorders>
            <w:vAlign w:val="center"/>
            <w:hideMark/>
          </w:tcPr>
          <w:p w14:paraId="5E8E3244"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658 046</w:t>
            </w:r>
          </w:p>
        </w:tc>
        <w:tc>
          <w:tcPr>
            <w:tcW w:w="1026" w:type="dxa"/>
            <w:tcBorders>
              <w:top w:val="nil"/>
              <w:left w:val="nil"/>
              <w:bottom w:val="single" w:sz="4" w:space="0" w:color="auto"/>
              <w:right w:val="single" w:sz="4" w:space="0" w:color="auto"/>
            </w:tcBorders>
            <w:vAlign w:val="center"/>
            <w:hideMark/>
          </w:tcPr>
          <w:p w14:paraId="102B4747"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-881</w:t>
            </w:r>
          </w:p>
        </w:tc>
        <w:tc>
          <w:tcPr>
            <w:tcW w:w="1026" w:type="dxa"/>
            <w:tcBorders>
              <w:top w:val="nil"/>
              <w:left w:val="nil"/>
              <w:bottom w:val="single" w:sz="4" w:space="0" w:color="auto"/>
              <w:right w:val="single" w:sz="4" w:space="0" w:color="auto"/>
            </w:tcBorders>
            <w:vAlign w:val="center"/>
            <w:hideMark/>
          </w:tcPr>
          <w:p w14:paraId="675A29D6"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lang w:eastAsia="ru-RU"/>
              </w:rPr>
              <w:t>-727 938</w:t>
            </w:r>
          </w:p>
        </w:tc>
        <w:tc>
          <w:tcPr>
            <w:tcW w:w="1101" w:type="dxa"/>
            <w:tcBorders>
              <w:top w:val="nil"/>
              <w:left w:val="nil"/>
              <w:bottom w:val="single" w:sz="4" w:space="0" w:color="auto"/>
              <w:right w:val="single" w:sz="4" w:space="0" w:color="auto"/>
            </w:tcBorders>
            <w:noWrap/>
            <w:vAlign w:val="center"/>
            <w:hideMark/>
          </w:tcPr>
          <w:p w14:paraId="0903D5AE"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866 382</w:t>
            </w:r>
          </w:p>
        </w:tc>
      </w:tr>
      <w:tr w:rsidR="00654E52" w:rsidRPr="00DD312A" w14:paraId="2CA3022F" w14:textId="77777777" w:rsidTr="00654E52">
        <w:trPr>
          <w:trHeight w:val="752"/>
        </w:trPr>
        <w:tc>
          <w:tcPr>
            <w:tcW w:w="1409" w:type="dxa"/>
            <w:tcBorders>
              <w:top w:val="nil"/>
              <w:left w:val="single" w:sz="4" w:space="0" w:color="auto"/>
              <w:bottom w:val="single" w:sz="4" w:space="0" w:color="auto"/>
              <w:right w:val="single" w:sz="4" w:space="0" w:color="auto"/>
            </w:tcBorders>
            <w:vAlign w:val="center"/>
            <w:hideMark/>
          </w:tcPr>
          <w:p w14:paraId="0DB0736E" w14:textId="77777777" w:rsidR="00654E52" w:rsidRPr="00DD312A" w:rsidRDefault="00654E52" w:rsidP="006F0CEC">
            <w:pPr>
              <w:spacing w:after="0" w:line="252" w:lineRule="auto"/>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15. Совокупный финансовый результат периода</w:t>
            </w:r>
          </w:p>
        </w:tc>
        <w:tc>
          <w:tcPr>
            <w:tcW w:w="1112" w:type="dxa"/>
            <w:tcBorders>
              <w:top w:val="nil"/>
              <w:left w:val="nil"/>
              <w:bottom w:val="single" w:sz="4" w:space="0" w:color="auto"/>
              <w:right w:val="single" w:sz="4" w:space="0" w:color="auto"/>
            </w:tcBorders>
            <w:noWrap/>
            <w:vAlign w:val="center"/>
            <w:hideMark/>
          </w:tcPr>
          <w:p w14:paraId="45490460"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520 483</w:t>
            </w:r>
          </w:p>
        </w:tc>
        <w:tc>
          <w:tcPr>
            <w:tcW w:w="1111" w:type="dxa"/>
            <w:tcBorders>
              <w:top w:val="nil"/>
              <w:left w:val="nil"/>
              <w:bottom w:val="single" w:sz="4" w:space="0" w:color="auto"/>
              <w:right w:val="single" w:sz="4" w:space="0" w:color="auto"/>
            </w:tcBorders>
            <w:noWrap/>
            <w:vAlign w:val="center"/>
            <w:hideMark/>
          </w:tcPr>
          <w:p w14:paraId="1D39A04F"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519 602</w:t>
            </w:r>
          </w:p>
        </w:tc>
        <w:tc>
          <w:tcPr>
            <w:tcW w:w="1111" w:type="dxa"/>
            <w:tcBorders>
              <w:top w:val="nil"/>
              <w:left w:val="nil"/>
              <w:bottom w:val="single" w:sz="4" w:space="0" w:color="auto"/>
              <w:right w:val="single" w:sz="4" w:space="0" w:color="auto"/>
            </w:tcBorders>
            <w:noWrap/>
            <w:vAlign w:val="center"/>
            <w:hideMark/>
          </w:tcPr>
          <w:p w14:paraId="46C7AA79"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-208 336</w:t>
            </w:r>
          </w:p>
        </w:tc>
        <w:tc>
          <w:tcPr>
            <w:tcW w:w="1111" w:type="dxa"/>
            <w:tcBorders>
              <w:top w:val="nil"/>
              <w:left w:val="nil"/>
              <w:bottom w:val="single" w:sz="4" w:space="0" w:color="auto"/>
              <w:right w:val="single" w:sz="4" w:space="0" w:color="auto"/>
            </w:tcBorders>
            <w:noWrap/>
            <w:vAlign w:val="center"/>
            <w:hideMark/>
          </w:tcPr>
          <w:p w14:paraId="74E3D180"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658 046</w:t>
            </w:r>
          </w:p>
        </w:tc>
        <w:tc>
          <w:tcPr>
            <w:tcW w:w="1026" w:type="dxa"/>
            <w:tcBorders>
              <w:top w:val="nil"/>
              <w:left w:val="nil"/>
              <w:bottom w:val="single" w:sz="4" w:space="0" w:color="auto"/>
              <w:right w:val="single" w:sz="4" w:space="0" w:color="auto"/>
            </w:tcBorders>
            <w:vAlign w:val="center"/>
            <w:hideMark/>
          </w:tcPr>
          <w:p w14:paraId="62E90AC4"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lang w:val="en-US"/>
              </w:rPr>
              <w:t>-881</w:t>
            </w:r>
          </w:p>
        </w:tc>
        <w:tc>
          <w:tcPr>
            <w:tcW w:w="1026" w:type="dxa"/>
            <w:tcBorders>
              <w:top w:val="nil"/>
              <w:left w:val="nil"/>
              <w:bottom w:val="single" w:sz="4" w:space="0" w:color="auto"/>
              <w:right w:val="single" w:sz="4" w:space="0" w:color="auto"/>
            </w:tcBorders>
            <w:vAlign w:val="center"/>
            <w:hideMark/>
          </w:tcPr>
          <w:p w14:paraId="214EF75E" w14:textId="77777777" w:rsidR="00654E52" w:rsidRPr="00DD312A" w:rsidRDefault="00654E52" w:rsidP="006F0CEC">
            <w:pPr>
              <w:spacing w:after="0" w:line="252" w:lineRule="auto"/>
              <w:jc w:val="center"/>
              <w:rPr>
                <w:rFonts w:ascii="Times New Roman" w:eastAsia="Times New Roman" w:hAnsi="Times New Roman" w:cs="Times New Roman"/>
                <w:sz w:val="20"/>
                <w:szCs w:val="20"/>
              </w:rPr>
            </w:pPr>
            <w:r w:rsidRPr="00DD312A">
              <w:rPr>
                <w:rFonts w:ascii="Times New Roman" w:eastAsia="Times New Roman" w:hAnsi="Times New Roman" w:cs="Times New Roman"/>
                <w:sz w:val="20"/>
                <w:szCs w:val="20"/>
                <w:lang w:eastAsia="ru-RU"/>
              </w:rPr>
              <w:t>-727 938</w:t>
            </w:r>
          </w:p>
        </w:tc>
        <w:tc>
          <w:tcPr>
            <w:tcW w:w="1101" w:type="dxa"/>
            <w:tcBorders>
              <w:top w:val="nil"/>
              <w:left w:val="nil"/>
              <w:bottom w:val="single" w:sz="4" w:space="0" w:color="auto"/>
              <w:right w:val="single" w:sz="4" w:space="0" w:color="auto"/>
            </w:tcBorders>
            <w:noWrap/>
            <w:vAlign w:val="center"/>
            <w:hideMark/>
          </w:tcPr>
          <w:p w14:paraId="6D7495C8" w14:textId="77777777" w:rsidR="00654E52" w:rsidRPr="00DD312A" w:rsidRDefault="00654E52" w:rsidP="006F0CEC">
            <w:pPr>
              <w:spacing w:after="0" w:line="252" w:lineRule="auto"/>
              <w:jc w:val="center"/>
              <w:rPr>
                <w:rFonts w:ascii="Times New Roman" w:eastAsia="Times New Roman" w:hAnsi="Times New Roman" w:cs="Times New Roman"/>
                <w:sz w:val="20"/>
                <w:szCs w:val="20"/>
                <w:lang w:val="en-US"/>
              </w:rPr>
            </w:pPr>
            <w:r w:rsidRPr="00DD312A">
              <w:rPr>
                <w:rFonts w:ascii="Times New Roman" w:eastAsia="Times New Roman" w:hAnsi="Times New Roman" w:cs="Times New Roman"/>
                <w:sz w:val="20"/>
                <w:szCs w:val="20"/>
              </w:rPr>
              <w:t>866 382</w:t>
            </w:r>
          </w:p>
        </w:tc>
      </w:tr>
    </w:tbl>
    <w:p w14:paraId="769C08DE" w14:textId="77777777" w:rsidR="00D664B9" w:rsidRDefault="00D664B9">
      <w:pPr>
        <w:rPr>
          <w:rFonts w:ascii="Times New Roman" w:hAnsi="Times New Roman" w:cs="Times New Roman"/>
          <w:b/>
          <w:sz w:val="28"/>
          <w:szCs w:val="28"/>
        </w:rPr>
      </w:pPr>
    </w:p>
    <w:p w14:paraId="661AF8D3" w14:textId="77777777" w:rsidR="00654E52" w:rsidRDefault="00654E52">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557459A7" w14:textId="77777777" w:rsidR="00317C70" w:rsidRDefault="00317C70" w:rsidP="00654E52">
      <w:pPr>
        <w:spacing w:after="0" w:line="360" w:lineRule="auto"/>
        <w:ind w:right="58"/>
        <w:jc w:val="both"/>
        <w:rPr>
          <w:rFonts w:ascii="Times New Roman" w:eastAsia="Calibri" w:hAnsi="Times New Roman" w:cs="Times New Roman"/>
          <w:sz w:val="28"/>
          <w:szCs w:val="28"/>
        </w:rPr>
        <w:sectPr w:rsidR="00317C70" w:rsidSect="00317C70">
          <w:pgSz w:w="11906" w:h="16838"/>
          <w:pgMar w:top="1134" w:right="851" w:bottom="1134" w:left="1701" w:header="709" w:footer="709" w:gutter="0"/>
          <w:cols w:space="708"/>
          <w:titlePg/>
          <w:docGrid w:linePitch="360"/>
        </w:sectPr>
      </w:pPr>
    </w:p>
    <w:p w14:paraId="1DD45D08" w14:textId="0C55DFB8" w:rsidR="00654E52" w:rsidRPr="001468CD" w:rsidRDefault="00654E52" w:rsidP="00654E52">
      <w:pPr>
        <w:spacing w:after="0" w:line="360" w:lineRule="auto"/>
        <w:ind w:right="58"/>
        <w:jc w:val="both"/>
        <w:rPr>
          <w:rFonts w:ascii="Times New Roman" w:eastAsia="Times New Roman" w:hAnsi="Times New Roman" w:cs="Times New Roman"/>
          <w:sz w:val="28"/>
          <w:szCs w:val="28"/>
          <w:lang w:eastAsia="ru-RU"/>
        </w:rPr>
      </w:pPr>
      <w:r w:rsidRPr="00DD312A">
        <w:rPr>
          <w:rFonts w:ascii="Times New Roman" w:eastAsia="Calibri" w:hAnsi="Times New Roman" w:cs="Times New Roman"/>
          <w:sz w:val="28"/>
          <w:szCs w:val="28"/>
        </w:rPr>
        <w:lastRenderedPageBreak/>
        <w:t xml:space="preserve">Таблица </w:t>
      </w:r>
      <w:r>
        <w:rPr>
          <w:rFonts w:ascii="Times New Roman" w:eastAsia="Calibri" w:hAnsi="Times New Roman" w:cs="Times New Roman"/>
          <w:sz w:val="28"/>
          <w:szCs w:val="28"/>
        </w:rPr>
        <w:t>Г.2</w:t>
      </w:r>
      <w:r w:rsidRPr="00DD312A">
        <w:rPr>
          <w:rFonts w:ascii="Times New Roman" w:eastAsia="Calibri" w:hAnsi="Times New Roman" w:cs="Times New Roman"/>
          <w:sz w:val="28"/>
          <w:szCs w:val="28"/>
        </w:rPr>
        <w:t xml:space="preserve"> </w:t>
      </w:r>
      <w:r w:rsidRPr="00DD312A">
        <w:rPr>
          <w:rFonts w:ascii="Times New Roman" w:eastAsia="Times New Roman" w:hAnsi="Times New Roman" w:cs="Times New Roman"/>
          <w:sz w:val="28"/>
          <w:szCs w:val="28"/>
          <w:lang w:eastAsia="ru-RU"/>
        </w:rPr>
        <w:t xml:space="preserve">– Анализ денежных потоков </w:t>
      </w:r>
      <w:r w:rsidRPr="00DD312A">
        <w:rPr>
          <w:rFonts w:ascii="Times New Roman" w:eastAsia="Times New Roman" w:hAnsi="Times New Roman" w:cs="Times New Roman"/>
          <w:sz w:val="28"/>
          <w:szCs w:val="28"/>
          <w:lang w:val="en-US" w:eastAsia="ru-RU"/>
        </w:rPr>
        <w:t>Procter</w:t>
      </w:r>
      <w:r w:rsidRPr="00DD312A">
        <w:rPr>
          <w:rFonts w:ascii="Times New Roman" w:eastAsia="Times New Roman" w:hAnsi="Times New Roman" w:cs="Times New Roman"/>
          <w:sz w:val="28"/>
          <w:szCs w:val="28"/>
          <w:lang w:eastAsia="ru-RU"/>
        </w:rPr>
        <w:t>&amp;</w:t>
      </w:r>
      <w:r w:rsidRPr="00DD312A">
        <w:rPr>
          <w:rFonts w:ascii="Times New Roman" w:eastAsia="Times New Roman" w:hAnsi="Times New Roman" w:cs="Times New Roman"/>
          <w:sz w:val="28"/>
          <w:szCs w:val="28"/>
          <w:lang w:val="en-US" w:eastAsia="ru-RU"/>
        </w:rPr>
        <w:t>Gamble</w:t>
      </w:r>
      <w:r w:rsidRPr="001468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составлен на основе финансовой отчётности компании)</w:t>
      </w:r>
    </w:p>
    <w:tbl>
      <w:tblPr>
        <w:tblW w:w="13860" w:type="dxa"/>
        <w:tblInd w:w="175" w:type="dxa"/>
        <w:tblLayout w:type="fixed"/>
        <w:tblCellMar>
          <w:left w:w="0" w:type="dxa"/>
          <w:right w:w="0" w:type="dxa"/>
        </w:tblCellMar>
        <w:tblLook w:val="04A0" w:firstRow="1" w:lastRow="0" w:firstColumn="1" w:lastColumn="0" w:noHBand="0" w:noVBand="1"/>
      </w:tblPr>
      <w:tblGrid>
        <w:gridCol w:w="4680"/>
        <w:gridCol w:w="1350"/>
        <w:gridCol w:w="1170"/>
        <w:gridCol w:w="1260"/>
        <w:gridCol w:w="1350"/>
        <w:gridCol w:w="1170"/>
        <w:gridCol w:w="1440"/>
        <w:gridCol w:w="1440"/>
      </w:tblGrid>
      <w:tr w:rsidR="00654E52" w:rsidRPr="00DD312A" w14:paraId="65A84AFA" w14:textId="77777777" w:rsidTr="006F0CEC">
        <w:trPr>
          <w:trHeight w:val="300"/>
        </w:trPr>
        <w:tc>
          <w:tcPr>
            <w:tcW w:w="46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01BA8B" w14:textId="77777777" w:rsidR="00654E52" w:rsidRPr="00DD312A" w:rsidRDefault="00654E52" w:rsidP="00317C70">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sz w:val="28"/>
                <w:szCs w:val="28"/>
                <w:lang w:eastAsia="ru-RU"/>
              </w:rPr>
              <w:br w:type="page"/>
            </w:r>
            <w:r w:rsidRPr="00DD312A">
              <w:rPr>
                <w:rFonts w:ascii="Times New Roman" w:eastAsia="Times New Roman" w:hAnsi="Times New Roman" w:cs="Times New Roman"/>
                <w:color w:val="000000"/>
                <w:sz w:val="20"/>
                <w:szCs w:val="20"/>
                <w:lang w:val="en-US"/>
              </w:rPr>
              <w:t>Наименование показателя</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5E6102"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31.12.2013</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BC3C9A"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31.12.2014</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6DC69A"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31.12.2015</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D68AFBB"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31.12.2016</w:t>
            </w:r>
          </w:p>
        </w:tc>
        <w:tc>
          <w:tcPr>
            <w:tcW w:w="4050" w:type="dxa"/>
            <w:gridSpan w:val="3"/>
            <w:tcBorders>
              <w:top w:val="single" w:sz="4" w:space="0" w:color="auto"/>
              <w:left w:val="nil"/>
              <w:bottom w:val="single" w:sz="4" w:space="0" w:color="auto"/>
              <w:right w:val="single" w:sz="4" w:space="0" w:color="auto"/>
            </w:tcBorders>
            <w:noWrap/>
            <w:vAlign w:val="bottom"/>
            <w:hideMark/>
          </w:tcPr>
          <w:p w14:paraId="042A4BBD"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Изменение</w:t>
            </w:r>
          </w:p>
        </w:tc>
      </w:tr>
      <w:tr w:rsidR="00654E52" w:rsidRPr="00DD312A" w14:paraId="335495BD" w14:textId="77777777" w:rsidTr="00C92B28">
        <w:trPr>
          <w:trHeight w:val="300"/>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0451574E"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F8EEFD4"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9935D19"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567740D"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7CDC0D1B"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p>
        </w:tc>
        <w:tc>
          <w:tcPr>
            <w:tcW w:w="1170" w:type="dxa"/>
            <w:tcBorders>
              <w:top w:val="nil"/>
              <w:left w:val="nil"/>
              <w:bottom w:val="single" w:sz="4" w:space="0" w:color="auto"/>
              <w:right w:val="single" w:sz="4" w:space="0" w:color="auto"/>
            </w:tcBorders>
            <w:noWrap/>
            <w:vAlign w:val="center"/>
            <w:hideMark/>
          </w:tcPr>
          <w:p w14:paraId="20EFC4B7"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за 2014</w:t>
            </w:r>
          </w:p>
        </w:tc>
        <w:tc>
          <w:tcPr>
            <w:tcW w:w="1440" w:type="dxa"/>
            <w:tcBorders>
              <w:top w:val="nil"/>
              <w:left w:val="nil"/>
              <w:bottom w:val="single" w:sz="4" w:space="0" w:color="auto"/>
              <w:right w:val="single" w:sz="4" w:space="0" w:color="auto"/>
            </w:tcBorders>
            <w:noWrap/>
            <w:vAlign w:val="center"/>
            <w:hideMark/>
          </w:tcPr>
          <w:p w14:paraId="295A565B"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за 2015</w:t>
            </w:r>
          </w:p>
        </w:tc>
        <w:tc>
          <w:tcPr>
            <w:tcW w:w="1440" w:type="dxa"/>
            <w:tcBorders>
              <w:top w:val="nil"/>
              <w:left w:val="nil"/>
              <w:bottom w:val="single" w:sz="4" w:space="0" w:color="auto"/>
              <w:right w:val="single" w:sz="4" w:space="0" w:color="auto"/>
            </w:tcBorders>
            <w:noWrap/>
            <w:vAlign w:val="center"/>
            <w:hideMark/>
          </w:tcPr>
          <w:p w14:paraId="09AFAB8A"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за 2016</w:t>
            </w:r>
          </w:p>
        </w:tc>
      </w:tr>
      <w:tr w:rsidR="00654E52" w:rsidRPr="00DD312A" w14:paraId="4B856E6D" w14:textId="77777777" w:rsidTr="006F0CEC">
        <w:trPr>
          <w:trHeight w:val="300"/>
        </w:trPr>
        <w:tc>
          <w:tcPr>
            <w:tcW w:w="60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014DE0"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Денежные потоки от текущих операций</w:t>
            </w:r>
          </w:p>
        </w:tc>
        <w:tc>
          <w:tcPr>
            <w:tcW w:w="1170" w:type="dxa"/>
            <w:tcBorders>
              <w:top w:val="nil"/>
              <w:left w:val="nil"/>
              <w:bottom w:val="single" w:sz="4" w:space="0" w:color="auto"/>
              <w:right w:val="single" w:sz="4" w:space="0" w:color="auto"/>
            </w:tcBorders>
            <w:noWrap/>
            <w:vAlign w:val="bottom"/>
            <w:hideMark/>
          </w:tcPr>
          <w:p w14:paraId="00155888"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260" w:type="dxa"/>
            <w:tcBorders>
              <w:top w:val="nil"/>
              <w:left w:val="nil"/>
              <w:bottom w:val="single" w:sz="4" w:space="0" w:color="auto"/>
              <w:right w:val="single" w:sz="4" w:space="0" w:color="auto"/>
            </w:tcBorders>
            <w:noWrap/>
            <w:vAlign w:val="bottom"/>
            <w:hideMark/>
          </w:tcPr>
          <w:p w14:paraId="4DF1F7D4"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350" w:type="dxa"/>
            <w:tcBorders>
              <w:top w:val="nil"/>
              <w:left w:val="nil"/>
              <w:bottom w:val="single" w:sz="4" w:space="0" w:color="auto"/>
              <w:right w:val="single" w:sz="4" w:space="0" w:color="auto"/>
            </w:tcBorders>
            <w:noWrap/>
            <w:vAlign w:val="bottom"/>
            <w:hideMark/>
          </w:tcPr>
          <w:p w14:paraId="56BD501D"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170" w:type="dxa"/>
            <w:tcBorders>
              <w:top w:val="nil"/>
              <w:left w:val="nil"/>
              <w:bottom w:val="single" w:sz="4" w:space="0" w:color="auto"/>
              <w:right w:val="single" w:sz="4" w:space="0" w:color="auto"/>
            </w:tcBorders>
            <w:noWrap/>
            <w:vAlign w:val="bottom"/>
            <w:hideMark/>
          </w:tcPr>
          <w:p w14:paraId="37B756AE"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440" w:type="dxa"/>
            <w:tcBorders>
              <w:top w:val="nil"/>
              <w:left w:val="nil"/>
              <w:bottom w:val="single" w:sz="4" w:space="0" w:color="auto"/>
              <w:right w:val="single" w:sz="4" w:space="0" w:color="auto"/>
            </w:tcBorders>
            <w:noWrap/>
            <w:vAlign w:val="bottom"/>
            <w:hideMark/>
          </w:tcPr>
          <w:p w14:paraId="0F852B81"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440" w:type="dxa"/>
            <w:tcBorders>
              <w:top w:val="nil"/>
              <w:left w:val="nil"/>
              <w:bottom w:val="single" w:sz="4" w:space="0" w:color="auto"/>
              <w:right w:val="single" w:sz="4" w:space="0" w:color="auto"/>
            </w:tcBorders>
            <w:noWrap/>
            <w:vAlign w:val="bottom"/>
            <w:hideMark/>
          </w:tcPr>
          <w:p w14:paraId="02E2A29F"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r>
      <w:tr w:rsidR="00654E52" w:rsidRPr="00DD312A" w14:paraId="1B42FA87"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58EA1C12"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Поступления — всего</w:t>
            </w:r>
          </w:p>
        </w:tc>
        <w:tc>
          <w:tcPr>
            <w:tcW w:w="1350" w:type="dxa"/>
            <w:tcBorders>
              <w:top w:val="nil"/>
              <w:left w:val="nil"/>
              <w:bottom w:val="single" w:sz="4" w:space="0" w:color="auto"/>
              <w:right w:val="single" w:sz="4" w:space="0" w:color="auto"/>
            </w:tcBorders>
            <w:shd w:val="clear" w:color="auto" w:fill="FFFFFF"/>
            <w:noWrap/>
            <w:vAlign w:val="center"/>
            <w:hideMark/>
          </w:tcPr>
          <w:p w14:paraId="2843D288"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315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151</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FFFFFF"/>
            <w:noWrap/>
            <w:vAlign w:val="center"/>
            <w:hideMark/>
          </w:tcPr>
          <w:p w14:paraId="4CF065C6"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27 231 334</w:t>
            </w:r>
            <w:r w:rsidRPr="00DD312A">
              <w:rPr>
                <w:rFonts w:ascii="Times New Roman" w:eastAsia="Times New Roman" w:hAnsi="Times New Roman" w:cs="Times New Roman"/>
                <w:color w:val="000000"/>
                <w:sz w:val="20"/>
                <w:szCs w:val="20"/>
              </w:rPr>
              <w:t>,00</w:t>
            </w:r>
          </w:p>
        </w:tc>
        <w:tc>
          <w:tcPr>
            <w:tcW w:w="1260" w:type="dxa"/>
            <w:tcBorders>
              <w:top w:val="nil"/>
              <w:left w:val="nil"/>
              <w:bottom w:val="single" w:sz="4" w:space="0" w:color="auto"/>
              <w:right w:val="single" w:sz="4" w:space="0" w:color="auto"/>
            </w:tcBorders>
            <w:shd w:val="clear" w:color="auto" w:fill="FFFFFF"/>
            <w:noWrap/>
            <w:vAlign w:val="center"/>
            <w:hideMark/>
          </w:tcPr>
          <w:p w14:paraId="3D7D49E0"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31 001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502</w:t>
            </w:r>
            <w:r w:rsidRPr="00DD312A">
              <w:rPr>
                <w:rFonts w:ascii="Times New Roman" w:eastAsia="Times New Roman" w:hAnsi="Times New Roman" w:cs="Times New Roman"/>
                <w:color w:val="000000"/>
                <w:sz w:val="20"/>
                <w:szCs w:val="20"/>
              </w:rPr>
              <w:t>,00</w:t>
            </w:r>
          </w:p>
        </w:tc>
        <w:tc>
          <w:tcPr>
            <w:tcW w:w="1350" w:type="dxa"/>
            <w:tcBorders>
              <w:top w:val="nil"/>
              <w:left w:val="nil"/>
              <w:bottom w:val="single" w:sz="4" w:space="0" w:color="auto"/>
              <w:right w:val="single" w:sz="4" w:space="0" w:color="auto"/>
            </w:tcBorders>
            <w:shd w:val="clear" w:color="auto" w:fill="FFFFFF"/>
            <w:noWrap/>
            <w:vAlign w:val="center"/>
            <w:hideMark/>
          </w:tcPr>
          <w:p w14:paraId="0A87F444"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34 077 081</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noWrap/>
            <w:vAlign w:val="center"/>
            <w:hideMark/>
          </w:tcPr>
          <w:p w14:paraId="1CB278AC"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916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183</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05CC1928"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770</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168</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01EDCFA1"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075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579</w:t>
            </w:r>
            <w:r w:rsidRPr="00DD312A">
              <w:rPr>
                <w:rFonts w:ascii="Times New Roman" w:eastAsia="Times New Roman" w:hAnsi="Times New Roman" w:cs="Times New Roman"/>
                <w:color w:val="000000"/>
                <w:sz w:val="20"/>
                <w:szCs w:val="20"/>
              </w:rPr>
              <w:t>,00</w:t>
            </w:r>
          </w:p>
        </w:tc>
      </w:tr>
      <w:tr w:rsidR="00654E52" w:rsidRPr="00DD312A" w14:paraId="15895ACE"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7391D8DF"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в том числе:</w:t>
            </w:r>
          </w:p>
        </w:tc>
        <w:tc>
          <w:tcPr>
            <w:tcW w:w="135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3D39CCF6"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23 314 826</w:t>
            </w:r>
            <w:r w:rsidRPr="00DD312A">
              <w:rPr>
                <w:rFonts w:ascii="Times New Roman" w:eastAsia="Times New Roman" w:hAnsi="Times New Roman" w:cs="Times New Roman"/>
                <w:color w:val="000000"/>
                <w:sz w:val="20"/>
                <w:szCs w:val="20"/>
              </w:rPr>
              <w:t>,00</w:t>
            </w:r>
          </w:p>
        </w:tc>
        <w:tc>
          <w:tcPr>
            <w:tcW w:w="117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6D78CD36"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27 231 334</w:t>
            </w:r>
            <w:r w:rsidRPr="00DD312A">
              <w:rPr>
                <w:rFonts w:ascii="Times New Roman" w:eastAsia="Times New Roman" w:hAnsi="Times New Roman" w:cs="Times New Roman"/>
                <w:color w:val="000000"/>
                <w:sz w:val="20"/>
                <w:szCs w:val="20"/>
              </w:rPr>
              <w:t>,00</w:t>
            </w:r>
          </w:p>
        </w:tc>
        <w:tc>
          <w:tcPr>
            <w:tcW w:w="126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4E657445"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31 001 502</w:t>
            </w:r>
            <w:r w:rsidRPr="00DD312A">
              <w:rPr>
                <w:rFonts w:ascii="Times New Roman" w:eastAsia="Times New Roman" w:hAnsi="Times New Roman" w:cs="Times New Roman"/>
                <w:color w:val="000000"/>
                <w:sz w:val="20"/>
                <w:szCs w:val="20"/>
              </w:rPr>
              <w:t>,00</w:t>
            </w:r>
          </w:p>
        </w:tc>
        <w:tc>
          <w:tcPr>
            <w:tcW w:w="135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252A6B63"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34 077 081</w:t>
            </w:r>
            <w:r w:rsidRPr="00DD312A">
              <w:rPr>
                <w:rFonts w:ascii="Times New Roman" w:eastAsia="Times New Roman" w:hAnsi="Times New Roman" w:cs="Times New Roman"/>
                <w:color w:val="000000"/>
                <w:sz w:val="20"/>
                <w:szCs w:val="20"/>
              </w:rPr>
              <w:t>,00</w:t>
            </w:r>
          </w:p>
        </w:tc>
        <w:tc>
          <w:tcPr>
            <w:tcW w:w="1170" w:type="dxa"/>
            <w:vMerge w:val="restart"/>
            <w:tcBorders>
              <w:top w:val="nil"/>
              <w:left w:val="single" w:sz="4" w:space="0" w:color="auto"/>
              <w:bottom w:val="single" w:sz="4" w:space="0" w:color="000000"/>
              <w:right w:val="single" w:sz="4" w:space="0" w:color="auto"/>
            </w:tcBorders>
            <w:noWrap/>
            <w:vAlign w:val="center"/>
            <w:hideMark/>
          </w:tcPr>
          <w:p w14:paraId="67667327"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916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508</w:t>
            </w:r>
            <w:r w:rsidRPr="00DD312A">
              <w:rPr>
                <w:rFonts w:ascii="Times New Roman" w:eastAsia="Times New Roman" w:hAnsi="Times New Roman" w:cs="Times New Roman"/>
                <w:color w:val="000000"/>
                <w:sz w:val="20"/>
                <w:szCs w:val="20"/>
              </w:rPr>
              <w:t>,00</w:t>
            </w:r>
          </w:p>
        </w:tc>
        <w:tc>
          <w:tcPr>
            <w:tcW w:w="1440" w:type="dxa"/>
            <w:vMerge w:val="restart"/>
            <w:tcBorders>
              <w:top w:val="nil"/>
              <w:left w:val="single" w:sz="4" w:space="0" w:color="auto"/>
              <w:bottom w:val="single" w:sz="4" w:space="0" w:color="000000"/>
              <w:right w:val="single" w:sz="4" w:space="0" w:color="auto"/>
            </w:tcBorders>
            <w:noWrap/>
            <w:vAlign w:val="center"/>
            <w:hideMark/>
          </w:tcPr>
          <w:p w14:paraId="605C963A"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770</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168</w:t>
            </w:r>
            <w:r w:rsidRPr="00DD312A">
              <w:rPr>
                <w:rFonts w:ascii="Times New Roman" w:eastAsia="Times New Roman" w:hAnsi="Times New Roman" w:cs="Times New Roman"/>
                <w:color w:val="000000"/>
                <w:sz w:val="20"/>
                <w:szCs w:val="20"/>
              </w:rPr>
              <w:t>,00</w:t>
            </w:r>
          </w:p>
        </w:tc>
        <w:tc>
          <w:tcPr>
            <w:tcW w:w="1440" w:type="dxa"/>
            <w:vMerge w:val="restart"/>
            <w:tcBorders>
              <w:top w:val="nil"/>
              <w:left w:val="single" w:sz="4" w:space="0" w:color="auto"/>
              <w:bottom w:val="single" w:sz="4" w:space="0" w:color="000000"/>
              <w:right w:val="single" w:sz="4" w:space="0" w:color="auto"/>
            </w:tcBorders>
            <w:noWrap/>
            <w:vAlign w:val="center"/>
            <w:hideMark/>
          </w:tcPr>
          <w:p w14:paraId="5AFC20F6"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075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579</w:t>
            </w:r>
            <w:r w:rsidRPr="00DD312A">
              <w:rPr>
                <w:rFonts w:ascii="Times New Roman" w:eastAsia="Times New Roman" w:hAnsi="Times New Roman" w:cs="Times New Roman"/>
                <w:color w:val="000000"/>
                <w:sz w:val="20"/>
                <w:szCs w:val="20"/>
              </w:rPr>
              <w:t>,00</w:t>
            </w:r>
          </w:p>
        </w:tc>
      </w:tr>
      <w:tr w:rsidR="00654E52" w:rsidRPr="00DD312A" w14:paraId="597C0222" w14:textId="77777777" w:rsidTr="00C92B28">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516D57B8"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от продажи продукции, товаров, работ и услуг</w:t>
            </w:r>
          </w:p>
        </w:tc>
        <w:tc>
          <w:tcPr>
            <w:tcW w:w="1350" w:type="dxa"/>
            <w:vMerge/>
            <w:tcBorders>
              <w:top w:val="nil"/>
              <w:left w:val="single" w:sz="4" w:space="0" w:color="auto"/>
              <w:bottom w:val="single" w:sz="4" w:space="0" w:color="auto"/>
              <w:right w:val="single" w:sz="4" w:space="0" w:color="auto"/>
            </w:tcBorders>
            <w:vAlign w:val="center"/>
            <w:hideMark/>
          </w:tcPr>
          <w:p w14:paraId="6ACB013D"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8FB615F"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2ED335AE"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77BF2894"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170" w:type="dxa"/>
            <w:vMerge/>
            <w:tcBorders>
              <w:top w:val="nil"/>
              <w:left w:val="single" w:sz="4" w:space="0" w:color="auto"/>
              <w:bottom w:val="single" w:sz="4" w:space="0" w:color="000000"/>
              <w:right w:val="single" w:sz="4" w:space="0" w:color="auto"/>
            </w:tcBorders>
            <w:vAlign w:val="center"/>
            <w:hideMark/>
          </w:tcPr>
          <w:p w14:paraId="7B84A3D5"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2A8E1C24"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28DA4B00"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r>
      <w:tr w:rsidR="00654E52" w:rsidRPr="00DD312A" w14:paraId="77325C83"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056AC8F8"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прочие поступления</w:t>
            </w:r>
          </w:p>
        </w:tc>
        <w:tc>
          <w:tcPr>
            <w:tcW w:w="1350" w:type="dxa"/>
            <w:tcBorders>
              <w:top w:val="nil"/>
              <w:left w:val="nil"/>
              <w:bottom w:val="single" w:sz="4" w:space="0" w:color="auto"/>
              <w:right w:val="single" w:sz="4" w:space="0" w:color="auto"/>
            </w:tcBorders>
            <w:shd w:val="clear" w:color="auto" w:fill="FFFFFF"/>
            <w:noWrap/>
            <w:vAlign w:val="center"/>
            <w:hideMark/>
          </w:tcPr>
          <w:p w14:paraId="6CAC73CF"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325</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FFFFFF"/>
            <w:noWrap/>
            <w:vAlign w:val="center"/>
            <w:hideMark/>
          </w:tcPr>
          <w:p w14:paraId="2EE3C25D"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260" w:type="dxa"/>
            <w:tcBorders>
              <w:top w:val="nil"/>
              <w:left w:val="nil"/>
              <w:bottom w:val="single" w:sz="4" w:space="0" w:color="auto"/>
              <w:right w:val="single" w:sz="4" w:space="0" w:color="auto"/>
            </w:tcBorders>
            <w:shd w:val="clear" w:color="auto" w:fill="FFFFFF"/>
            <w:noWrap/>
            <w:vAlign w:val="center"/>
            <w:hideMark/>
          </w:tcPr>
          <w:p w14:paraId="72A42E7E"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350" w:type="dxa"/>
            <w:tcBorders>
              <w:top w:val="nil"/>
              <w:left w:val="nil"/>
              <w:bottom w:val="single" w:sz="4" w:space="0" w:color="auto"/>
              <w:right w:val="single" w:sz="4" w:space="0" w:color="auto"/>
            </w:tcBorders>
            <w:shd w:val="clear" w:color="auto" w:fill="FFFFFF"/>
            <w:noWrap/>
            <w:vAlign w:val="center"/>
            <w:hideMark/>
          </w:tcPr>
          <w:p w14:paraId="1F988745"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noWrap/>
            <w:vAlign w:val="center"/>
            <w:hideMark/>
          </w:tcPr>
          <w:p w14:paraId="398A2055"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-325</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0307348D"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4677A644"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r>
      <w:tr w:rsidR="00654E52" w:rsidRPr="00DD312A" w14:paraId="302832E5"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62140E51"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Платежи — всего</w:t>
            </w:r>
          </w:p>
        </w:tc>
        <w:tc>
          <w:tcPr>
            <w:tcW w:w="1350" w:type="dxa"/>
            <w:tcBorders>
              <w:top w:val="nil"/>
              <w:left w:val="nil"/>
              <w:bottom w:val="single" w:sz="4" w:space="0" w:color="auto"/>
              <w:right w:val="single" w:sz="4" w:space="0" w:color="auto"/>
            </w:tcBorders>
            <w:shd w:val="clear" w:color="auto" w:fill="FFFFFF"/>
            <w:noWrap/>
            <w:vAlign w:val="center"/>
            <w:hideMark/>
          </w:tcPr>
          <w:p w14:paraId="367615AA"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22 594 784</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FFFFFF"/>
            <w:noWrap/>
            <w:vAlign w:val="center"/>
            <w:hideMark/>
          </w:tcPr>
          <w:p w14:paraId="6B29E53C"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23 764 236</w:t>
            </w:r>
            <w:r w:rsidRPr="00DD312A">
              <w:rPr>
                <w:rFonts w:ascii="Times New Roman" w:eastAsia="Times New Roman" w:hAnsi="Times New Roman" w:cs="Times New Roman"/>
                <w:color w:val="000000"/>
                <w:sz w:val="20"/>
                <w:szCs w:val="20"/>
              </w:rPr>
              <w:t>,00</w:t>
            </w:r>
          </w:p>
        </w:tc>
        <w:tc>
          <w:tcPr>
            <w:tcW w:w="1260" w:type="dxa"/>
            <w:tcBorders>
              <w:top w:val="nil"/>
              <w:left w:val="nil"/>
              <w:bottom w:val="single" w:sz="4" w:space="0" w:color="auto"/>
              <w:right w:val="single" w:sz="4" w:space="0" w:color="auto"/>
            </w:tcBorders>
            <w:shd w:val="clear" w:color="auto" w:fill="FFFFFF"/>
            <w:noWrap/>
            <w:vAlign w:val="center"/>
            <w:hideMark/>
          </w:tcPr>
          <w:p w14:paraId="414C1DC4"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28 226 084</w:t>
            </w:r>
            <w:r w:rsidRPr="00DD312A">
              <w:rPr>
                <w:rFonts w:ascii="Times New Roman" w:eastAsia="Times New Roman" w:hAnsi="Times New Roman" w:cs="Times New Roman"/>
                <w:color w:val="000000"/>
                <w:sz w:val="20"/>
                <w:szCs w:val="20"/>
              </w:rPr>
              <w:t>,00</w:t>
            </w:r>
          </w:p>
        </w:tc>
        <w:tc>
          <w:tcPr>
            <w:tcW w:w="1350" w:type="dxa"/>
            <w:tcBorders>
              <w:top w:val="nil"/>
              <w:left w:val="nil"/>
              <w:bottom w:val="single" w:sz="4" w:space="0" w:color="auto"/>
              <w:right w:val="single" w:sz="4" w:space="0" w:color="auto"/>
            </w:tcBorders>
            <w:shd w:val="clear" w:color="auto" w:fill="FFFFFF"/>
            <w:noWrap/>
            <w:vAlign w:val="center"/>
            <w:hideMark/>
          </w:tcPr>
          <w:p w14:paraId="201EC27E"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31 102 708</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noWrap/>
            <w:vAlign w:val="center"/>
            <w:hideMark/>
          </w:tcPr>
          <w:p w14:paraId="571830E4"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169</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452</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561881DA"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4</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461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848</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053A7F09"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876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624</w:t>
            </w:r>
            <w:r w:rsidRPr="00DD312A">
              <w:rPr>
                <w:rFonts w:ascii="Times New Roman" w:eastAsia="Times New Roman" w:hAnsi="Times New Roman" w:cs="Times New Roman"/>
                <w:color w:val="000000"/>
                <w:sz w:val="20"/>
                <w:szCs w:val="20"/>
              </w:rPr>
              <w:t>,00</w:t>
            </w:r>
          </w:p>
        </w:tc>
      </w:tr>
      <w:tr w:rsidR="00654E52" w:rsidRPr="00DD312A" w14:paraId="539B98FB"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11353EA1"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в том числе:</w:t>
            </w:r>
          </w:p>
        </w:tc>
        <w:tc>
          <w:tcPr>
            <w:tcW w:w="135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42B06C3F"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176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659</w:t>
            </w:r>
            <w:r w:rsidRPr="00DD312A">
              <w:rPr>
                <w:rFonts w:ascii="Times New Roman" w:eastAsia="Times New Roman" w:hAnsi="Times New Roman" w:cs="Times New Roman"/>
                <w:color w:val="000000"/>
                <w:sz w:val="20"/>
                <w:szCs w:val="20"/>
              </w:rPr>
              <w:t>,00</w:t>
            </w:r>
          </w:p>
        </w:tc>
        <w:tc>
          <w:tcPr>
            <w:tcW w:w="117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05358ADA"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818 079</w:t>
            </w:r>
            <w:r w:rsidRPr="00DD312A">
              <w:rPr>
                <w:rFonts w:ascii="Times New Roman" w:eastAsia="Times New Roman" w:hAnsi="Times New Roman" w:cs="Times New Roman"/>
                <w:color w:val="000000"/>
                <w:sz w:val="20"/>
                <w:szCs w:val="20"/>
              </w:rPr>
              <w:t>,00</w:t>
            </w:r>
          </w:p>
        </w:tc>
        <w:tc>
          <w:tcPr>
            <w:tcW w:w="126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721C7820"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26 538 959</w:t>
            </w:r>
            <w:r w:rsidRPr="00DD312A">
              <w:rPr>
                <w:rFonts w:ascii="Times New Roman" w:eastAsia="Times New Roman" w:hAnsi="Times New Roman" w:cs="Times New Roman"/>
                <w:color w:val="000000"/>
                <w:sz w:val="20"/>
                <w:szCs w:val="20"/>
              </w:rPr>
              <w:t>,00</w:t>
            </w:r>
          </w:p>
        </w:tc>
        <w:tc>
          <w:tcPr>
            <w:tcW w:w="135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493966E6"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28 820 441</w:t>
            </w:r>
            <w:r w:rsidRPr="00DD312A">
              <w:rPr>
                <w:rFonts w:ascii="Times New Roman" w:eastAsia="Times New Roman" w:hAnsi="Times New Roman" w:cs="Times New Roman"/>
                <w:color w:val="000000"/>
                <w:sz w:val="20"/>
                <w:szCs w:val="20"/>
              </w:rPr>
              <w:t>,00</w:t>
            </w:r>
          </w:p>
        </w:tc>
        <w:tc>
          <w:tcPr>
            <w:tcW w:w="1170" w:type="dxa"/>
            <w:vMerge w:val="restart"/>
            <w:tcBorders>
              <w:top w:val="nil"/>
              <w:left w:val="single" w:sz="4" w:space="0" w:color="auto"/>
              <w:bottom w:val="single" w:sz="4" w:space="0" w:color="000000"/>
              <w:right w:val="single" w:sz="4" w:space="0" w:color="auto"/>
            </w:tcBorders>
            <w:noWrap/>
            <w:vAlign w:val="center"/>
            <w:hideMark/>
          </w:tcPr>
          <w:p w14:paraId="3A2D6863"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641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420</w:t>
            </w:r>
            <w:r w:rsidRPr="00DD312A">
              <w:rPr>
                <w:rFonts w:ascii="Times New Roman" w:eastAsia="Times New Roman" w:hAnsi="Times New Roman" w:cs="Times New Roman"/>
                <w:color w:val="000000"/>
                <w:sz w:val="20"/>
                <w:szCs w:val="20"/>
              </w:rPr>
              <w:t>,00</w:t>
            </w:r>
          </w:p>
        </w:tc>
        <w:tc>
          <w:tcPr>
            <w:tcW w:w="1440" w:type="dxa"/>
            <w:vMerge w:val="restart"/>
            <w:tcBorders>
              <w:top w:val="nil"/>
              <w:left w:val="single" w:sz="4" w:space="0" w:color="auto"/>
              <w:bottom w:val="single" w:sz="4" w:space="0" w:color="000000"/>
              <w:right w:val="single" w:sz="4" w:space="0" w:color="auto"/>
            </w:tcBorders>
            <w:noWrap/>
            <w:vAlign w:val="center"/>
            <w:hideMark/>
          </w:tcPr>
          <w:p w14:paraId="7B0A67D7"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4</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720</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880</w:t>
            </w:r>
            <w:r w:rsidRPr="00DD312A">
              <w:rPr>
                <w:rFonts w:ascii="Times New Roman" w:eastAsia="Times New Roman" w:hAnsi="Times New Roman" w:cs="Times New Roman"/>
                <w:color w:val="000000"/>
                <w:sz w:val="20"/>
                <w:szCs w:val="20"/>
              </w:rPr>
              <w:t>,00</w:t>
            </w:r>
          </w:p>
        </w:tc>
        <w:tc>
          <w:tcPr>
            <w:tcW w:w="1440" w:type="dxa"/>
            <w:vMerge w:val="restart"/>
            <w:tcBorders>
              <w:top w:val="nil"/>
              <w:left w:val="single" w:sz="4" w:space="0" w:color="auto"/>
              <w:bottom w:val="single" w:sz="4" w:space="0" w:color="000000"/>
              <w:right w:val="single" w:sz="4" w:space="0" w:color="auto"/>
            </w:tcBorders>
            <w:noWrap/>
            <w:vAlign w:val="center"/>
            <w:hideMark/>
          </w:tcPr>
          <w:p w14:paraId="593EA70E"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281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482</w:t>
            </w:r>
            <w:r w:rsidRPr="00DD312A">
              <w:rPr>
                <w:rFonts w:ascii="Times New Roman" w:eastAsia="Times New Roman" w:hAnsi="Times New Roman" w:cs="Times New Roman"/>
                <w:color w:val="000000"/>
                <w:sz w:val="20"/>
                <w:szCs w:val="20"/>
              </w:rPr>
              <w:t>,00</w:t>
            </w:r>
          </w:p>
        </w:tc>
      </w:tr>
      <w:tr w:rsidR="00654E52" w:rsidRPr="00DD312A" w14:paraId="2EC72943" w14:textId="77777777" w:rsidTr="00C92B28">
        <w:trPr>
          <w:trHeight w:val="45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1348A74F"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поставщикам (подрядчикам) за сырье, материалы, работы, услуги</w:t>
            </w:r>
          </w:p>
        </w:tc>
        <w:tc>
          <w:tcPr>
            <w:tcW w:w="1350" w:type="dxa"/>
            <w:vMerge/>
            <w:tcBorders>
              <w:top w:val="nil"/>
              <w:left w:val="single" w:sz="4" w:space="0" w:color="auto"/>
              <w:bottom w:val="single" w:sz="4" w:space="0" w:color="auto"/>
              <w:right w:val="single" w:sz="4" w:space="0" w:color="auto"/>
            </w:tcBorders>
            <w:vAlign w:val="center"/>
            <w:hideMark/>
          </w:tcPr>
          <w:p w14:paraId="6547382C"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7842CBD8"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359311D5"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661FF5AA"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170" w:type="dxa"/>
            <w:vMerge/>
            <w:tcBorders>
              <w:top w:val="nil"/>
              <w:left w:val="single" w:sz="4" w:space="0" w:color="auto"/>
              <w:bottom w:val="single" w:sz="4" w:space="0" w:color="000000"/>
              <w:right w:val="single" w:sz="4" w:space="0" w:color="auto"/>
            </w:tcBorders>
            <w:vAlign w:val="center"/>
            <w:hideMark/>
          </w:tcPr>
          <w:p w14:paraId="73205A10"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3B2C19D0"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25E72019"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r>
      <w:tr w:rsidR="00654E52" w:rsidRPr="00DD312A" w14:paraId="37E3508D"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2986C270"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в связи с оплатой труда работников</w:t>
            </w:r>
          </w:p>
        </w:tc>
        <w:tc>
          <w:tcPr>
            <w:tcW w:w="1350" w:type="dxa"/>
            <w:tcBorders>
              <w:top w:val="nil"/>
              <w:left w:val="nil"/>
              <w:bottom w:val="single" w:sz="4" w:space="0" w:color="auto"/>
              <w:right w:val="single" w:sz="4" w:space="0" w:color="auto"/>
            </w:tcBorders>
            <w:shd w:val="clear" w:color="auto" w:fill="FFFFFF"/>
            <w:noWrap/>
            <w:vAlign w:val="center"/>
            <w:hideMark/>
          </w:tcPr>
          <w:p w14:paraId="31DE0706"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-694 652</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FFFFFF"/>
            <w:noWrap/>
            <w:vAlign w:val="center"/>
            <w:hideMark/>
          </w:tcPr>
          <w:p w14:paraId="2DC03DD5"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-754 934</w:t>
            </w:r>
            <w:r w:rsidRPr="00DD312A">
              <w:rPr>
                <w:rFonts w:ascii="Times New Roman" w:eastAsia="Times New Roman" w:hAnsi="Times New Roman" w:cs="Times New Roman"/>
                <w:color w:val="000000"/>
                <w:sz w:val="20"/>
                <w:szCs w:val="20"/>
              </w:rPr>
              <w:t>,00</w:t>
            </w:r>
          </w:p>
        </w:tc>
        <w:tc>
          <w:tcPr>
            <w:tcW w:w="1260" w:type="dxa"/>
            <w:tcBorders>
              <w:top w:val="nil"/>
              <w:left w:val="nil"/>
              <w:bottom w:val="single" w:sz="4" w:space="0" w:color="auto"/>
              <w:right w:val="single" w:sz="4" w:space="0" w:color="auto"/>
            </w:tcBorders>
            <w:shd w:val="clear" w:color="auto" w:fill="FFFFFF"/>
            <w:noWrap/>
            <w:vAlign w:val="center"/>
            <w:hideMark/>
          </w:tcPr>
          <w:p w14:paraId="4310E740"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-858 090</w:t>
            </w:r>
            <w:r w:rsidRPr="00DD312A">
              <w:rPr>
                <w:rFonts w:ascii="Times New Roman" w:eastAsia="Times New Roman" w:hAnsi="Times New Roman" w:cs="Times New Roman"/>
                <w:color w:val="000000"/>
                <w:sz w:val="20"/>
                <w:szCs w:val="20"/>
              </w:rPr>
              <w:t>,00</w:t>
            </w:r>
          </w:p>
        </w:tc>
        <w:tc>
          <w:tcPr>
            <w:tcW w:w="1350" w:type="dxa"/>
            <w:tcBorders>
              <w:top w:val="nil"/>
              <w:left w:val="nil"/>
              <w:bottom w:val="single" w:sz="4" w:space="0" w:color="auto"/>
              <w:right w:val="single" w:sz="4" w:space="0" w:color="auto"/>
            </w:tcBorders>
            <w:shd w:val="clear" w:color="auto" w:fill="FFFFFF"/>
            <w:noWrap/>
            <w:vAlign w:val="center"/>
            <w:hideMark/>
          </w:tcPr>
          <w:p w14:paraId="7A84580A"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-916 465</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noWrap/>
            <w:vAlign w:val="center"/>
            <w:hideMark/>
          </w:tcPr>
          <w:p w14:paraId="42327703"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-60</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282</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250C7FD7"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-103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156</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6B911519"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-58</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375</w:t>
            </w:r>
            <w:r w:rsidRPr="00DD312A">
              <w:rPr>
                <w:rFonts w:ascii="Times New Roman" w:eastAsia="Times New Roman" w:hAnsi="Times New Roman" w:cs="Times New Roman"/>
                <w:color w:val="000000"/>
                <w:sz w:val="20"/>
                <w:szCs w:val="20"/>
              </w:rPr>
              <w:t>,00</w:t>
            </w:r>
          </w:p>
        </w:tc>
      </w:tr>
      <w:tr w:rsidR="00654E52" w:rsidRPr="00DD312A" w14:paraId="4241DA48"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2695FD6D"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процентов по долговым обязательствам</w:t>
            </w:r>
          </w:p>
        </w:tc>
        <w:tc>
          <w:tcPr>
            <w:tcW w:w="1350" w:type="dxa"/>
            <w:tcBorders>
              <w:top w:val="nil"/>
              <w:left w:val="nil"/>
              <w:bottom w:val="single" w:sz="4" w:space="0" w:color="auto"/>
              <w:right w:val="single" w:sz="4" w:space="0" w:color="auto"/>
            </w:tcBorders>
            <w:shd w:val="clear" w:color="auto" w:fill="FFFFFF"/>
            <w:noWrap/>
            <w:vAlign w:val="center"/>
            <w:hideMark/>
          </w:tcPr>
          <w:p w14:paraId="63280E05"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-205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734</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FFFFFF"/>
            <w:noWrap/>
            <w:vAlign w:val="center"/>
            <w:hideMark/>
          </w:tcPr>
          <w:p w14:paraId="12AEC457"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-208 611</w:t>
            </w:r>
            <w:r w:rsidRPr="00DD312A">
              <w:rPr>
                <w:rFonts w:ascii="Times New Roman" w:eastAsia="Times New Roman" w:hAnsi="Times New Roman" w:cs="Times New Roman"/>
                <w:color w:val="000000"/>
                <w:sz w:val="20"/>
                <w:szCs w:val="20"/>
              </w:rPr>
              <w:t>,00</w:t>
            </w:r>
          </w:p>
        </w:tc>
        <w:tc>
          <w:tcPr>
            <w:tcW w:w="1260" w:type="dxa"/>
            <w:tcBorders>
              <w:top w:val="nil"/>
              <w:left w:val="nil"/>
              <w:bottom w:val="single" w:sz="4" w:space="0" w:color="auto"/>
              <w:right w:val="single" w:sz="4" w:space="0" w:color="auto"/>
            </w:tcBorders>
            <w:shd w:val="clear" w:color="auto" w:fill="FFFFFF"/>
            <w:noWrap/>
            <w:vAlign w:val="center"/>
            <w:hideMark/>
          </w:tcPr>
          <w:p w14:paraId="55AEEE02"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-4 791</w:t>
            </w:r>
            <w:r w:rsidRPr="00DD312A">
              <w:rPr>
                <w:rFonts w:ascii="Times New Roman" w:eastAsia="Times New Roman" w:hAnsi="Times New Roman" w:cs="Times New Roman"/>
                <w:color w:val="000000"/>
                <w:sz w:val="20"/>
                <w:szCs w:val="20"/>
              </w:rPr>
              <w:t>,00</w:t>
            </w:r>
          </w:p>
        </w:tc>
        <w:tc>
          <w:tcPr>
            <w:tcW w:w="1350" w:type="dxa"/>
            <w:tcBorders>
              <w:top w:val="nil"/>
              <w:left w:val="nil"/>
              <w:bottom w:val="single" w:sz="4" w:space="0" w:color="auto"/>
              <w:right w:val="single" w:sz="4" w:space="0" w:color="auto"/>
            </w:tcBorders>
            <w:shd w:val="clear" w:color="auto" w:fill="FFFFFF"/>
            <w:noWrap/>
            <w:vAlign w:val="center"/>
            <w:hideMark/>
          </w:tcPr>
          <w:p w14:paraId="32EDA99B"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-300 063</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noWrap/>
            <w:vAlign w:val="center"/>
            <w:hideMark/>
          </w:tcPr>
          <w:p w14:paraId="629061D8"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877</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580680B2"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203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820</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0C8415B8"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-295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272</w:t>
            </w:r>
            <w:r w:rsidRPr="00DD312A">
              <w:rPr>
                <w:rFonts w:ascii="Times New Roman" w:eastAsia="Times New Roman" w:hAnsi="Times New Roman" w:cs="Times New Roman"/>
                <w:color w:val="000000"/>
                <w:sz w:val="20"/>
                <w:szCs w:val="20"/>
              </w:rPr>
              <w:t>,00</w:t>
            </w:r>
          </w:p>
        </w:tc>
      </w:tr>
      <w:tr w:rsidR="00654E52" w:rsidRPr="00DD312A" w14:paraId="78A70D6C"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735FDCF6"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налога на прибыль организаций</w:t>
            </w:r>
          </w:p>
        </w:tc>
        <w:tc>
          <w:tcPr>
            <w:tcW w:w="1350" w:type="dxa"/>
            <w:tcBorders>
              <w:top w:val="nil"/>
              <w:left w:val="nil"/>
              <w:bottom w:val="single" w:sz="4" w:space="0" w:color="auto"/>
              <w:right w:val="single" w:sz="4" w:space="0" w:color="auto"/>
            </w:tcBorders>
            <w:shd w:val="clear" w:color="auto" w:fill="FFFFFF"/>
            <w:noWrap/>
            <w:vAlign w:val="center"/>
            <w:hideMark/>
          </w:tcPr>
          <w:p w14:paraId="3FACBD48"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-504 228</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FFFFFF"/>
            <w:noWrap/>
            <w:vAlign w:val="center"/>
            <w:hideMark/>
          </w:tcPr>
          <w:p w14:paraId="60E64CFE"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-346 508</w:t>
            </w:r>
            <w:r w:rsidRPr="00DD312A">
              <w:rPr>
                <w:rFonts w:ascii="Times New Roman" w:eastAsia="Times New Roman" w:hAnsi="Times New Roman" w:cs="Times New Roman"/>
                <w:color w:val="000000"/>
                <w:sz w:val="20"/>
                <w:szCs w:val="20"/>
              </w:rPr>
              <w:t>,00</w:t>
            </w:r>
          </w:p>
        </w:tc>
        <w:tc>
          <w:tcPr>
            <w:tcW w:w="1260" w:type="dxa"/>
            <w:tcBorders>
              <w:top w:val="nil"/>
              <w:left w:val="nil"/>
              <w:bottom w:val="single" w:sz="4" w:space="0" w:color="auto"/>
              <w:right w:val="single" w:sz="4" w:space="0" w:color="auto"/>
            </w:tcBorders>
            <w:shd w:val="clear" w:color="auto" w:fill="FFFFFF"/>
            <w:noWrap/>
            <w:vAlign w:val="center"/>
            <w:hideMark/>
          </w:tcPr>
          <w:p w14:paraId="7E24A44E"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-98</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072</w:t>
            </w:r>
            <w:r w:rsidRPr="00DD312A">
              <w:rPr>
                <w:rFonts w:ascii="Times New Roman" w:eastAsia="Times New Roman" w:hAnsi="Times New Roman" w:cs="Times New Roman"/>
                <w:color w:val="000000"/>
                <w:sz w:val="20"/>
                <w:szCs w:val="20"/>
              </w:rPr>
              <w:t>,00</w:t>
            </w:r>
          </w:p>
        </w:tc>
        <w:tc>
          <w:tcPr>
            <w:tcW w:w="1350" w:type="dxa"/>
            <w:tcBorders>
              <w:top w:val="nil"/>
              <w:left w:val="nil"/>
              <w:bottom w:val="single" w:sz="4" w:space="0" w:color="auto"/>
              <w:right w:val="single" w:sz="4" w:space="0" w:color="auto"/>
            </w:tcBorders>
            <w:shd w:val="clear" w:color="auto" w:fill="FFFFFF"/>
            <w:noWrap/>
            <w:vAlign w:val="center"/>
            <w:hideMark/>
          </w:tcPr>
          <w:p w14:paraId="5EC04416"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-304 628</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noWrap/>
            <w:vAlign w:val="center"/>
            <w:hideMark/>
          </w:tcPr>
          <w:p w14:paraId="1100F4A9"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157</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720</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6CB6A3C0"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248</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436</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35B4EAF8"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-206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556</w:t>
            </w:r>
            <w:r w:rsidRPr="00DD312A">
              <w:rPr>
                <w:rFonts w:ascii="Times New Roman" w:eastAsia="Times New Roman" w:hAnsi="Times New Roman" w:cs="Times New Roman"/>
                <w:color w:val="000000"/>
                <w:sz w:val="20"/>
                <w:szCs w:val="20"/>
              </w:rPr>
              <w:t>,00</w:t>
            </w:r>
          </w:p>
        </w:tc>
      </w:tr>
      <w:tr w:rsidR="00654E52" w:rsidRPr="00DD312A" w14:paraId="46B25BD6"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3BBAE690"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прочие платежи</w:t>
            </w:r>
          </w:p>
        </w:tc>
        <w:tc>
          <w:tcPr>
            <w:tcW w:w="1350" w:type="dxa"/>
            <w:tcBorders>
              <w:top w:val="nil"/>
              <w:left w:val="nil"/>
              <w:bottom w:val="single" w:sz="4" w:space="0" w:color="auto"/>
              <w:right w:val="single" w:sz="4" w:space="0" w:color="auto"/>
            </w:tcBorders>
            <w:shd w:val="clear" w:color="auto" w:fill="FFFFFF"/>
            <w:noWrap/>
            <w:vAlign w:val="center"/>
            <w:hideMark/>
          </w:tcPr>
          <w:p w14:paraId="0C2C05BF"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-13 511</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FFFFFF"/>
            <w:noWrap/>
            <w:vAlign w:val="center"/>
            <w:hideMark/>
          </w:tcPr>
          <w:p w14:paraId="0FE5254A"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-636 104</w:t>
            </w:r>
            <w:r w:rsidRPr="00DD312A">
              <w:rPr>
                <w:rFonts w:ascii="Times New Roman" w:eastAsia="Times New Roman" w:hAnsi="Times New Roman" w:cs="Times New Roman"/>
                <w:color w:val="000000"/>
                <w:sz w:val="20"/>
                <w:szCs w:val="20"/>
              </w:rPr>
              <w:t>,00</w:t>
            </w:r>
          </w:p>
        </w:tc>
        <w:tc>
          <w:tcPr>
            <w:tcW w:w="1260" w:type="dxa"/>
            <w:tcBorders>
              <w:top w:val="nil"/>
              <w:left w:val="nil"/>
              <w:bottom w:val="single" w:sz="4" w:space="0" w:color="auto"/>
              <w:right w:val="single" w:sz="4" w:space="0" w:color="auto"/>
            </w:tcBorders>
            <w:shd w:val="clear" w:color="auto" w:fill="FFFFFF"/>
            <w:noWrap/>
            <w:vAlign w:val="center"/>
            <w:hideMark/>
          </w:tcPr>
          <w:p w14:paraId="64D4447F"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-726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172</w:t>
            </w:r>
            <w:r w:rsidRPr="00DD312A">
              <w:rPr>
                <w:rFonts w:ascii="Times New Roman" w:eastAsia="Times New Roman" w:hAnsi="Times New Roman" w:cs="Times New Roman"/>
                <w:color w:val="000000"/>
                <w:sz w:val="20"/>
                <w:szCs w:val="20"/>
              </w:rPr>
              <w:t>,00</w:t>
            </w:r>
          </w:p>
        </w:tc>
        <w:tc>
          <w:tcPr>
            <w:tcW w:w="1350" w:type="dxa"/>
            <w:tcBorders>
              <w:top w:val="nil"/>
              <w:left w:val="nil"/>
              <w:bottom w:val="single" w:sz="4" w:space="0" w:color="auto"/>
              <w:right w:val="single" w:sz="4" w:space="0" w:color="auto"/>
            </w:tcBorders>
            <w:shd w:val="clear" w:color="auto" w:fill="FFFFFF"/>
            <w:noWrap/>
            <w:vAlign w:val="center"/>
            <w:hideMark/>
          </w:tcPr>
          <w:p w14:paraId="3E54BA51"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-761 111</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noWrap/>
            <w:vAlign w:val="center"/>
            <w:hideMark/>
          </w:tcPr>
          <w:p w14:paraId="537C8AC5"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-622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593</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6BE47D22"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-90</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068</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37A16BD3"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-34</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939</w:t>
            </w:r>
            <w:r w:rsidRPr="00DD312A">
              <w:rPr>
                <w:rFonts w:ascii="Times New Roman" w:eastAsia="Times New Roman" w:hAnsi="Times New Roman" w:cs="Times New Roman"/>
                <w:color w:val="000000"/>
                <w:sz w:val="20"/>
                <w:szCs w:val="20"/>
              </w:rPr>
              <w:t>,00</w:t>
            </w:r>
          </w:p>
        </w:tc>
      </w:tr>
      <w:tr w:rsidR="00654E52" w:rsidRPr="00DD312A" w14:paraId="25DC30C6"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437A06F2"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Сальдо денежных потоков от текущих операций</w:t>
            </w:r>
          </w:p>
        </w:tc>
        <w:tc>
          <w:tcPr>
            <w:tcW w:w="1350" w:type="dxa"/>
            <w:tcBorders>
              <w:top w:val="nil"/>
              <w:left w:val="nil"/>
              <w:bottom w:val="single" w:sz="4" w:space="0" w:color="auto"/>
              <w:right w:val="single" w:sz="4" w:space="0" w:color="auto"/>
            </w:tcBorders>
            <w:shd w:val="clear" w:color="auto" w:fill="FFFFFF"/>
            <w:noWrap/>
            <w:vAlign w:val="center"/>
            <w:hideMark/>
          </w:tcPr>
          <w:p w14:paraId="3B694276"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720</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367</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FFFFFF"/>
            <w:noWrap/>
            <w:vAlign w:val="center"/>
            <w:hideMark/>
          </w:tcPr>
          <w:p w14:paraId="50278CD2"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3 467 098</w:t>
            </w:r>
            <w:r w:rsidRPr="00DD312A">
              <w:rPr>
                <w:rFonts w:ascii="Times New Roman" w:eastAsia="Times New Roman" w:hAnsi="Times New Roman" w:cs="Times New Roman"/>
                <w:color w:val="000000"/>
                <w:sz w:val="20"/>
                <w:szCs w:val="20"/>
              </w:rPr>
              <w:t>,00</w:t>
            </w:r>
          </w:p>
        </w:tc>
        <w:tc>
          <w:tcPr>
            <w:tcW w:w="1260" w:type="dxa"/>
            <w:tcBorders>
              <w:top w:val="nil"/>
              <w:left w:val="nil"/>
              <w:bottom w:val="single" w:sz="4" w:space="0" w:color="auto"/>
              <w:right w:val="single" w:sz="4" w:space="0" w:color="auto"/>
            </w:tcBorders>
            <w:shd w:val="clear" w:color="auto" w:fill="FFFFFF"/>
            <w:noWrap/>
            <w:vAlign w:val="center"/>
            <w:hideMark/>
          </w:tcPr>
          <w:p w14:paraId="185239F8"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775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418</w:t>
            </w:r>
            <w:r w:rsidRPr="00DD312A">
              <w:rPr>
                <w:rFonts w:ascii="Times New Roman" w:eastAsia="Times New Roman" w:hAnsi="Times New Roman" w:cs="Times New Roman"/>
                <w:color w:val="000000"/>
                <w:sz w:val="20"/>
                <w:szCs w:val="20"/>
              </w:rPr>
              <w:t>,00</w:t>
            </w:r>
          </w:p>
        </w:tc>
        <w:tc>
          <w:tcPr>
            <w:tcW w:w="1350" w:type="dxa"/>
            <w:tcBorders>
              <w:top w:val="nil"/>
              <w:left w:val="nil"/>
              <w:bottom w:val="single" w:sz="4" w:space="0" w:color="auto"/>
              <w:right w:val="single" w:sz="4" w:space="0" w:color="auto"/>
            </w:tcBorders>
            <w:shd w:val="clear" w:color="auto" w:fill="FFFFFF"/>
            <w:noWrap/>
            <w:vAlign w:val="center"/>
            <w:hideMark/>
          </w:tcPr>
          <w:p w14:paraId="2586A53B"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2 974</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373</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noWrap/>
            <w:vAlign w:val="center"/>
            <w:hideMark/>
          </w:tcPr>
          <w:p w14:paraId="397D7C82"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746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731</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1E1E6A49"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-691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680</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0FE02AF2"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198</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955</w:t>
            </w:r>
            <w:r w:rsidRPr="00DD312A">
              <w:rPr>
                <w:rFonts w:ascii="Times New Roman" w:eastAsia="Times New Roman" w:hAnsi="Times New Roman" w:cs="Times New Roman"/>
                <w:color w:val="000000"/>
                <w:sz w:val="20"/>
                <w:szCs w:val="20"/>
              </w:rPr>
              <w:t>,00</w:t>
            </w:r>
          </w:p>
        </w:tc>
      </w:tr>
      <w:tr w:rsidR="00654E52" w:rsidRPr="00DD312A" w14:paraId="2C000191" w14:textId="77777777" w:rsidTr="006F0CEC">
        <w:trPr>
          <w:trHeight w:val="300"/>
        </w:trPr>
        <w:tc>
          <w:tcPr>
            <w:tcW w:w="60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47F1E0"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Денежные потоки от инвестиционных операций</w:t>
            </w:r>
          </w:p>
        </w:tc>
        <w:tc>
          <w:tcPr>
            <w:tcW w:w="1170" w:type="dxa"/>
            <w:tcBorders>
              <w:top w:val="nil"/>
              <w:left w:val="nil"/>
              <w:bottom w:val="single" w:sz="4" w:space="0" w:color="auto"/>
              <w:right w:val="single" w:sz="4" w:space="0" w:color="auto"/>
            </w:tcBorders>
            <w:noWrap/>
            <w:vAlign w:val="bottom"/>
            <w:hideMark/>
          </w:tcPr>
          <w:p w14:paraId="6216DEF6"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260" w:type="dxa"/>
            <w:tcBorders>
              <w:top w:val="nil"/>
              <w:left w:val="nil"/>
              <w:bottom w:val="single" w:sz="4" w:space="0" w:color="auto"/>
              <w:right w:val="single" w:sz="4" w:space="0" w:color="auto"/>
            </w:tcBorders>
            <w:noWrap/>
            <w:vAlign w:val="bottom"/>
            <w:hideMark/>
          </w:tcPr>
          <w:p w14:paraId="2274733D"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350" w:type="dxa"/>
            <w:tcBorders>
              <w:top w:val="nil"/>
              <w:left w:val="nil"/>
              <w:bottom w:val="single" w:sz="4" w:space="0" w:color="auto"/>
              <w:right w:val="single" w:sz="4" w:space="0" w:color="auto"/>
            </w:tcBorders>
            <w:noWrap/>
            <w:vAlign w:val="bottom"/>
            <w:hideMark/>
          </w:tcPr>
          <w:p w14:paraId="6875A5E7"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170" w:type="dxa"/>
            <w:tcBorders>
              <w:top w:val="nil"/>
              <w:left w:val="nil"/>
              <w:bottom w:val="single" w:sz="4" w:space="0" w:color="auto"/>
              <w:right w:val="single" w:sz="4" w:space="0" w:color="auto"/>
            </w:tcBorders>
            <w:noWrap/>
            <w:vAlign w:val="center"/>
            <w:hideMark/>
          </w:tcPr>
          <w:p w14:paraId="046A7859"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440" w:type="dxa"/>
            <w:tcBorders>
              <w:top w:val="nil"/>
              <w:left w:val="nil"/>
              <w:bottom w:val="single" w:sz="4" w:space="0" w:color="auto"/>
              <w:right w:val="single" w:sz="4" w:space="0" w:color="auto"/>
            </w:tcBorders>
            <w:noWrap/>
            <w:vAlign w:val="center"/>
            <w:hideMark/>
          </w:tcPr>
          <w:p w14:paraId="03979141"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440" w:type="dxa"/>
            <w:tcBorders>
              <w:top w:val="nil"/>
              <w:left w:val="nil"/>
              <w:bottom w:val="single" w:sz="4" w:space="0" w:color="auto"/>
              <w:right w:val="single" w:sz="4" w:space="0" w:color="auto"/>
            </w:tcBorders>
            <w:noWrap/>
            <w:vAlign w:val="center"/>
            <w:hideMark/>
          </w:tcPr>
          <w:p w14:paraId="68AC1073"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r>
      <w:tr w:rsidR="00654E52" w:rsidRPr="00DD312A" w14:paraId="1F3E805C"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1748DFD6"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Поступления — всего</w:t>
            </w:r>
          </w:p>
        </w:tc>
        <w:tc>
          <w:tcPr>
            <w:tcW w:w="1350" w:type="dxa"/>
            <w:tcBorders>
              <w:top w:val="nil"/>
              <w:left w:val="nil"/>
              <w:bottom w:val="single" w:sz="4" w:space="0" w:color="auto"/>
              <w:right w:val="single" w:sz="4" w:space="0" w:color="auto"/>
            </w:tcBorders>
            <w:shd w:val="clear" w:color="auto" w:fill="FFFFFF"/>
            <w:noWrap/>
            <w:vAlign w:val="center"/>
            <w:hideMark/>
          </w:tcPr>
          <w:p w14:paraId="61BFC525"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14</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683</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FFFFFF"/>
            <w:noWrap/>
            <w:vAlign w:val="center"/>
            <w:hideMark/>
          </w:tcPr>
          <w:p w14:paraId="14FB0352"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72 759</w:t>
            </w:r>
            <w:r w:rsidRPr="00DD312A">
              <w:rPr>
                <w:rFonts w:ascii="Times New Roman" w:eastAsia="Times New Roman" w:hAnsi="Times New Roman" w:cs="Times New Roman"/>
                <w:color w:val="000000"/>
                <w:sz w:val="20"/>
                <w:szCs w:val="20"/>
              </w:rPr>
              <w:t>,00</w:t>
            </w:r>
          </w:p>
        </w:tc>
        <w:tc>
          <w:tcPr>
            <w:tcW w:w="1260" w:type="dxa"/>
            <w:tcBorders>
              <w:top w:val="nil"/>
              <w:left w:val="nil"/>
              <w:bottom w:val="single" w:sz="4" w:space="0" w:color="auto"/>
              <w:right w:val="single" w:sz="4" w:space="0" w:color="auto"/>
            </w:tcBorders>
            <w:shd w:val="clear" w:color="auto" w:fill="FFFFFF"/>
            <w:noWrap/>
            <w:vAlign w:val="center"/>
            <w:hideMark/>
          </w:tcPr>
          <w:p w14:paraId="7CBB2352"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93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459</w:t>
            </w:r>
            <w:r w:rsidRPr="00DD312A">
              <w:rPr>
                <w:rFonts w:ascii="Times New Roman" w:eastAsia="Times New Roman" w:hAnsi="Times New Roman" w:cs="Times New Roman"/>
                <w:color w:val="000000"/>
                <w:sz w:val="20"/>
                <w:szCs w:val="20"/>
              </w:rPr>
              <w:t>,00</w:t>
            </w:r>
          </w:p>
        </w:tc>
        <w:tc>
          <w:tcPr>
            <w:tcW w:w="1350" w:type="dxa"/>
            <w:tcBorders>
              <w:top w:val="nil"/>
              <w:left w:val="nil"/>
              <w:bottom w:val="single" w:sz="4" w:space="0" w:color="auto"/>
              <w:right w:val="single" w:sz="4" w:space="0" w:color="auto"/>
            </w:tcBorders>
            <w:shd w:val="clear" w:color="auto" w:fill="FFFFFF"/>
            <w:noWrap/>
            <w:vAlign w:val="center"/>
            <w:hideMark/>
          </w:tcPr>
          <w:p w14:paraId="32470C62"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4</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979</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noWrap/>
            <w:vAlign w:val="center"/>
            <w:hideMark/>
          </w:tcPr>
          <w:p w14:paraId="6AB2CE5C"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58</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076</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68A3998E"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20</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700</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6746B945"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-88</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480</w:t>
            </w:r>
            <w:r w:rsidRPr="00DD312A">
              <w:rPr>
                <w:rFonts w:ascii="Times New Roman" w:eastAsia="Times New Roman" w:hAnsi="Times New Roman" w:cs="Times New Roman"/>
                <w:color w:val="000000"/>
                <w:sz w:val="20"/>
                <w:szCs w:val="20"/>
              </w:rPr>
              <w:t>,00</w:t>
            </w:r>
          </w:p>
        </w:tc>
      </w:tr>
      <w:tr w:rsidR="00654E52" w:rsidRPr="00DD312A" w14:paraId="6527AAA5"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3BCEF94D"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в том числе:</w:t>
            </w:r>
          </w:p>
        </w:tc>
        <w:tc>
          <w:tcPr>
            <w:tcW w:w="135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0E3EDB70"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8 139</w:t>
            </w:r>
            <w:r w:rsidRPr="00DD312A">
              <w:rPr>
                <w:rFonts w:ascii="Times New Roman" w:eastAsia="Times New Roman" w:hAnsi="Times New Roman" w:cs="Times New Roman"/>
                <w:color w:val="000000"/>
                <w:sz w:val="20"/>
                <w:szCs w:val="20"/>
              </w:rPr>
              <w:t>,00</w:t>
            </w:r>
          </w:p>
        </w:tc>
        <w:tc>
          <w:tcPr>
            <w:tcW w:w="117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1C7510B6"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72 192</w:t>
            </w:r>
            <w:r w:rsidRPr="00DD312A">
              <w:rPr>
                <w:rFonts w:ascii="Times New Roman" w:eastAsia="Times New Roman" w:hAnsi="Times New Roman" w:cs="Times New Roman"/>
                <w:color w:val="000000"/>
                <w:sz w:val="20"/>
                <w:szCs w:val="20"/>
              </w:rPr>
              <w:t>,00</w:t>
            </w:r>
          </w:p>
        </w:tc>
        <w:tc>
          <w:tcPr>
            <w:tcW w:w="126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520ED25C"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92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345</w:t>
            </w:r>
            <w:r w:rsidRPr="00DD312A">
              <w:rPr>
                <w:rFonts w:ascii="Times New Roman" w:eastAsia="Times New Roman" w:hAnsi="Times New Roman" w:cs="Times New Roman"/>
                <w:color w:val="000000"/>
                <w:sz w:val="20"/>
                <w:szCs w:val="20"/>
              </w:rPr>
              <w:t>,00</w:t>
            </w:r>
          </w:p>
        </w:tc>
        <w:tc>
          <w:tcPr>
            <w:tcW w:w="135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1DA8EEC3"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4</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965</w:t>
            </w:r>
            <w:r w:rsidRPr="00DD312A">
              <w:rPr>
                <w:rFonts w:ascii="Times New Roman" w:eastAsia="Times New Roman" w:hAnsi="Times New Roman" w:cs="Times New Roman"/>
                <w:color w:val="000000"/>
                <w:sz w:val="20"/>
                <w:szCs w:val="20"/>
              </w:rPr>
              <w:t>,00</w:t>
            </w:r>
          </w:p>
        </w:tc>
        <w:tc>
          <w:tcPr>
            <w:tcW w:w="1170" w:type="dxa"/>
            <w:vMerge w:val="restart"/>
            <w:tcBorders>
              <w:top w:val="nil"/>
              <w:left w:val="single" w:sz="4" w:space="0" w:color="auto"/>
              <w:bottom w:val="single" w:sz="4" w:space="0" w:color="000000"/>
              <w:right w:val="single" w:sz="4" w:space="0" w:color="auto"/>
            </w:tcBorders>
            <w:noWrap/>
            <w:vAlign w:val="center"/>
            <w:hideMark/>
          </w:tcPr>
          <w:p w14:paraId="74DC726C"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64</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053</w:t>
            </w:r>
            <w:r w:rsidRPr="00DD312A">
              <w:rPr>
                <w:rFonts w:ascii="Times New Roman" w:eastAsia="Times New Roman" w:hAnsi="Times New Roman" w:cs="Times New Roman"/>
                <w:color w:val="000000"/>
                <w:sz w:val="20"/>
                <w:szCs w:val="20"/>
              </w:rPr>
              <w:t>,00</w:t>
            </w:r>
          </w:p>
        </w:tc>
        <w:tc>
          <w:tcPr>
            <w:tcW w:w="1440" w:type="dxa"/>
            <w:vMerge w:val="restart"/>
            <w:tcBorders>
              <w:top w:val="nil"/>
              <w:left w:val="single" w:sz="4" w:space="0" w:color="auto"/>
              <w:bottom w:val="single" w:sz="4" w:space="0" w:color="000000"/>
              <w:right w:val="single" w:sz="4" w:space="0" w:color="auto"/>
            </w:tcBorders>
            <w:noWrap/>
            <w:vAlign w:val="center"/>
            <w:hideMark/>
          </w:tcPr>
          <w:p w14:paraId="481E934B"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20</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153</w:t>
            </w:r>
            <w:r w:rsidRPr="00DD312A">
              <w:rPr>
                <w:rFonts w:ascii="Times New Roman" w:eastAsia="Times New Roman" w:hAnsi="Times New Roman" w:cs="Times New Roman"/>
                <w:color w:val="000000"/>
                <w:sz w:val="20"/>
                <w:szCs w:val="20"/>
              </w:rPr>
              <w:t>,00</w:t>
            </w:r>
          </w:p>
        </w:tc>
        <w:tc>
          <w:tcPr>
            <w:tcW w:w="1440" w:type="dxa"/>
            <w:vMerge w:val="restart"/>
            <w:tcBorders>
              <w:top w:val="nil"/>
              <w:left w:val="single" w:sz="4" w:space="0" w:color="auto"/>
              <w:bottom w:val="single" w:sz="4" w:space="0" w:color="000000"/>
              <w:right w:val="single" w:sz="4" w:space="0" w:color="auto"/>
            </w:tcBorders>
            <w:noWrap/>
            <w:vAlign w:val="center"/>
            <w:hideMark/>
          </w:tcPr>
          <w:p w14:paraId="58057A0A"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-87</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380</w:t>
            </w:r>
            <w:r w:rsidRPr="00DD312A">
              <w:rPr>
                <w:rFonts w:ascii="Times New Roman" w:eastAsia="Times New Roman" w:hAnsi="Times New Roman" w:cs="Times New Roman"/>
                <w:color w:val="000000"/>
                <w:sz w:val="20"/>
                <w:szCs w:val="20"/>
              </w:rPr>
              <w:t>,00</w:t>
            </w:r>
          </w:p>
        </w:tc>
      </w:tr>
      <w:tr w:rsidR="00654E52" w:rsidRPr="00DD312A" w14:paraId="7FD0FD65" w14:textId="77777777" w:rsidTr="00C92B28">
        <w:trPr>
          <w:trHeight w:val="525"/>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3DCA740D"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от продажи внеоборотных активов (кроме финансовых вложений)</w:t>
            </w:r>
          </w:p>
        </w:tc>
        <w:tc>
          <w:tcPr>
            <w:tcW w:w="1350" w:type="dxa"/>
            <w:vMerge/>
            <w:tcBorders>
              <w:top w:val="nil"/>
              <w:left w:val="single" w:sz="4" w:space="0" w:color="auto"/>
              <w:bottom w:val="single" w:sz="4" w:space="0" w:color="auto"/>
              <w:right w:val="single" w:sz="4" w:space="0" w:color="auto"/>
            </w:tcBorders>
            <w:vAlign w:val="center"/>
            <w:hideMark/>
          </w:tcPr>
          <w:p w14:paraId="1AD2F715"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2A5DAABC"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66BBA6C"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4DDBB00E"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170" w:type="dxa"/>
            <w:vMerge/>
            <w:tcBorders>
              <w:top w:val="nil"/>
              <w:left w:val="single" w:sz="4" w:space="0" w:color="auto"/>
              <w:bottom w:val="single" w:sz="4" w:space="0" w:color="000000"/>
              <w:right w:val="single" w:sz="4" w:space="0" w:color="auto"/>
            </w:tcBorders>
            <w:vAlign w:val="center"/>
            <w:hideMark/>
          </w:tcPr>
          <w:p w14:paraId="7FFDD55C"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47EF272D"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3CBED3D2"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p>
        </w:tc>
      </w:tr>
      <w:tr w:rsidR="00654E52" w:rsidRPr="00DD312A" w14:paraId="5A65F508" w14:textId="77777777" w:rsidTr="006F0CEC">
        <w:trPr>
          <w:trHeight w:val="51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0F96114B" w14:textId="77777777" w:rsidR="00654E52" w:rsidRPr="00DD312A" w:rsidRDefault="00654E52" w:rsidP="006F0CEC">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дивидендов, процентов по долговым финансовым вложениям и аналогичных поступлений от долевого участия в других организациях</w:t>
            </w:r>
          </w:p>
        </w:tc>
        <w:tc>
          <w:tcPr>
            <w:tcW w:w="1350" w:type="dxa"/>
            <w:tcBorders>
              <w:top w:val="nil"/>
              <w:left w:val="nil"/>
              <w:bottom w:val="single" w:sz="4" w:space="0" w:color="auto"/>
              <w:right w:val="single" w:sz="4" w:space="0" w:color="auto"/>
            </w:tcBorders>
            <w:shd w:val="clear" w:color="auto" w:fill="FFFFFF"/>
            <w:noWrap/>
            <w:vAlign w:val="center"/>
            <w:hideMark/>
          </w:tcPr>
          <w:p w14:paraId="0B2218A1"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6 544</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FFFFFF"/>
            <w:noWrap/>
            <w:vAlign w:val="center"/>
            <w:hideMark/>
          </w:tcPr>
          <w:p w14:paraId="36179CAD"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567</w:t>
            </w:r>
            <w:r w:rsidRPr="00DD312A">
              <w:rPr>
                <w:rFonts w:ascii="Times New Roman" w:eastAsia="Times New Roman" w:hAnsi="Times New Roman" w:cs="Times New Roman"/>
                <w:color w:val="000000"/>
                <w:sz w:val="20"/>
                <w:szCs w:val="20"/>
              </w:rPr>
              <w:t>,00</w:t>
            </w:r>
          </w:p>
        </w:tc>
        <w:tc>
          <w:tcPr>
            <w:tcW w:w="1260" w:type="dxa"/>
            <w:tcBorders>
              <w:top w:val="nil"/>
              <w:left w:val="nil"/>
              <w:bottom w:val="single" w:sz="4" w:space="0" w:color="auto"/>
              <w:right w:val="single" w:sz="4" w:space="0" w:color="auto"/>
            </w:tcBorders>
            <w:shd w:val="clear" w:color="auto" w:fill="FFFFFF"/>
            <w:noWrap/>
            <w:vAlign w:val="center"/>
            <w:hideMark/>
          </w:tcPr>
          <w:p w14:paraId="42E25790"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1 114</w:t>
            </w:r>
            <w:r w:rsidRPr="00DD312A">
              <w:rPr>
                <w:rFonts w:ascii="Times New Roman" w:eastAsia="Times New Roman" w:hAnsi="Times New Roman" w:cs="Times New Roman"/>
                <w:color w:val="000000"/>
                <w:sz w:val="20"/>
                <w:szCs w:val="20"/>
              </w:rPr>
              <w:t>,00</w:t>
            </w:r>
          </w:p>
        </w:tc>
        <w:tc>
          <w:tcPr>
            <w:tcW w:w="1350" w:type="dxa"/>
            <w:tcBorders>
              <w:top w:val="nil"/>
              <w:left w:val="nil"/>
              <w:bottom w:val="single" w:sz="4" w:space="0" w:color="auto"/>
              <w:right w:val="single" w:sz="4" w:space="0" w:color="auto"/>
            </w:tcBorders>
            <w:shd w:val="clear" w:color="auto" w:fill="FFFFFF"/>
            <w:noWrap/>
            <w:vAlign w:val="center"/>
            <w:hideMark/>
          </w:tcPr>
          <w:p w14:paraId="00460A6E"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14</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noWrap/>
            <w:vAlign w:val="center"/>
            <w:hideMark/>
          </w:tcPr>
          <w:p w14:paraId="1A0ACCA5"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977</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2B598FA4"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547</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25E8432E"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100</w:t>
            </w:r>
            <w:r w:rsidRPr="00DD312A">
              <w:rPr>
                <w:rFonts w:ascii="Times New Roman" w:eastAsia="Times New Roman" w:hAnsi="Times New Roman" w:cs="Times New Roman"/>
                <w:color w:val="000000"/>
                <w:sz w:val="20"/>
                <w:szCs w:val="20"/>
              </w:rPr>
              <w:t>,00</w:t>
            </w:r>
          </w:p>
        </w:tc>
      </w:tr>
      <w:tr w:rsidR="00654E52" w:rsidRPr="00DD312A" w14:paraId="1FF0EC33" w14:textId="77777777" w:rsidTr="006F0CEC">
        <w:trPr>
          <w:trHeight w:val="300"/>
        </w:trPr>
        <w:tc>
          <w:tcPr>
            <w:tcW w:w="4680" w:type="dxa"/>
            <w:tcBorders>
              <w:top w:val="nil"/>
              <w:left w:val="single" w:sz="4" w:space="0" w:color="auto"/>
              <w:bottom w:val="single" w:sz="4" w:space="0" w:color="auto"/>
              <w:right w:val="single" w:sz="4" w:space="0" w:color="auto"/>
            </w:tcBorders>
            <w:shd w:val="clear" w:color="auto" w:fill="FFFFFF"/>
            <w:vAlign w:val="center"/>
            <w:hideMark/>
          </w:tcPr>
          <w:p w14:paraId="14760C06" w14:textId="77777777" w:rsidR="00654E52" w:rsidRPr="00DD312A" w:rsidRDefault="00654E52" w:rsidP="006F0CEC">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Платежи — всего</w:t>
            </w:r>
          </w:p>
        </w:tc>
        <w:tc>
          <w:tcPr>
            <w:tcW w:w="1350" w:type="dxa"/>
            <w:tcBorders>
              <w:top w:val="nil"/>
              <w:left w:val="nil"/>
              <w:bottom w:val="single" w:sz="4" w:space="0" w:color="auto"/>
              <w:right w:val="single" w:sz="4" w:space="0" w:color="auto"/>
            </w:tcBorders>
            <w:shd w:val="clear" w:color="auto" w:fill="FFFFFF"/>
            <w:noWrap/>
            <w:vAlign w:val="center"/>
            <w:hideMark/>
          </w:tcPr>
          <w:p w14:paraId="0FB80D09"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1 626 974</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FFFFFF"/>
            <w:noWrap/>
            <w:vAlign w:val="center"/>
            <w:hideMark/>
          </w:tcPr>
          <w:p w14:paraId="22D8D75B"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1 578 064</w:t>
            </w:r>
            <w:r w:rsidRPr="00DD312A">
              <w:rPr>
                <w:rFonts w:ascii="Times New Roman" w:eastAsia="Times New Roman" w:hAnsi="Times New Roman" w:cs="Times New Roman"/>
                <w:color w:val="000000"/>
                <w:sz w:val="20"/>
                <w:szCs w:val="20"/>
              </w:rPr>
              <w:t>,00</w:t>
            </w:r>
          </w:p>
        </w:tc>
        <w:tc>
          <w:tcPr>
            <w:tcW w:w="1260" w:type="dxa"/>
            <w:tcBorders>
              <w:top w:val="nil"/>
              <w:left w:val="nil"/>
              <w:bottom w:val="single" w:sz="4" w:space="0" w:color="auto"/>
              <w:right w:val="single" w:sz="4" w:space="0" w:color="auto"/>
            </w:tcBorders>
            <w:shd w:val="clear" w:color="auto" w:fill="FFFFFF"/>
            <w:noWrap/>
            <w:vAlign w:val="center"/>
            <w:hideMark/>
          </w:tcPr>
          <w:p w14:paraId="73CA83AA"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3 810 841</w:t>
            </w:r>
            <w:r w:rsidRPr="00DD312A">
              <w:rPr>
                <w:rFonts w:ascii="Times New Roman" w:eastAsia="Times New Roman" w:hAnsi="Times New Roman" w:cs="Times New Roman"/>
                <w:color w:val="000000"/>
                <w:sz w:val="20"/>
                <w:szCs w:val="20"/>
              </w:rPr>
              <w:t>,00</w:t>
            </w:r>
          </w:p>
        </w:tc>
        <w:tc>
          <w:tcPr>
            <w:tcW w:w="1350" w:type="dxa"/>
            <w:tcBorders>
              <w:top w:val="nil"/>
              <w:left w:val="nil"/>
              <w:bottom w:val="single" w:sz="4" w:space="0" w:color="auto"/>
              <w:right w:val="single" w:sz="4" w:space="0" w:color="auto"/>
            </w:tcBorders>
            <w:shd w:val="clear" w:color="auto" w:fill="FFFFFF"/>
            <w:noWrap/>
            <w:vAlign w:val="center"/>
            <w:hideMark/>
          </w:tcPr>
          <w:p w14:paraId="3B2A0725"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3 381 177</w:t>
            </w:r>
            <w:r w:rsidRPr="00DD312A">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noWrap/>
            <w:vAlign w:val="center"/>
            <w:hideMark/>
          </w:tcPr>
          <w:p w14:paraId="5660EFFB"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w:t>
            </w:r>
            <w:r w:rsidRPr="00DD312A">
              <w:rPr>
                <w:rFonts w:ascii="Times New Roman" w:eastAsia="Times New Roman" w:hAnsi="Times New Roman" w:cs="Times New Roman"/>
                <w:color w:val="000000"/>
                <w:sz w:val="20"/>
                <w:szCs w:val="20"/>
                <w:lang w:val="en-US"/>
              </w:rPr>
              <w:t>48</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910</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5FE34C58"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232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777</w:t>
            </w:r>
            <w:r w:rsidRPr="00DD312A">
              <w:rPr>
                <w:rFonts w:ascii="Times New Roman" w:eastAsia="Times New Roman" w:hAnsi="Times New Roman" w:cs="Times New Roman"/>
                <w:color w:val="000000"/>
                <w:sz w:val="20"/>
                <w:szCs w:val="20"/>
              </w:rPr>
              <w:t>,00</w:t>
            </w:r>
          </w:p>
        </w:tc>
        <w:tc>
          <w:tcPr>
            <w:tcW w:w="1440" w:type="dxa"/>
            <w:tcBorders>
              <w:top w:val="nil"/>
              <w:left w:val="nil"/>
              <w:bottom w:val="single" w:sz="4" w:space="0" w:color="auto"/>
              <w:right w:val="single" w:sz="4" w:space="0" w:color="auto"/>
            </w:tcBorders>
            <w:noWrap/>
            <w:vAlign w:val="center"/>
            <w:hideMark/>
          </w:tcPr>
          <w:p w14:paraId="2DF4B5D8" w14:textId="77777777" w:rsidR="00654E52" w:rsidRPr="00DD312A" w:rsidRDefault="00654E52" w:rsidP="006F0CEC">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w:t>
            </w:r>
            <w:r w:rsidRPr="00DD312A">
              <w:rPr>
                <w:rFonts w:ascii="Times New Roman" w:eastAsia="Times New Roman" w:hAnsi="Times New Roman" w:cs="Times New Roman"/>
                <w:color w:val="000000"/>
                <w:sz w:val="20"/>
                <w:szCs w:val="20"/>
                <w:lang w:val="en-US"/>
              </w:rPr>
              <w:t>429</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664</w:t>
            </w:r>
            <w:r w:rsidRPr="00DD312A">
              <w:rPr>
                <w:rFonts w:ascii="Times New Roman" w:eastAsia="Times New Roman" w:hAnsi="Times New Roman" w:cs="Times New Roman"/>
                <w:color w:val="000000"/>
                <w:sz w:val="20"/>
                <w:szCs w:val="20"/>
              </w:rPr>
              <w:t>,00</w:t>
            </w:r>
          </w:p>
        </w:tc>
      </w:tr>
    </w:tbl>
    <w:p w14:paraId="33673428" w14:textId="77777777" w:rsidR="00654E52" w:rsidRPr="00DD312A" w:rsidRDefault="00654E52" w:rsidP="00654E52">
      <w:pPr>
        <w:spacing w:after="160" w:line="256" w:lineRule="auto"/>
        <w:rPr>
          <w:rFonts w:ascii="Times New Roman" w:eastAsia="Times New Roman" w:hAnsi="Times New Roman" w:cs="Times New Roman"/>
          <w:sz w:val="28"/>
          <w:szCs w:val="28"/>
          <w:lang w:eastAsia="ru-RU"/>
        </w:rPr>
      </w:pPr>
    </w:p>
    <w:p w14:paraId="1948A332" w14:textId="29E021BC" w:rsidR="00654E52" w:rsidRPr="00DD312A" w:rsidRDefault="00654E52" w:rsidP="00654E52">
      <w:pPr>
        <w:spacing w:after="0" w:line="360" w:lineRule="auto"/>
        <w:ind w:right="58"/>
        <w:jc w:val="both"/>
        <w:rPr>
          <w:rFonts w:ascii="Times New Roman" w:eastAsia="Times New Roman" w:hAnsi="Times New Roman" w:cs="Times New Roman"/>
          <w:sz w:val="28"/>
          <w:szCs w:val="28"/>
          <w:lang w:eastAsia="ru-RU"/>
        </w:rPr>
      </w:pPr>
      <w:r w:rsidRPr="00DD312A">
        <w:rPr>
          <w:rFonts w:ascii="Times New Roman" w:eastAsia="Times New Roman" w:hAnsi="Times New Roman" w:cs="Times New Roman"/>
          <w:sz w:val="28"/>
          <w:szCs w:val="28"/>
          <w:lang w:eastAsia="ru-RU"/>
        </w:rPr>
        <w:lastRenderedPageBreak/>
        <w:t xml:space="preserve">Продолжение таблицы </w:t>
      </w:r>
      <w:r w:rsidR="00317C70">
        <w:rPr>
          <w:rFonts w:ascii="Times New Roman" w:eastAsia="Times New Roman" w:hAnsi="Times New Roman" w:cs="Times New Roman"/>
          <w:sz w:val="28"/>
          <w:szCs w:val="28"/>
          <w:lang w:eastAsia="ru-RU"/>
        </w:rPr>
        <w:t>Г.2</w:t>
      </w:r>
    </w:p>
    <w:tbl>
      <w:tblPr>
        <w:tblW w:w="138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0"/>
        <w:gridCol w:w="1350"/>
        <w:gridCol w:w="1170"/>
        <w:gridCol w:w="1260"/>
        <w:gridCol w:w="1350"/>
        <w:gridCol w:w="1170"/>
        <w:gridCol w:w="1440"/>
        <w:gridCol w:w="1440"/>
      </w:tblGrid>
      <w:tr w:rsidR="00517915" w:rsidRPr="00DD312A" w14:paraId="626E8C7E" w14:textId="77777777" w:rsidTr="00517915">
        <w:trPr>
          <w:trHeight w:val="345"/>
        </w:trPr>
        <w:tc>
          <w:tcPr>
            <w:tcW w:w="4680" w:type="dxa"/>
            <w:vMerge w:val="restart"/>
            <w:shd w:val="clear" w:color="auto" w:fill="FFFFFF"/>
            <w:vAlign w:val="center"/>
          </w:tcPr>
          <w:p w14:paraId="39A4C57E" w14:textId="46F75C45" w:rsidR="00517915" w:rsidRPr="00DD312A" w:rsidRDefault="00517915" w:rsidP="00517915">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sz w:val="28"/>
                <w:szCs w:val="28"/>
                <w:lang w:eastAsia="ru-RU"/>
              </w:rPr>
              <w:br w:type="page"/>
            </w:r>
            <w:r w:rsidRPr="00DD312A">
              <w:rPr>
                <w:rFonts w:ascii="Times New Roman" w:eastAsia="Times New Roman" w:hAnsi="Times New Roman" w:cs="Times New Roman"/>
                <w:color w:val="000000"/>
                <w:sz w:val="20"/>
                <w:szCs w:val="20"/>
                <w:lang w:val="en-US"/>
              </w:rPr>
              <w:t>Наименование показателя</w:t>
            </w:r>
          </w:p>
        </w:tc>
        <w:tc>
          <w:tcPr>
            <w:tcW w:w="1350" w:type="dxa"/>
            <w:vMerge w:val="restart"/>
            <w:shd w:val="clear" w:color="auto" w:fill="FFFFFF"/>
            <w:noWrap/>
            <w:vAlign w:val="center"/>
          </w:tcPr>
          <w:p w14:paraId="01395143" w14:textId="1A9B9BDC"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31.12.2013</w:t>
            </w:r>
          </w:p>
        </w:tc>
        <w:tc>
          <w:tcPr>
            <w:tcW w:w="1170" w:type="dxa"/>
            <w:vMerge w:val="restart"/>
            <w:shd w:val="clear" w:color="auto" w:fill="FFFFFF"/>
            <w:noWrap/>
            <w:vAlign w:val="center"/>
          </w:tcPr>
          <w:p w14:paraId="0EEF2CB1" w14:textId="5EB703C3"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31.12.2014</w:t>
            </w:r>
          </w:p>
        </w:tc>
        <w:tc>
          <w:tcPr>
            <w:tcW w:w="1260" w:type="dxa"/>
            <w:vMerge w:val="restart"/>
            <w:shd w:val="clear" w:color="auto" w:fill="FFFFFF"/>
            <w:noWrap/>
            <w:vAlign w:val="center"/>
          </w:tcPr>
          <w:p w14:paraId="0892425F" w14:textId="2E183C90"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31.12.2015</w:t>
            </w:r>
          </w:p>
        </w:tc>
        <w:tc>
          <w:tcPr>
            <w:tcW w:w="1350" w:type="dxa"/>
            <w:vMerge w:val="restart"/>
            <w:shd w:val="clear" w:color="auto" w:fill="FFFFFF"/>
            <w:noWrap/>
            <w:vAlign w:val="center"/>
          </w:tcPr>
          <w:p w14:paraId="6E08DABD" w14:textId="72D8294A"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31.12.2016</w:t>
            </w:r>
          </w:p>
        </w:tc>
        <w:tc>
          <w:tcPr>
            <w:tcW w:w="4050" w:type="dxa"/>
            <w:gridSpan w:val="3"/>
            <w:noWrap/>
            <w:vAlign w:val="center"/>
          </w:tcPr>
          <w:p w14:paraId="4B890416" w14:textId="3DA07815"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Изменение</w:t>
            </w:r>
          </w:p>
        </w:tc>
      </w:tr>
      <w:tr w:rsidR="00517915" w:rsidRPr="00DD312A" w14:paraId="153A685C" w14:textId="77777777" w:rsidTr="00517915">
        <w:trPr>
          <w:trHeight w:val="381"/>
        </w:trPr>
        <w:tc>
          <w:tcPr>
            <w:tcW w:w="4680" w:type="dxa"/>
            <w:vMerge/>
            <w:shd w:val="clear" w:color="auto" w:fill="FFFFFF"/>
            <w:vAlign w:val="center"/>
          </w:tcPr>
          <w:p w14:paraId="7505330B"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p>
        </w:tc>
        <w:tc>
          <w:tcPr>
            <w:tcW w:w="1350" w:type="dxa"/>
            <w:vMerge/>
            <w:shd w:val="clear" w:color="auto" w:fill="FFFFFF"/>
            <w:noWrap/>
            <w:vAlign w:val="center"/>
          </w:tcPr>
          <w:p w14:paraId="63842AA6"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p>
        </w:tc>
        <w:tc>
          <w:tcPr>
            <w:tcW w:w="1170" w:type="dxa"/>
            <w:vMerge/>
            <w:shd w:val="clear" w:color="auto" w:fill="FFFFFF"/>
            <w:noWrap/>
            <w:vAlign w:val="center"/>
          </w:tcPr>
          <w:p w14:paraId="606513AB"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p>
        </w:tc>
        <w:tc>
          <w:tcPr>
            <w:tcW w:w="1260" w:type="dxa"/>
            <w:vMerge/>
            <w:shd w:val="clear" w:color="auto" w:fill="FFFFFF"/>
            <w:noWrap/>
            <w:vAlign w:val="center"/>
          </w:tcPr>
          <w:p w14:paraId="20B08082"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p>
        </w:tc>
        <w:tc>
          <w:tcPr>
            <w:tcW w:w="1350" w:type="dxa"/>
            <w:vMerge/>
            <w:shd w:val="clear" w:color="auto" w:fill="FFFFFF"/>
            <w:noWrap/>
            <w:vAlign w:val="center"/>
          </w:tcPr>
          <w:p w14:paraId="2E3EB898"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p>
        </w:tc>
        <w:tc>
          <w:tcPr>
            <w:tcW w:w="1170" w:type="dxa"/>
            <w:noWrap/>
            <w:vAlign w:val="center"/>
          </w:tcPr>
          <w:p w14:paraId="373C6FFE" w14:textId="5EBEEF2B"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за 2014</w:t>
            </w:r>
          </w:p>
        </w:tc>
        <w:tc>
          <w:tcPr>
            <w:tcW w:w="1440" w:type="dxa"/>
            <w:noWrap/>
            <w:vAlign w:val="center"/>
          </w:tcPr>
          <w:p w14:paraId="24A135C5" w14:textId="5DEA389C"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за 2015</w:t>
            </w:r>
          </w:p>
        </w:tc>
        <w:tc>
          <w:tcPr>
            <w:tcW w:w="1440" w:type="dxa"/>
            <w:noWrap/>
            <w:vAlign w:val="center"/>
          </w:tcPr>
          <w:p w14:paraId="57989FE1" w14:textId="7D8A9967" w:rsidR="00517915" w:rsidRPr="00DD312A" w:rsidRDefault="00517915" w:rsidP="00517915">
            <w:pPr>
              <w:spacing w:after="0" w:line="256" w:lineRule="auto"/>
              <w:jc w:val="center"/>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за 2016</w:t>
            </w:r>
          </w:p>
        </w:tc>
      </w:tr>
      <w:tr w:rsidR="00517915" w:rsidRPr="00DD312A" w14:paraId="32EBF7BB" w14:textId="77777777" w:rsidTr="00317C70">
        <w:trPr>
          <w:trHeight w:val="510"/>
        </w:trPr>
        <w:tc>
          <w:tcPr>
            <w:tcW w:w="4680" w:type="dxa"/>
            <w:shd w:val="clear" w:color="auto" w:fill="FFFFFF"/>
            <w:vAlign w:val="center"/>
            <w:hideMark/>
          </w:tcPr>
          <w:p w14:paraId="12A985A4"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Сальдо денежных потоков от инвестиционных операций</w:t>
            </w:r>
          </w:p>
        </w:tc>
        <w:tc>
          <w:tcPr>
            <w:tcW w:w="1350" w:type="dxa"/>
            <w:shd w:val="clear" w:color="auto" w:fill="FFFFFF"/>
            <w:noWrap/>
            <w:vAlign w:val="center"/>
            <w:hideMark/>
          </w:tcPr>
          <w:p w14:paraId="0C789B34"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612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291</w:t>
            </w:r>
            <w:r w:rsidRPr="00DD312A">
              <w:rPr>
                <w:rFonts w:ascii="Times New Roman" w:eastAsia="Times New Roman" w:hAnsi="Times New Roman" w:cs="Times New Roman"/>
                <w:color w:val="000000"/>
                <w:sz w:val="20"/>
                <w:szCs w:val="20"/>
              </w:rPr>
              <w:t>,00</w:t>
            </w:r>
          </w:p>
        </w:tc>
        <w:tc>
          <w:tcPr>
            <w:tcW w:w="1170" w:type="dxa"/>
            <w:shd w:val="clear" w:color="auto" w:fill="FFFFFF"/>
            <w:noWrap/>
            <w:vAlign w:val="center"/>
            <w:hideMark/>
          </w:tcPr>
          <w:p w14:paraId="09E6DD54"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-1 505 305</w:t>
            </w:r>
            <w:r w:rsidRPr="00DD312A">
              <w:rPr>
                <w:rFonts w:ascii="Times New Roman" w:eastAsia="Times New Roman" w:hAnsi="Times New Roman" w:cs="Times New Roman"/>
                <w:color w:val="000000"/>
                <w:sz w:val="20"/>
                <w:szCs w:val="20"/>
              </w:rPr>
              <w:t>,00</w:t>
            </w:r>
          </w:p>
        </w:tc>
        <w:tc>
          <w:tcPr>
            <w:tcW w:w="1260" w:type="dxa"/>
            <w:shd w:val="clear" w:color="auto" w:fill="FFFFFF"/>
            <w:noWrap/>
            <w:vAlign w:val="center"/>
            <w:hideMark/>
          </w:tcPr>
          <w:p w14:paraId="78C5A545"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-3 717 382</w:t>
            </w:r>
            <w:r w:rsidRPr="00DD312A">
              <w:rPr>
                <w:rFonts w:ascii="Times New Roman" w:eastAsia="Times New Roman" w:hAnsi="Times New Roman" w:cs="Times New Roman"/>
                <w:color w:val="000000"/>
                <w:sz w:val="20"/>
                <w:szCs w:val="20"/>
              </w:rPr>
              <w:t>,00</w:t>
            </w:r>
          </w:p>
        </w:tc>
        <w:tc>
          <w:tcPr>
            <w:tcW w:w="1350" w:type="dxa"/>
            <w:shd w:val="clear" w:color="auto" w:fill="FFFFFF"/>
            <w:noWrap/>
            <w:vAlign w:val="center"/>
            <w:hideMark/>
          </w:tcPr>
          <w:p w14:paraId="51624C64"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-3 376 198</w:t>
            </w:r>
            <w:r w:rsidRPr="00DD312A">
              <w:rPr>
                <w:rFonts w:ascii="Times New Roman" w:eastAsia="Times New Roman" w:hAnsi="Times New Roman" w:cs="Times New Roman"/>
                <w:color w:val="000000"/>
                <w:sz w:val="20"/>
                <w:szCs w:val="20"/>
              </w:rPr>
              <w:t>,00</w:t>
            </w:r>
          </w:p>
        </w:tc>
        <w:tc>
          <w:tcPr>
            <w:tcW w:w="1170" w:type="dxa"/>
            <w:noWrap/>
            <w:vAlign w:val="center"/>
            <w:hideMark/>
          </w:tcPr>
          <w:p w14:paraId="431969C6"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106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986</w:t>
            </w:r>
            <w:r w:rsidRPr="00DD312A">
              <w:rPr>
                <w:rFonts w:ascii="Times New Roman" w:eastAsia="Times New Roman" w:hAnsi="Times New Roman" w:cs="Times New Roman"/>
                <w:color w:val="000000"/>
                <w:sz w:val="20"/>
                <w:szCs w:val="20"/>
              </w:rPr>
              <w:t>,00</w:t>
            </w:r>
          </w:p>
        </w:tc>
        <w:tc>
          <w:tcPr>
            <w:tcW w:w="1440" w:type="dxa"/>
            <w:noWrap/>
            <w:vAlign w:val="center"/>
            <w:hideMark/>
          </w:tcPr>
          <w:p w14:paraId="40FBBBC7"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212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077</w:t>
            </w:r>
            <w:r w:rsidRPr="00DD312A">
              <w:rPr>
                <w:rFonts w:ascii="Times New Roman" w:eastAsia="Times New Roman" w:hAnsi="Times New Roman" w:cs="Times New Roman"/>
                <w:color w:val="000000"/>
                <w:sz w:val="20"/>
                <w:szCs w:val="20"/>
              </w:rPr>
              <w:t>,00</w:t>
            </w:r>
          </w:p>
        </w:tc>
        <w:tc>
          <w:tcPr>
            <w:tcW w:w="1440" w:type="dxa"/>
            <w:noWrap/>
            <w:vAlign w:val="center"/>
            <w:hideMark/>
          </w:tcPr>
          <w:p w14:paraId="145F9BE2"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341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184</w:t>
            </w:r>
            <w:r w:rsidRPr="00DD312A">
              <w:rPr>
                <w:rFonts w:ascii="Times New Roman" w:eastAsia="Times New Roman" w:hAnsi="Times New Roman" w:cs="Times New Roman"/>
                <w:color w:val="000000"/>
                <w:sz w:val="20"/>
                <w:szCs w:val="20"/>
              </w:rPr>
              <w:t>,00</w:t>
            </w:r>
          </w:p>
        </w:tc>
      </w:tr>
      <w:tr w:rsidR="00517915" w:rsidRPr="00DD312A" w14:paraId="55F96F48" w14:textId="77777777" w:rsidTr="00317C70">
        <w:trPr>
          <w:trHeight w:val="300"/>
        </w:trPr>
        <w:tc>
          <w:tcPr>
            <w:tcW w:w="6030" w:type="dxa"/>
            <w:gridSpan w:val="2"/>
            <w:shd w:val="clear" w:color="auto" w:fill="FFFFFF"/>
            <w:vAlign w:val="center"/>
            <w:hideMark/>
          </w:tcPr>
          <w:p w14:paraId="218B977A"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Денежные потоки от финансовых операций</w:t>
            </w:r>
          </w:p>
        </w:tc>
        <w:tc>
          <w:tcPr>
            <w:tcW w:w="1170" w:type="dxa"/>
            <w:noWrap/>
            <w:vAlign w:val="bottom"/>
            <w:hideMark/>
          </w:tcPr>
          <w:p w14:paraId="033EF54C"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260" w:type="dxa"/>
            <w:noWrap/>
            <w:vAlign w:val="bottom"/>
            <w:hideMark/>
          </w:tcPr>
          <w:p w14:paraId="21550D26"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350" w:type="dxa"/>
            <w:noWrap/>
            <w:vAlign w:val="bottom"/>
            <w:hideMark/>
          </w:tcPr>
          <w:p w14:paraId="56E6288C"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 </w:t>
            </w:r>
          </w:p>
        </w:tc>
        <w:tc>
          <w:tcPr>
            <w:tcW w:w="1170" w:type="dxa"/>
            <w:noWrap/>
            <w:vAlign w:val="center"/>
          </w:tcPr>
          <w:p w14:paraId="56AE671D"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p>
        </w:tc>
        <w:tc>
          <w:tcPr>
            <w:tcW w:w="1440" w:type="dxa"/>
            <w:noWrap/>
            <w:vAlign w:val="center"/>
          </w:tcPr>
          <w:p w14:paraId="7BB69EB8"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p>
        </w:tc>
        <w:tc>
          <w:tcPr>
            <w:tcW w:w="1440" w:type="dxa"/>
            <w:noWrap/>
            <w:vAlign w:val="center"/>
          </w:tcPr>
          <w:p w14:paraId="27F3FB39"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p>
        </w:tc>
      </w:tr>
      <w:tr w:rsidR="00517915" w:rsidRPr="00DD312A" w14:paraId="3FACC14E" w14:textId="77777777" w:rsidTr="00317C70">
        <w:trPr>
          <w:trHeight w:val="300"/>
        </w:trPr>
        <w:tc>
          <w:tcPr>
            <w:tcW w:w="4680" w:type="dxa"/>
            <w:shd w:val="clear" w:color="auto" w:fill="FFFFFF"/>
            <w:vAlign w:val="center"/>
            <w:hideMark/>
          </w:tcPr>
          <w:p w14:paraId="5D2EF220" w14:textId="77777777" w:rsidR="00517915" w:rsidRPr="00DD312A" w:rsidRDefault="00517915" w:rsidP="00517915">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Поступления — всего</w:t>
            </w:r>
          </w:p>
        </w:tc>
        <w:tc>
          <w:tcPr>
            <w:tcW w:w="1350" w:type="dxa"/>
            <w:shd w:val="clear" w:color="auto" w:fill="FFFFFF"/>
            <w:noWrap/>
            <w:vAlign w:val="center"/>
            <w:hideMark/>
          </w:tcPr>
          <w:p w14:paraId="6D0B8EB6"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5 189 261</w:t>
            </w:r>
            <w:r w:rsidRPr="00DD312A">
              <w:rPr>
                <w:rFonts w:ascii="Times New Roman" w:eastAsia="Times New Roman" w:hAnsi="Times New Roman" w:cs="Times New Roman"/>
                <w:color w:val="000000"/>
                <w:sz w:val="20"/>
                <w:szCs w:val="20"/>
              </w:rPr>
              <w:t>,00</w:t>
            </w:r>
          </w:p>
        </w:tc>
        <w:tc>
          <w:tcPr>
            <w:tcW w:w="1170" w:type="dxa"/>
            <w:shd w:val="clear" w:color="auto" w:fill="FFFFFF"/>
            <w:noWrap/>
            <w:vAlign w:val="center"/>
            <w:hideMark/>
          </w:tcPr>
          <w:p w14:paraId="6F6EDB31"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260" w:type="dxa"/>
            <w:shd w:val="clear" w:color="auto" w:fill="FFFFFF"/>
            <w:noWrap/>
            <w:vAlign w:val="center"/>
            <w:hideMark/>
          </w:tcPr>
          <w:p w14:paraId="0ADBE968"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159 050</w:t>
            </w:r>
            <w:r w:rsidRPr="00DD312A">
              <w:rPr>
                <w:rFonts w:ascii="Times New Roman" w:eastAsia="Times New Roman" w:hAnsi="Times New Roman" w:cs="Times New Roman"/>
                <w:color w:val="000000"/>
                <w:sz w:val="20"/>
                <w:szCs w:val="20"/>
              </w:rPr>
              <w:t>,00</w:t>
            </w:r>
          </w:p>
        </w:tc>
        <w:tc>
          <w:tcPr>
            <w:tcW w:w="1350" w:type="dxa"/>
            <w:shd w:val="clear" w:color="auto" w:fill="FFFFFF"/>
            <w:noWrap/>
            <w:vAlign w:val="center"/>
            <w:hideMark/>
          </w:tcPr>
          <w:p w14:paraId="3195DEF9"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1 656 303</w:t>
            </w:r>
            <w:r w:rsidRPr="00DD312A">
              <w:rPr>
                <w:rFonts w:ascii="Times New Roman" w:eastAsia="Times New Roman" w:hAnsi="Times New Roman" w:cs="Times New Roman"/>
                <w:color w:val="000000"/>
                <w:sz w:val="20"/>
                <w:szCs w:val="20"/>
              </w:rPr>
              <w:t>,00</w:t>
            </w:r>
          </w:p>
        </w:tc>
        <w:tc>
          <w:tcPr>
            <w:tcW w:w="1170" w:type="dxa"/>
            <w:noWrap/>
            <w:vAlign w:val="center"/>
            <w:hideMark/>
          </w:tcPr>
          <w:p w14:paraId="5D97C608"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189</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261</w:t>
            </w:r>
            <w:r w:rsidRPr="00DD312A">
              <w:rPr>
                <w:rFonts w:ascii="Times New Roman" w:eastAsia="Times New Roman" w:hAnsi="Times New Roman" w:cs="Times New Roman"/>
                <w:color w:val="000000"/>
                <w:sz w:val="20"/>
                <w:szCs w:val="20"/>
              </w:rPr>
              <w:t>,00</w:t>
            </w:r>
          </w:p>
        </w:tc>
        <w:tc>
          <w:tcPr>
            <w:tcW w:w="1440" w:type="dxa"/>
            <w:noWrap/>
            <w:vAlign w:val="center"/>
            <w:hideMark/>
          </w:tcPr>
          <w:p w14:paraId="2294F700"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159</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050</w:t>
            </w:r>
            <w:r w:rsidRPr="00DD312A">
              <w:rPr>
                <w:rFonts w:ascii="Times New Roman" w:eastAsia="Times New Roman" w:hAnsi="Times New Roman" w:cs="Times New Roman"/>
                <w:color w:val="000000"/>
                <w:sz w:val="20"/>
                <w:szCs w:val="20"/>
              </w:rPr>
              <w:t>,00</w:t>
            </w:r>
          </w:p>
        </w:tc>
        <w:tc>
          <w:tcPr>
            <w:tcW w:w="1440" w:type="dxa"/>
            <w:noWrap/>
            <w:vAlign w:val="center"/>
            <w:hideMark/>
          </w:tcPr>
          <w:p w14:paraId="47D48986"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497</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253</w:t>
            </w:r>
            <w:r w:rsidRPr="00DD312A">
              <w:rPr>
                <w:rFonts w:ascii="Times New Roman" w:eastAsia="Times New Roman" w:hAnsi="Times New Roman" w:cs="Times New Roman"/>
                <w:color w:val="000000"/>
                <w:sz w:val="20"/>
                <w:szCs w:val="20"/>
              </w:rPr>
              <w:t>,00</w:t>
            </w:r>
          </w:p>
        </w:tc>
      </w:tr>
      <w:tr w:rsidR="00517915" w:rsidRPr="00DD312A" w14:paraId="7BC435DA" w14:textId="77777777" w:rsidTr="00317C70">
        <w:trPr>
          <w:trHeight w:val="300"/>
        </w:trPr>
        <w:tc>
          <w:tcPr>
            <w:tcW w:w="4680" w:type="dxa"/>
            <w:shd w:val="clear" w:color="auto" w:fill="FFFFFF"/>
            <w:vAlign w:val="center"/>
            <w:hideMark/>
          </w:tcPr>
          <w:p w14:paraId="6180AF31" w14:textId="77777777" w:rsidR="00517915" w:rsidRPr="00DD312A" w:rsidRDefault="00517915" w:rsidP="00517915">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в том числе:</w:t>
            </w:r>
          </w:p>
        </w:tc>
        <w:tc>
          <w:tcPr>
            <w:tcW w:w="1350" w:type="dxa"/>
            <w:vMerge w:val="restart"/>
            <w:shd w:val="clear" w:color="auto" w:fill="FFFFFF"/>
            <w:noWrap/>
            <w:vAlign w:val="center"/>
            <w:hideMark/>
          </w:tcPr>
          <w:p w14:paraId="20CDCD2F"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5 189 261</w:t>
            </w:r>
            <w:r w:rsidRPr="00DD312A">
              <w:rPr>
                <w:rFonts w:ascii="Times New Roman" w:eastAsia="Times New Roman" w:hAnsi="Times New Roman" w:cs="Times New Roman"/>
                <w:color w:val="000000"/>
                <w:sz w:val="20"/>
                <w:szCs w:val="20"/>
              </w:rPr>
              <w:t>,00</w:t>
            </w:r>
          </w:p>
        </w:tc>
        <w:tc>
          <w:tcPr>
            <w:tcW w:w="1170" w:type="dxa"/>
            <w:vMerge w:val="restart"/>
            <w:shd w:val="clear" w:color="auto" w:fill="FFFFFF"/>
            <w:noWrap/>
            <w:vAlign w:val="center"/>
            <w:hideMark/>
          </w:tcPr>
          <w:p w14:paraId="12454A83"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260" w:type="dxa"/>
            <w:vMerge w:val="restart"/>
            <w:shd w:val="clear" w:color="auto" w:fill="FFFFFF"/>
            <w:noWrap/>
            <w:vAlign w:val="center"/>
            <w:hideMark/>
          </w:tcPr>
          <w:p w14:paraId="07482D2E"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159 050</w:t>
            </w:r>
            <w:r w:rsidRPr="00DD312A">
              <w:rPr>
                <w:rFonts w:ascii="Times New Roman" w:eastAsia="Times New Roman" w:hAnsi="Times New Roman" w:cs="Times New Roman"/>
                <w:color w:val="000000"/>
                <w:sz w:val="20"/>
                <w:szCs w:val="20"/>
              </w:rPr>
              <w:t>,00</w:t>
            </w:r>
          </w:p>
        </w:tc>
        <w:tc>
          <w:tcPr>
            <w:tcW w:w="1350" w:type="dxa"/>
            <w:vMerge w:val="restart"/>
            <w:shd w:val="clear" w:color="auto" w:fill="FFFFFF"/>
            <w:noWrap/>
            <w:vAlign w:val="center"/>
            <w:hideMark/>
          </w:tcPr>
          <w:p w14:paraId="76F9E9EA"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1 656 303</w:t>
            </w:r>
            <w:r w:rsidRPr="00DD312A">
              <w:rPr>
                <w:rFonts w:ascii="Times New Roman" w:eastAsia="Times New Roman" w:hAnsi="Times New Roman" w:cs="Times New Roman"/>
                <w:color w:val="000000"/>
                <w:sz w:val="20"/>
                <w:szCs w:val="20"/>
              </w:rPr>
              <w:t>,00</w:t>
            </w:r>
          </w:p>
        </w:tc>
        <w:tc>
          <w:tcPr>
            <w:tcW w:w="1170" w:type="dxa"/>
            <w:vMerge w:val="restart"/>
            <w:noWrap/>
            <w:vAlign w:val="center"/>
            <w:hideMark/>
          </w:tcPr>
          <w:p w14:paraId="6C8FBCA7"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189</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261</w:t>
            </w:r>
            <w:r w:rsidRPr="00DD312A">
              <w:rPr>
                <w:rFonts w:ascii="Times New Roman" w:eastAsia="Times New Roman" w:hAnsi="Times New Roman" w:cs="Times New Roman"/>
                <w:color w:val="000000"/>
                <w:sz w:val="20"/>
                <w:szCs w:val="20"/>
              </w:rPr>
              <w:t>,00</w:t>
            </w:r>
          </w:p>
        </w:tc>
        <w:tc>
          <w:tcPr>
            <w:tcW w:w="1440" w:type="dxa"/>
            <w:vMerge w:val="restart"/>
            <w:noWrap/>
            <w:vAlign w:val="center"/>
            <w:hideMark/>
          </w:tcPr>
          <w:p w14:paraId="61453C3D"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159</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050</w:t>
            </w:r>
            <w:r w:rsidRPr="00DD312A">
              <w:rPr>
                <w:rFonts w:ascii="Times New Roman" w:eastAsia="Times New Roman" w:hAnsi="Times New Roman" w:cs="Times New Roman"/>
                <w:color w:val="000000"/>
                <w:sz w:val="20"/>
                <w:szCs w:val="20"/>
              </w:rPr>
              <w:t>,00</w:t>
            </w:r>
          </w:p>
        </w:tc>
        <w:tc>
          <w:tcPr>
            <w:tcW w:w="1440" w:type="dxa"/>
            <w:vMerge w:val="restart"/>
            <w:noWrap/>
            <w:vAlign w:val="center"/>
            <w:hideMark/>
          </w:tcPr>
          <w:p w14:paraId="3824EDD1"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497</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253</w:t>
            </w:r>
            <w:r w:rsidRPr="00DD312A">
              <w:rPr>
                <w:rFonts w:ascii="Times New Roman" w:eastAsia="Times New Roman" w:hAnsi="Times New Roman" w:cs="Times New Roman"/>
                <w:color w:val="000000"/>
                <w:sz w:val="20"/>
                <w:szCs w:val="20"/>
              </w:rPr>
              <w:t>,00</w:t>
            </w:r>
          </w:p>
        </w:tc>
      </w:tr>
      <w:tr w:rsidR="00517915" w:rsidRPr="00DD312A" w14:paraId="3C6DC270" w14:textId="77777777" w:rsidTr="00317C70">
        <w:trPr>
          <w:trHeight w:val="300"/>
        </w:trPr>
        <w:tc>
          <w:tcPr>
            <w:tcW w:w="4680" w:type="dxa"/>
            <w:shd w:val="clear" w:color="auto" w:fill="FFFFFF"/>
            <w:vAlign w:val="center"/>
            <w:hideMark/>
          </w:tcPr>
          <w:p w14:paraId="3152DE9D" w14:textId="77777777" w:rsidR="00517915" w:rsidRPr="00DD312A" w:rsidRDefault="00517915" w:rsidP="00517915">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получение кредитов и займов</w:t>
            </w:r>
          </w:p>
        </w:tc>
        <w:tc>
          <w:tcPr>
            <w:tcW w:w="1350" w:type="dxa"/>
            <w:vMerge/>
            <w:vAlign w:val="center"/>
            <w:hideMark/>
          </w:tcPr>
          <w:p w14:paraId="5332EE99"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p>
        </w:tc>
        <w:tc>
          <w:tcPr>
            <w:tcW w:w="1170" w:type="dxa"/>
            <w:vMerge/>
            <w:vAlign w:val="center"/>
            <w:hideMark/>
          </w:tcPr>
          <w:p w14:paraId="63F83AF2"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p>
        </w:tc>
        <w:tc>
          <w:tcPr>
            <w:tcW w:w="1260" w:type="dxa"/>
            <w:vMerge/>
            <w:vAlign w:val="center"/>
            <w:hideMark/>
          </w:tcPr>
          <w:p w14:paraId="44FA4E2D"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p>
        </w:tc>
        <w:tc>
          <w:tcPr>
            <w:tcW w:w="1350" w:type="dxa"/>
            <w:vMerge/>
            <w:vAlign w:val="center"/>
            <w:hideMark/>
          </w:tcPr>
          <w:p w14:paraId="5195DC47"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p>
        </w:tc>
        <w:tc>
          <w:tcPr>
            <w:tcW w:w="1170" w:type="dxa"/>
            <w:vMerge/>
            <w:vAlign w:val="center"/>
            <w:hideMark/>
          </w:tcPr>
          <w:p w14:paraId="7D307804"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p>
        </w:tc>
        <w:tc>
          <w:tcPr>
            <w:tcW w:w="1440" w:type="dxa"/>
            <w:vMerge/>
            <w:vAlign w:val="center"/>
            <w:hideMark/>
          </w:tcPr>
          <w:p w14:paraId="477924B1"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p>
        </w:tc>
        <w:tc>
          <w:tcPr>
            <w:tcW w:w="1440" w:type="dxa"/>
            <w:vMerge/>
            <w:vAlign w:val="center"/>
            <w:hideMark/>
          </w:tcPr>
          <w:p w14:paraId="0D81823B"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p>
        </w:tc>
      </w:tr>
      <w:tr w:rsidR="00517915" w:rsidRPr="00DD312A" w14:paraId="430F76C2" w14:textId="77777777" w:rsidTr="00317C70">
        <w:trPr>
          <w:trHeight w:val="300"/>
        </w:trPr>
        <w:tc>
          <w:tcPr>
            <w:tcW w:w="4680" w:type="dxa"/>
            <w:shd w:val="clear" w:color="auto" w:fill="FFFFFF"/>
            <w:vAlign w:val="center"/>
            <w:hideMark/>
          </w:tcPr>
          <w:p w14:paraId="59C91495" w14:textId="77777777" w:rsidR="00517915" w:rsidRPr="00DD312A" w:rsidRDefault="00517915" w:rsidP="00517915">
            <w:pPr>
              <w:spacing w:after="0" w:line="256" w:lineRule="auto"/>
              <w:rPr>
                <w:rFonts w:ascii="Times New Roman" w:eastAsia="Times New Roman" w:hAnsi="Times New Roman" w:cs="Times New Roman"/>
                <w:color w:val="000000"/>
                <w:sz w:val="20"/>
                <w:szCs w:val="20"/>
                <w:lang w:val="en-US"/>
              </w:rPr>
            </w:pPr>
            <w:r w:rsidRPr="00DD312A">
              <w:rPr>
                <w:rFonts w:ascii="Times New Roman" w:eastAsia="Times New Roman" w:hAnsi="Times New Roman" w:cs="Times New Roman"/>
                <w:color w:val="000000"/>
                <w:sz w:val="20"/>
                <w:szCs w:val="20"/>
                <w:lang w:val="en-US"/>
              </w:rPr>
              <w:t>Платежи — всего</w:t>
            </w:r>
          </w:p>
        </w:tc>
        <w:tc>
          <w:tcPr>
            <w:tcW w:w="1350" w:type="dxa"/>
            <w:shd w:val="clear" w:color="auto" w:fill="FFFFFF"/>
            <w:noWrap/>
            <w:vAlign w:val="center"/>
            <w:hideMark/>
          </w:tcPr>
          <w:p w14:paraId="1227866D"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2 400 000</w:t>
            </w:r>
            <w:r w:rsidRPr="00DD312A">
              <w:rPr>
                <w:rFonts w:ascii="Times New Roman" w:eastAsia="Times New Roman" w:hAnsi="Times New Roman" w:cs="Times New Roman"/>
                <w:color w:val="000000"/>
                <w:sz w:val="20"/>
                <w:szCs w:val="20"/>
              </w:rPr>
              <w:t xml:space="preserve"> 00</w:t>
            </w:r>
          </w:p>
        </w:tc>
        <w:tc>
          <w:tcPr>
            <w:tcW w:w="1170" w:type="dxa"/>
            <w:shd w:val="clear" w:color="auto" w:fill="FFFFFF"/>
            <w:noWrap/>
            <w:vAlign w:val="center"/>
            <w:hideMark/>
          </w:tcPr>
          <w:p w14:paraId="115CC576"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2 256 318</w:t>
            </w:r>
            <w:r w:rsidRPr="00DD312A">
              <w:rPr>
                <w:rFonts w:ascii="Times New Roman" w:eastAsia="Times New Roman" w:hAnsi="Times New Roman" w:cs="Times New Roman"/>
                <w:color w:val="000000"/>
                <w:sz w:val="20"/>
                <w:szCs w:val="20"/>
              </w:rPr>
              <w:t>,00</w:t>
            </w:r>
          </w:p>
        </w:tc>
        <w:tc>
          <w:tcPr>
            <w:tcW w:w="1260" w:type="dxa"/>
            <w:shd w:val="clear" w:color="auto" w:fill="FFFFFF"/>
            <w:noWrap/>
            <w:vAlign w:val="center"/>
            <w:hideMark/>
          </w:tcPr>
          <w:p w14:paraId="2F100CBF"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367 921</w:t>
            </w:r>
            <w:r w:rsidRPr="00DD312A">
              <w:rPr>
                <w:rFonts w:ascii="Times New Roman" w:eastAsia="Times New Roman" w:hAnsi="Times New Roman" w:cs="Times New Roman"/>
                <w:color w:val="000000"/>
                <w:sz w:val="20"/>
                <w:szCs w:val="20"/>
              </w:rPr>
              <w:t>,00</w:t>
            </w:r>
          </w:p>
        </w:tc>
        <w:tc>
          <w:tcPr>
            <w:tcW w:w="1350" w:type="dxa"/>
            <w:shd w:val="clear" w:color="auto" w:fill="FFFFFF"/>
            <w:noWrap/>
            <w:vAlign w:val="center"/>
            <w:hideMark/>
          </w:tcPr>
          <w:p w14:paraId="15C5BCCD"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170" w:type="dxa"/>
            <w:noWrap/>
            <w:vAlign w:val="center"/>
            <w:hideMark/>
          </w:tcPr>
          <w:p w14:paraId="5DE8CDE7"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w:t>
            </w:r>
            <w:r w:rsidRPr="00DD312A">
              <w:rPr>
                <w:rFonts w:ascii="Times New Roman" w:eastAsia="Times New Roman" w:hAnsi="Times New Roman" w:cs="Times New Roman"/>
                <w:color w:val="000000"/>
                <w:sz w:val="20"/>
                <w:szCs w:val="20"/>
                <w:lang w:val="en-US"/>
              </w:rPr>
              <w:t>143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682</w:t>
            </w:r>
            <w:r w:rsidRPr="00DD312A">
              <w:rPr>
                <w:rFonts w:ascii="Times New Roman" w:eastAsia="Times New Roman" w:hAnsi="Times New Roman" w:cs="Times New Roman"/>
                <w:color w:val="000000"/>
                <w:sz w:val="20"/>
                <w:szCs w:val="20"/>
              </w:rPr>
              <w:t>,00</w:t>
            </w:r>
          </w:p>
        </w:tc>
        <w:tc>
          <w:tcPr>
            <w:tcW w:w="1440" w:type="dxa"/>
            <w:noWrap/>
            <w:vAlign w:val="center"/>
            <w:hideMark/>
          </w:tcPr>
          <w:p w14:paraId="472FF10E"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w:t>
            </w:r>
            <w:r w:rsidRPr="00DD312A">
              <w:rPr>
                <w:rFonts w:ascii="Times New Roman" w:eastAsia="Times New Roman" w:hAnsi="Times New Roman" w:cs="Times New Roman"/>
                <w:color w:val="000000"/>
                <w:sz w:val="20"/>
                <w:szCs w:val="20"/>
                <w:lang w:val="en-US"/>
              </w:rPr>
              <w:t>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888</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397</w:t>
            </w:r>
            <w:r w:rsidRPr="00DD312A">
              <w:rPr>
                <w:rFonts w:ascii="Times New Roman" w:eastAsia="Times New Roman" w:hAnsi="Times New Roman" w:cs="Times New Roman"/>
                <w:color w:val="000000"/>
                <w:sz w:val="20"/>
                <w:szCs w:val="20"/>
              </w:rPr>
              <w:t>,00</w:t>
            </w:r>
          </w:p>
        </w:tc>
        <w:tc>
          <w:tcPr>
            <w:tcW w:w="1440" w:type="dxa"/>
            <w:noWrap/>
            <w:vAlign w:val="center"/>
            <w:hideMark/>
          </w:tcPr>
          <w:p w14:paraId="153F93A2"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w:t>
            </w:r>
            <w:r w:rsidRPr="00DD312A">
              <w:rPr>
                <w:rFonts w:ascii="Times New Roman" w:eastAsia="Times New Roman" w:hAnsi="Times New Roman" w:cs="Times New Roman"/>
                <w:color w:val="000000"/>
                <w:sz w:val="20"/>
                <w:szCs w:val="20"/>
                <w:lang w:val="en-US"/>
              </w:rPr>
              <w:t>367</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921</w:t>
            </w:r>
            <w:r w:rsidRPr="00DD312A">
              <w:rPr>
                <w:rFonts w:ascii="Times New Roman" w:eastAsia="Times New Roman" w:hAnsi="Times New Roman" w:cs="Times New Roman"/>
                <w:color w:val="000000"/>
                <w:sz w:val="20"/>
                <w:szCs w:val="20"/>
              </w:rPr>
              <w:t>,00</w:t>
            </w:r>
          </w:p>
        </w:tc>
      </w:tr>
      <w:tr w:rsidR="00517915" w:rsidRPr="00DD312A" w14:paraId="39D5D1D9" w14:textId="77777777" w:rsidTr="00317C70">
        <w:trPr>
          <w:trHeight w:val="300"/>
        </w:trPr>
        <w:tc>
          <w:tcPr>
            <w:tcW w:w="4680" w:type="dxa"/>
            <w:shd w:val="clear" w:color="auto" w:fill="FFFFFF"/>
            <w:vAlign w:val="center"/>
            <w:hideMark/>
          </w:tcPr>
          <w:p w14:paraId="434BC033"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на уплату дивидендов и иных платежей</w:t>
            </w:r>
          </w:p>
        </w:tc>
        <w:tc>
          <w:tcPr>
            <w:tcW w:w="1350" w:type="dxa"/>
            <w:shd w:val="clear" w:color="auto" w:fill="FFFFFF"/>
            <w:noWrap/>
            <w:vAlign w:val="center"/>
            <w:hideMark/>
          </w:tcPr>
          <w:p w14:paraId="4C19488E"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170" w:type="dxa"/>
            <w:shd w:val="clear" w:color="auto" w:fill="FFFFFF"/>
            <w:noWrap/>
            <w:vAlign w:val="center"/>
            <w:hideMark/>
          </w:tcPr>
          <w:p w14:paraId="01015C3C"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260" w:type="dxa"/>
            <w:shd w:val="clear" w:color="auto" w:fill="FFFFFF"/>
            <w:noWrap/>
            <w:vAlign w:val="center"/>
            <w:hideMark/>
          </w:tcPr>
          <w:p w14:paraId="2C3C2BCF"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350" w:type="dxa"/>
            <w:shd w:val="clear" w:color="auto" w:fill="FFFFFF"/>
            <w:noWrap/>
            <w:vAlign w:val="center"/>
            <w:hideMark/>
          </w:tcPr>
          <w:p w14:paraId="1B697F04"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170" w:type="dxa"/>
            <w:noWrap/>
            <w:vAlign w:val="center"/>
            <w:hideMark/>
          </w:tcPr>
          <w:p w14:paraId="393A8120"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440" w:type="dxa"/>
            <w:noWrap/>
            <w:vAlign w:val="center"/>
            <w:hideMark/>
          </w:tcPr>
          <w:p w14:paraId="14788175"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440" w:type="dxa"/>
            <w:noWrap/>
            <w:vAlign w:val="center"/>
            <w:hideMark/>
          </w:tcPr>
          <w:p w14:paraId="6E0B129C"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r>
      <w:tr w:rsidR="00517915" w:rsidRPr="00DD312A" w14:paraId="5E3F2336" w14:textId="77777777" w:rsidTr="00317C70">
        <w:trPr>
          <w:trHeight w:val="765"/>
        </w:trPr>
        <w:tc>
          <w:tcPr>
            <w:tcW w:w="4680" w:type="dxa"/>
            <w:shd w:val="clear" w:color="auto" w:fill="FFFFFF"/>
            <w:vAlign w:val="center"/>
            <w:hideMark/>
          </w:tcPr>
          <w:p w14:paraId="5AE05051"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по распределению прибыли в пользу собственников (участников) в связи с погашением (выкупом) векселей и других долговых ценных бумаг, возврат кредитов и займов</w:t>
            </w:r>
          </w:p>
        </w:tc>
        <w:tc>
          <w:tcPr>
            <w:tcW w:w="1350" w:type="dxa"/>
            <w:shd w:val="clear" w:color="auto" w:fill="FFFFFF"/>
            <w:noWrap/>
            <w:vAlign w:val="center"/>
            <w:hideMark/>
          </w:tcPr>
          <w:p w14:paraId="6A760F23"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2 400 000</w:t>
            </w:r>
            <w:r w:rsidRPr="00DD312A">
              <w:rPr>
                <w:rFonts w:ascii="Times New Roman" w:eastAsia="Times New Roman" w:hAnsi="Times New Roman" w:cs="Times New Roman"/>
                <w:color w:val="000000"/>
                <w:sz w:val="20"/>
                <w:szCs w:val="20"/>
              </w:rPr>
              <w:t>,00</w:t>
            </w:r>
          </w:p>
        </w:tc>
        <w:tc>
          <w:tcPr>
            <w:tcW w:w="1170" w:type="dxa"/>
            <w:shd w:val="clear" w:color="auto" w:fill="FFFFFF"/>
            <w:noWrap/>
            <w:vAlign w:val="center"/>
            <w:hideMark/>
          </w:tcPr>
          <w:p w14:paraId="4E2F9824"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256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318</w:t>
            </w:r>
            <w:r w:rsidRPr="00DD312A">
              <w:rPr>
                <w:rFonts w:ascii="Times New Roman" w:eastAsia="Times New Roman" w:hAnsi="Times New Roman" w:cs="Times New Roman"/>
                <w:color w:val="000000"/>
                <w:sz w:val="20"/>
                <w:szCs w:val="20"/>
              </w:rPr>
              <w:t>,00</w:t>
            </w:r>
          </w:p>
        </w:tc>
        <w:tc>
          <w:tcPr>
            <w:tcW w:w="1260" w:type="dxa"/>
            <w:shd w:val="clear" w:color="auto" w:fill="FFFFFF"/>
            <w:noWrap/>
            <w:vAlign w:val="center"/>
            <w:hideMark/>
          </w:tcPr>
          <w:p w14:paraId="12EC8289"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367 921</w:t>
            </w:r>
            <w:r w:rsidRPr="00DD312A">
              <w:rPr>
                <w:rFonts w:ascii="Times New Roman" w:eastAsia="Times New Roman" w:hAnsi="Times New Roman" w:cs="Times New Roman"/>
                <w:color w:val="000000"/>
                <w:sz w:val="20"/>
                <w:szCs w:val="20"/>
              </w:rPr>
              <w:t>,00</w:t>
            </w:r>
          </w:p>
        </w:tc>
        <w:tc>
          <w:tcPr>
            <w:tcW w:w="1350" w:type="dxa"/>
            <w:shd w:val="clear" w:color="auto" w:fill="FFFFFF"/>
            <w:noWrap/>
            <w:vAlign w:val="center"/>
            <w:hideMark/>
          </w:tcPr>
          <w:p w14:paraId="16587300"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0</w:t>
            </w:r>
            <w:r w:rsidRPr="00DD312A">
              <w:rPr>
                <w:rFonts w:ascii="Times New Roman" w:eastAsia="Times New Roman" w:hAnsi="Times New Roman" w:cs="Times New Roman"/>
                <w:color w:val="000000"/>
                <w:sz w:val="20"/>
                <w:szCs w:val="20"/>
              </w:rPr>
              <w:t>,00</w:t>
            </w:r>
          </w:p>
        </w:tc>
        <w:tc>
          <w:tcPr>
            <w:tcW w:w="1170" w:type="dxa"/>
            <w:noWrap/>
            <w:vAlign w:val="center"/>
            <w:hideMark/>
          </w:tcPr>
          <w:p w14:paraId="5A408770"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w:t>
            </w:r>
            <w:r w:rsidRPr="00DD312A">
              <w:rPr>
                <w:rFonts w:ascii="Times New Roman" w:eastAsia="Times New Roman" w:hAnsi="Times New Roman" w:cs="Times New Roman"/>
                <w:color w:val="000000"/>
                <w:sz w:val="20"/>
                <w:szCs w:val="20"/>
                <w:lang w:val="en-US"/>
              </w:rPr>
              <w:t>143</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682</w:t>
            </w:r>
            <w:r w:rsidRPr="00DD312A">
              <w:rPr>
                <w:rFonts w:ascii="Times New Roman" w:eastAsia="Times New Roman" w:hAnsi="Times New Roman" w:cs="Times New Roman"/>
                <w:color w:val="000000"/>
                <w:sz w:val="20"/>
                <w:szCs w:val="20"/>
              </w:rPr>
              <w:t>,00</w:t>
            </w:r>
          </w:p>
        </w:tc>
        <w:tc>
          <w:tcPr>
            <w:tcW w:w="1440" w:type="dxa"/>
            <w:noWrap/>
            <w:vAlign w:val="center"/>
            <w:hideMark/>
          </w:tcPr>
          <w:p w14:paraId="7898B59E"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w:t>
            </w:r>
            <w:r w:rsidRPr="00DD312A">
              <w:rPr>
                <w:rFonts w:ascii="Times New Roman" w:eastAsia="Times New Roman" w:hAnsi="Times New Roman" w:cs="Times New Roman"/>
                <w:color w:val="000000"/>
                <w:sz w:val="20"/>
                <w:szCs w:val="20"/>
                <w:lang w:val="en-US"/>
              </w:rPr>
              <w:t>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888</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397</w:t>
            </w:r>
            <w:r w:rsidRPr="00DD312A">
              <w:rPr>
                <w:rFonts w:ascii="Times New Roman" w:eastAsia="Times New Roman" w:hAnsi="Times New Roman" w:cs="Times New Roman"/>
                <w:color w:val="000000"/>
                <w:sz w:val="20"/>
                <w:szCs w:val="20"/>
              </w:rPr>
              <w:t>,00</w:t>
            </w:r>
          </w:p>
        </w:tc>
        <w:tc>
          <w:tcPr>
            <w:tcW w:w="1440" w:type="dxa"/>
            <w:noWrap/>
            <w:vAlign w:val="center"/>
            <w:hideMark/>
          </w:tcPr>
          <w:p w14:paraId="157C57C0"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w:t>
            </w:r>
            <w:r w:rsidRPr="00DD312A">
              <w:rPr>
                <w:rFonts w:ascii="Times New Roman" w:eastAsia="Times New Roman" w:hAnsi="Times New Roman" w:cs="Times New Roman"/>
                <w:color w:val="000000"/>
                <w:sz w:val="20"/>
                <w:szCs w:val="20"/>
                <w:lang w:val="en-US"/>
              </w:rPr>
              <w:t>367</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921</w:t>
            </w:r>
            <w:r w:rsidRPr="00DD312A">
              <w:rPr>
                <w:rFonts w:ascii="Times New Roman" w:eastAsia="Times New Roman" w:hAnsi="Times New Roman" w:cs="Times New Roman"/>
                <w:color w:val="000000"/>
                <w:sz w:val="20"/>
                <w:szCs w:val="20"/>
              </w:rPr>
              <w:t>,00</w:t>
            </w:r>
          </w:p>
        </w:tc>
      </w:tr>
      <w:tr w:rsidR="00517915" w:rsidRPr="00DD312A" w14:paraId="01D1263A" w14:textId="77777777" w:rsidTr="00317C70">
        <w:trPr>
          <w:trHeight w:val="300"/>
        </w:trPr>
        <w:tc>
          <w:tcPr>
            <w:tcW w:w="4680" w:type="dxa"/>
            <w:shd w:val="clear" w:color="auto" w:fill="FFFFFF"/>
            <w:vAlign w:val="center"/>
            <w:hideMark/>
          </w:tcPr>
          <w:p w14:paraId="3736ACE1"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Сальдо денежных потоков от финансовых операций</w:t>
            </w:r>
          </w:p>
        </w:tc>
        <w:tc>
          <w:tcPr>
            <w:tcW w:w="1350" w:type="dxa"/>
            <w:shd w:val="clear" w:color="auto" w:fill="FFFFFF"/>
            <w:noWrap/>
            <w:vAlign w:val="center"/>
            <w:hideMark/>
          </w:tcPr>
          <w:p w14:paraId="4792FA8C"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2 789 261</w:t>
            </w:r>
            <w:r w:rsidRPr="00DD312A">
              <w:rPr>
                <w:rFonts w:ascii="Times New Roman" w:eastAsia="Times New Roman" w:hAnsi="Times New Roman" w:cs="Times New Roman"/>
                <w:color w:val="000000"/>
                <w:sz w:val="20"/>
                <w:szCs w:val="20"/>
              </w:rPr>
              <w:t>,00</w:t>
            </w:r>
          </w:p>
        </w:tc>
        <w:tc>
          <w:tcPr>
            <w:tcW w:w="1170" w:type="dxa"/>
            <w:shd w:val="clear" w:color="auto" w:fill="FFFFFF"/>
            <w:noWrap/>
            <w:vAlign w:val="center"/>
            <w:hideMark/>
          </w:tcPr>
          <w:p w14:paraId="6CA29949"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-2 256 318</w:t>
            </w:r>
            <w:r w:rsidRPr="00DD312A">
              <w:rPr>
                <w:rFonts w:ascii="Times New Roman" w:eastAsia="Times New Roman" w:hAnsi="Times New Roman" w:cs="Times New Roman"/>
                <w:color w:val="000000"/>
                <w:sz w:val="20"/>
                <w:szCs w:val="20"/>
              </w:rPr>
              <w:t>,00</w:t>
            </w:r>
          </w:p>
        </w:tc>
        <w:tc>
          <w:tcPr>
            <w:tcW w:w="1260" w:type="dxa"/>
            <w:shd w:val="clear" w:color="auto" w:fill="FFFFFF"/>
            <w:noWrap/>
            <w:vAlign w:val="center"/>
            <w:hideMark/>
          </w:tcPr>
          <w:p w14:paraId="34DF69D9"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-208 871</w:t>
            </w:r>
            <w:r w:rsidRPr="00DD312A">
              <w:rPr>
                <w:rFonts w:ascii="Times New Roman" w:eastAsia="Times New Roman" w:hAnsi="Times New Roman" w:cs="Times New Roman"/>
                <w:color w:val="000000"/>
                <w:sz w:val="20"/>
                <w:szCs w:val="20"/>
              </w:rPr>
              <w:t>,00</w:t>
            </w:r>
          </w:p>
        </w:tc>
        <w:tc>
          <w:tcPr>
            <w:tcW w:w="1350" w:type="dxa"/>
            <w:shd w:val="clear" w:color="auto" w:fill="FFFFFF"/>
            <w:noWrap/>
            <w:vAlign w:val="center"/>
            <w:hideMark/>
          </w:tcPr>
          <w:p w14:paraId="79EC8C0F"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1 656 303</w:t>
            </w:r>
            <w:r w:rsidRPr="00DD312A">
              <w:rPr>
                <w:rFonts w:ascii="Times New Roman" w:eastAsia="Times New Roman" w:hAnsi="Times New Roman" w:cs="Times New Roman"/>
                <w:color w:val="000000"/>
                <w:sz w:val="20"/>
                <w:szCs w:val="20"/>
              </w:rPr>
              <w:t>,00</w:t>
            </w:r>
          </w:p>
        </w:tc>
        <w:tc>
          <w:tcPr>
            <w:tcW w:w="1170" w:type="dxa"/>
            <w:noWrap/>
            <w:vAlign w:val="center"/>
            <w:hideMark/>
          </w:tcPr>
          <w:p w14:paraId="02C620AD"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045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579</w:t>
            </w:r>
            <w:r w:rsidRPr="00DD312A">
              <w:rPr>
                <w:rFonts w:ascii="Times New Roman" w:eastAsia="Times New Roman" w:hAnsi="Times New Roman" w:cs="Times New Roman"/>
                <w:color w:val="000000"/>
                <w:sz w:val="20"/>
                <w:szCs w:val="20"/>
              </w:rPr>
              <w:t>,00</w:t>
            </w:r>
          </w:p>
        </w:tc>
        <w:tc>
          <w:tcPr>
            <w:tcW w:w="1440" w:type="dxa"/>
            <w:noWrap/>
            <w:vAlign w:val="center"/>
            <w:hideMark/>
          </w:tcPr>
          <w:p w14:paraId="05E03ED4"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047</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447</w:t>
            </w:r>
            <w:r w:rsidRPr="00DD312A">
              <w:rPr>
                <w:rFonts w:ascii="Times New Roman" w:eastAsia="Times New Roman" w:hAnsi="Times New Roman" w:cs="Times New Roman"/>
                <w:color w:val="000000"/>
                <w:sz w:val="20"/>
                <w:szCs w:val="20"/>
              </w:rPr>
              <w:t>,00</w:t>
            </w:r>
          </w:p>
        </w:tc>
        <w:tc>
          <w:tcPr>
            <w:tcW w:w="1440" w:type="dxa"/>
            <w:noWrap/>
            <w:vAlign w:val="center"/>
            <w:hideMark/>
          </w:tcPr>
          <w:p w14:paraId="06D7046B"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865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174</w:t>
            </w:r>
            <w:r w:rsidRPr="00DD312A">
              <w:rPr>
                <w:rFonts w:ascii="Times New Roman" w:eastAsia="Times New Roman" w:hAnsi="Times New Roman" w:cs="Times New Roman"/>
                <w:color w:val="000000"/>
                <w:sz w:val="20"/>
                <w:szCs w:val="20"/>
              </w:rPr>
              <w:t>,00</w:t>
            </w:r>
          </w:p>
        </w:tc>
      </w:tr>
      <w:tr w:rsidR="00517915" w:rsidRPr="00DD312A" w14:paraId="3F2D71F5" w14:textId="77777777" w:rsidTr="00317C70">
        <w:trPr>
          <w:trHeight w:val="300"/>
        </w:trPr>
        <w:tc>
          <w:tcPr>
            <w:tcW w:w="4680" w:type="dxa"/>
            <w:shd w:val="clear" w:color="auto" w:fill="FFFFFF"/>
            <w:vAlign w:val="center"/>
            <w:hideMark/>
          </w:tcPr>
          <w:p w14:paraId="4FB42D7A"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Сальдо денежных потоков за отчетный период</w:t>
            </w:r>
          </w:p>
        </w:tc>
        <w:tc>
          <w:tcPr>
            <w:tcW w:w="1350" w:type="dxa"/>
            <w:shd w:val="clear" w:color="auto" w:fill="FFFFFF"/>
            <w:noWrap/>
            <w:vAlign w:val="center"/>
            <w:hideMark/>
          </w:tcPr>
          <w:p w14:paraId="4E419347"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1 897 337</w:t>
            </w:r>
            <w:r w:rsidRPr="00DD312A">
              <w:rPr>
                <w:rFonts w:ascii="Times New Roman" w:eastAsia="Times New Roman" w:hAnsi="Times New Roman" w:cs="Times New Roman"/>
                <w:color w:val="000000"/>
                <w:sz w:val="20"/>
                <w:szCs w:val="20"/>
              </w:rPr>
              <w:t>,00</w:t>
            </w:r>
          </w:p>
        </w:tc>
        <w:tc>
          <w:tcPr>
            <w:tcW w:w="1170" w:type="dxa"/>
            <w:shd w:val="clear" w:color="auto" w:fill="FFFFFF"/>
            <w:noWrap/>
            <w:vAlign w:val="center"/>
            <w:hideMark/>
          </w:tcPr>
          <w:p w14:paraId="44BBF6EA"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-294 525</w:t>
            </w:r>
            <w:r w:rsidRPr="00DD312A">
              <w:rPr>
                <w:rFonts w:ascii="Times New Roman" w:eastAsia="Times New Roman" w:hAnsi="Times New Roman" w:cs="Times New Roman"/>
                <w:color w:val="000000"/>
                <w:sz w:val="20"/>
                <w:szCs w:val="20"/>
              </w:rPr>
              <w:t>,00</w:t>
            </w:r>
          </w:p>
        </w:tc>
        <w:tc>
          <w:tcPr>
            <w:tcW w:w="1260" w:type="dxa"/>
            <w:shd w:val="clear" w:color="auto" w:fill="FFFFFF"/>
            <w:noWrap/>
            <w:vAlign w:val="center"/>
            <w:hideMark/>
          </w:tcPr>
          <w:p w14:paraId="79FC4CF7"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-1 150 835</w:t>
            </w:r>
            <w:r w:rsidRPr="00DD312A">
              <w:rPr>
                <w:rFonts w:ascii="Times New Roman" w:eastAsia="Times New Roman" w:hAnsi="Times New Roman" w:cs="Times New Roman"/>
                <w:color w:val="000000"/>
                <w:sz w:val="20"/>
                <w:szCs w:val="20"/>
              </w:rPr>
              <w:t>,00</w:t>
            </w:r>
          </w:p>
        </w:tc>
        <w:tc>
          <w:tcPr>
            <w:tcW w:w="1350" w:type="dxa"/>
            <w:shd w:val="clear" w:color="auto" w:fill="FFFFFF"/>
            <w:noWrap/>
            <w:vAlign w:val="center"/>
            <w:hideMark/>
          </w:tcPr>
          <w:p w14:paraId="5F219764"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254</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478</w:t>
            </w:r>
            <w:r w:rsidRPr="00DD312A">
              <w:rPr>
                <w:rFonts w:ascii="Times New Roman" w:eastAsia="Times New Roman" w:hAnsi="Times New Roman" w:cs="Times New Roman"/>
                <w:color w:val="000000"/>
                <w:sz w:val="20"/>
                <w:szCs w:val="20"/>
              </w:rPr>
              <w:t>,00</w:t>
            </w:r>
          </w:p>
        </w:tc>
        <w:tc>
          <w:tcPr>
            <w:tcW w:w="1170" w:type="dxa"/>
            <w:noWrap/>
            <w:vAlign w:val="center"/>
            <w:hideMark/>
          </w:tcPr>
          <w:p w14:paraId="26B9B451"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191</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862</w:t>
            </w:r>
            <w:r w:rsidRPr="00DD312A">
              <w:rPr>
                <w:rFonts w:ascii="Times New Roman" w:eastAsia="Times New Roman" w:hAnsi="Times New Roman" w:cs="Times New Roman"/>
                <w:color w:val="000000"/>
                <w:sz w:val="20"/>
                <w:szCs w:val="20"/>
              </w:rPr>
              <w:t>,00</w:t>
            </w:r>
          </w:p>
        </w:tc>
        <w:tc>
          <w:tcPr>
            <w:tcW w:w="1440" w:type="dxa"/>
            <w:noWrap/>
            <w:vAlign w:val="center"/>
            <w:hideMark/>
          </w:tcPr>
          <w:p w14:paraId="3D474ADD"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-856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310</w:t>
            </w:r>
            <w:r w:rsidRPr="00DD312A">
              <w:rPr>
                <w:rFonts w:ascii="Times New Roman" w:eastAsia="Times New Roman" w:hAnsi="Times New Roman" w:cs="Times New Roman"/>
                <w:color w:val="000000"/>
                <w:sz w:val="20"/>
                <w:szCs w:val="20"/>
              </w:rPr>
              <w:t>,00</w:t>
            </w:r>
          </w:p>
        </w:tc>
        <w:tc>
          <w:tcPr>
            <w:tcW w:w="1440" w:type="dxa"/>
            <w:noWrap/>
            <w:vAlign w:val="center"/>
            <w:hideMark/>
          </w:tcPr>
          <w:p w14:paraId="730FC60A"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405</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313</w:t>
            </w:r>
            <w:r w:rsidRPr="00DD312A">
              <w:rPr>
                <w:rFonts w:ascii="Times New Roman" w:eastAsia="Times New Roman" w:hAnsi="Times New Roman" w:cs="Times New Roman"/>
                <w:color w:val="000000"/>
                <w:sz w:val="20"/>
                <w:szCs w:val="20"/>
              </w:rPr>
              <w:t>,00</w:t>
            </w:r>
          </w:p>
        </w:tc>
      </w:tr>
      <w:tr w:rsidR="00517915" w:rsidRPr="00DD312A" w14:paraId="2428BFEA" w14:textId="77777777" w:rsidTr="00317C70">
        <w:trPr>
          <w:trHeight w:val="510"/>
        </w:trPr>
        <w:tc>
          <w:tcPr>
            <w:tcW w:w="4680" w:type="dxa"/>
            <w:shd w:val="clear" w:color="auto" w:fill="FFFFFF"/>
            <w:vAlign w:val="center"/>
            <w:hideMark/>
          </w:tcPr>
          <w:p w14:paraId="4D799573" w14:textId="77777777" w:rsidR="00517915" w:rsidRPr="00DD312A" w:rsidRDefault="00517915" w:rsidP="00517915">
            <w:pPr>
              <w:spacing w:after="0" w:line="256" w:lineRule="auto"/>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rPr>
              <w:t>Величина влияния изменений курса иностранной валюты по отношению к рублю</w:t>
            </w:r>
          </w:p>
        </w:tc>
        <w:tc>
          <w:tcPr>
            <w:tcW w:w="1350" w:type="dxa"/>
            <w:shd w:val="clear" w:color="auto" w:fill="FFFFFF"/>
            <w:noWrap/>
            <w:vAlign w:val="center"/>
            <w:hideMark/>
          </w:tcPr>
          <w:p w14:paraId="4C6747A0"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-138 466</w:t>
            </w:r>
            <w:r w:rsidRPr="00DD312A">
              <w:rPr>
                <w:rFonts w:ascii="Times New Roman" w:eastAsia="Times New Roman" w:hAnsi="Times New Roman" w:cs="Times New Roman"/>
                <w:color w:val="000000"/>
                <w:sz w:val="20"/>
                <w:szCs w:val="20"/>
              </w:rPr>
              <w:t>,00</w:t>
            </w:r>
          </w:p>
        </w:tc>
        <w:tc>
          <w:tcPr>
            <w:tcW w:w="1170" w:type="dxa"/>
            <w:shd w:val="clear" w:color="auto" w:fill="FFFFFF"/>
            <w:noWrap/>
            <w:vAlign w:val="center"/>
            <w:hideMark/>
          </w:tcPr>
          <w:p w14:paraId="31339FB7"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-121 045</w:t>
            </w:r>
            <w:r w:rsidRPr="00DD312A">
              <w:rPr>
                <w:rFonts w:ascii="Times New Roman" w:eastAsia="Times New Roman" w:hAnsi="Times New Roman" w:cs="Times New Roman"/>
                <w:color w:val="000000"/>
                <w:sz w:val="20"/>
                <w:szCs w:val="20"/>
              </w:rPr>
              <w:t>,00</w:t>
            </w:r>
          </w:p>
        </w:tc>
        <w:tc>
          <w:tcPr>
            <w:tcW w:w="1260" w:type="dxa"/>
            <w:shd w:val="clear" w:color="auto" w:fill="FFFFFF"/>
            <w:noWrap/>
            <w:vAlign w:val="center"/>
            <w:hideMark/>
          </w:tcPr>
          <w:p w14:paraId="2482FA1C"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15 845</w:t>
            </w:r>
            <w:r w:rsidRPr="00DD312A">
              <w:rPr>
                <w:rFonts w:ascii="Times New Roman" w:eastAsia="Times New Roman" w:hAnsi="Times New Roman" w:cs="Times New Roman"/>
                <w:color w:val="000000"/>
                <w:sz w:val="20"/>
                <w:szCs w:val="20"/>
              </w:rPr>
              <w:t>,00</w:t>
            </w:r>
          </w:p>
        </w:tc>
        <w:tc>
          <w:tcPr>
            <w:tcW w:w="1350" w:type="dxa"/>
            <w:shd w:val="clear" w:color="auto" w:fill="FFFFFF"/>
            <w:noWrap/>
            <w:vAlign w:val="center"/>
            <w:hideMark/>
          </w:tcPr>
          <w:p w14:paraId="4FC1DAB7"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206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243</w:t>
            </w:r>
            <w:r w:rsidRPr="00DD312A">
              <w:rPr>
                <w:rFonts w:ascii="Times New Roman" w:eastAsia="Times New Roman" w:hAnsi="Times New Roman" w:cs="Times New Roman"/>
                <w:color w:val="000000"/>
                <w:sz w:val="20"/>
                <w:szCs w:val="20"/>
              </w:rPr>
              <w:t>,00</w:t>
            </w:r>
          </w:p>
        </w:tc>
        <w:tc>
          <w:tcPr>
            <w:tcW w:w="1170" w:type="dxa"/>
            <w:noWrap/>
            <w:vAlign w:val="center"/>
            <w:hideMark/>
          </w:tcPr>
          <w:p w14:paraId="5AF07073"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17</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421</w:t>
            </w:r>
            <w:r w:rsidRPr="00DD312A">
              <w:rPr>
                <w:rFonts w:ascii="Times New Roman" w:eastAsia="Times New Roman" w:hAnsi="Times New Roman" w:cs="Times New Roman"/>
                <w:color w:val="000000"/>
                <w:sz w:val="20"/>
                <w:szCs w:val="20"/>
              </w:rPr>
              <w:t>,00</w:t>
            </w:r>
          </w:p>
        </w:tc>
        <w:tc>
          <w:tcPr>
            <w:tcW w:w="1440" w:type="dxa"/>
            <w:noWrap/>
            <w:vAlign w:val="center"/>
            <w:hideMark/>
          </w:tcPr>
          <w:p w14:paraId="5516E10A"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136</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890</w:t>
            </w:r>
            <w:r w:rsidRPr="00DD312A">
              <w:rPr>
                <w:rFonts w:ascii="Times New Roman" w:eastAsia="Times New Roman" w:hAnsi="Times New Roman" w:cs="Times New Roman"/>
                <w:color w:val="000000"/>
                <w:sz w:val="20"/>
                <w:szCs w:val="20"/>
              </w:rPr>
              <w:t>,00</w:t>
            </w:r>
          </w:p>
        </w:tc>
        <w:tc>
          <w:tcPr>
            <w:tcW w:w="1440" w:type="dxa"/>
            <w:noWrap/>
            <w:vAlign w:val="center"/>
            <w:hideMark/>
          </w:tcPr>
          <w:p w14:paraId="69C420BC" w14:textId="77777777" w:rsidR="00517915" w:rsidRPr="00DD312A" w:rsidRDefault="00517915" w:rsidP="00517915">
            <w:pPr>
              <w:spacing w:after="0" w:line="256" w:lineRule="auto"/>
              <w:jc w:val="center"/>
              <w:rPr>
                <w:rFonts w:ascii="Times New Roman" w:eastAsia="Times New Roman" w:hAnsi="Times New Roman" w:cs="Times New Roman"/>
                <w:color w:val="000000"/>
                <w:sz w:val="20"/>
                <w:szCs w:val="20"/>
              </w:rPr>
            </w:pPr>
            <w:r w:rsidRPr="00DD312A">
              <w:rPr>
                <w:rFonts w:ascii="Times New Roman" w:eastAsia="Times New Roman" w:hAnsi="Times New Roman" w:cs="Times New Roman"/>
                <w:color w:val="000000"/>
                <w:sz w:val="20"/>
                <w:szCs w:val="20"/>
                <w:lang w:val="en-US"/>
              </w:rPr>
              <w:t>190</w:t>
            </w:r>
            <w:r w:rsidRPr="00DD312A">
              <w:rPr>
                <w:rFonts w:ascii="Times New Roman" w:eastAsia="Times New Roman" w:hAnsi="Times New Roman" w:cs="Times New Roman"/>
                <w:color w:val="000000"/>
                <w:sz w:val="20"/>
                <w:szCs w:val="20"/>
              </w:rPr>
              <w:t xml:space="preserve"> </w:t>
            </w:r>
            <w:r w:rsidRPr="00DD312A">
              <w:rPr>
                <w:rFonts w:ascii="Times New Roman" w:eastAsia="Times New Roman" w:hAnsi="Times New Roman" w:cs="Times New Roman"/>
                <w:color w:val="000000"/>
                <w:sz w:val="20"/>
                <w:szCs w:val="20"/>
                <w:lang w:val="en-US"/>
              </w:rPr>
              <w:t>398</w:t>
            </w:r>
            <w:r w:rsidRPr="00DD312A">
              <w:rPr>
                <w:rFonts w:ascii="Times New Roman" w:eastAsia="Times New Roman" w:hAnsi="Times New Roman" w:cs="Times New Roman"/>
                <w:color w:val="000000"/>
                <w:sz w:val="20"/>
                <w:szCs w:val="20"/>
              </w:rPr>
              <w:t>,00</w:t>
            </w:r>
          </w:p>
        </w:tc>
      </w:tr>
    </w:tbl>
    <w:p w14:paraId="678A9E60" w14:textId="0497878A" w:rsidR="00D664B9" w:rsidRDefault="00D664B9">
      <w:pPr>
        <w:rPr>
          <w:rFonts w:ascii="Times New Roman" w:hAnsi="Times New Roman" w:cs="Times New Roman"/>
          <w:b/>
          <w:sz w:val="28"/>
          <w:szCs w:val="28"/>
        </w:rPr>
      </w:pPr>
    </w:p>
    <w:p w14:paraId="32A5CDC9" w14:textId="77777777" w:rsidR="00654E52" w:rsidRDefault="00654E52" w:rsidP="00446BE6">
      <w:pPr>
        <w:spacing w:after="0" w:line="360" w:lineRule="auto"/>
        <w:jc w:val="center"/>
        <w:rPr>
          <w:rFonts w:ascii="Times New Roman" w:hAnsi="Times New Roman" w:cs="Times New Roman"/>
          <w:b/>
          <w:sz w:val="28"/>
          <w:szCs w:val="28"/>
        </w:rPr>
      </w:pPr>
    </w:p>
    <w:p w14:paraId="30B7FF4F" w14:textId="77777777" w:rsidR="00654E52" w:rsidRDefault="00654E52">
      <w:pPr>
        <w:rPr>
          <w:rFonts w:ascii="Times New Roman" w:hAnsi="Times New Roman" w:cs="Times New Roman"/>
          <w:b/>
          <w:sz w:val="28"/>
          <w:szCs w:val="28"/>
        </w:rPr>
      </w:pPr>
      <w:r>
        <w:rPr>
          <w:rFonts w:ascii="Times New Roman" w:hAnsi="Times New Roman" w:cs="Times New Roman"/>
          <w:b/>
          <w:sz w:val="28"/>
          <w:szCs w:val="28"/>
        </w:rPr>
        <w:br w:type="page"/>
      </w:r>
    </w:p>
    <w:p w14:paraId="42E3A225" w14:textId="77777777" w:rsidR="00317C70" w:rsidRDefault="00317C70" w:rsidP="00446BE6">
      <w:pPr>
        <w:spacing w:after="0" w:line="360" w:lineRule="auto"/>
        <w:jc w:val="center"/>
        <w:rPr>
          <w:rFonts w:ascii="Times New Roman" w:hAnsi="Times New Roman" w:cs="Times New Roman"/>
          <w:b/>
          <w:sz w:val="28"/>
          <w:szCs w:val="28"/>
        </w:rPr>
        <w:sectPr w:rsidR="00317C70" w:rsidSect="00721500">
          <w:pgSz w:w="16838" w:h="11906" w:orient="landscape"/>
          <w:pgMar w:top="1701" w:right="1134" w:bottom="1701" w:left="1134" w:header="709" w:footer="709" w:gutter="0"/>
          <w:cols w:space="708"/>
          <w:titlePg/>
          <w:docGrid w:linePitch="360"/>
        </w:sectPr>
      </w:pPr>
    </w:p>
    <w:p w14:paraId="1F818AA5" w14:textId="3913AD14" w:rsidR="00446BE6" w:rsidRDefault="00446BE6" w:rsidP="00446BE6">
      <w:pPr>
        <w:spacing w:after="0" w:line="360" w:lineRule="auto"/>
        <w:jc w:val="center"/>
        <w:rPr>
          <w:rFonts w:ascii="Times New Roman" w:hAnsi="Times New Roman" w:cs="Times New Roman"/>
          <w:b/>
          <w:sz w:val="28"/>
          <w:szCs w:val="28"/>
        </w:rPr>
      </w:pPr>
      <w:r w:rsidRPr="00D25770">
        <w:rPr>
          <w:rFonts w:ascii="Times New Roman" w:hAnsi="Times New Roman" w:cs="Times New Roman"/>
          <w:b/>
          <w:sz w:val="28"/>
          <w:szCs w:val="28"/>
        </w:rPr>
        <w:lastRenderedPageBreak/>
        <w:t xml:space="preserve">ПРИЛОЖЕНИЕ </w:t>
      </w:r>
      <w:r w:rsidR="00654E52">
        <w:rPr>
          <w:rFonts w:ascii="Times New Roman" w:hAnsi="Times New Roman" w:cs="Times New Roman"/>
          <w:b/>
          <w:sz w:val="28"/>
          <w:szCs w:val="28"/>
        </w:rPr>
        <w:t>Д</w:t>
      </w:r>
    </w:p>
    <w:p w14:paraId="1CE36E80" w14:textId="77777777" w:rsidR="004E24EA" w:rsidRPr="00D25770" w:rsidRDefault="004E24EA" w:rsidP="00446BE6">
      <w:pPr>
        <w:spacing w:after="0" w:line="360" w:lineRule="auto"/>
        <w:jc w:val="center"/>
        <w:rPr>
          <w:rFonts w:ascii="Times New Roman" w:hAnsi="Times New Roman" w:cs="Times New Roman"/>
          <w:b/>
          <w:sz w:val="28"/>
          <w:szCs w:val="28"/>
        </w:rPr>
      </w:pPr>
    </w:p>
    <w:p w14:paraId="47B08D78" w14:textId="5848E62F" w:rsidR="00446BE6" w:rsidRDefault="00662FD8" w:rsidP="00446BE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Анализ поисковых запросов в Яндексе</w:t>
      </w:r>
    </w:p>
    <w:p w14:paraId="6FAB1F20" w14:textId="77777777" w:rsidR="004E24EA" w:rsidRDefault="004E24EA" w:rsidP="00446BE6">
      <w:pPr>
        <w:spacing w:after="0" w:line="360" w:lineRule="auto"/>
        <w:jc w:val="center"/>
        <w:rPr>
          <w:rFonts w:ascii="Times New Roman" w:hAnsi="Times New Roman" w:cs="Times New Roman"/>
          <w:b/>
          <w:sz w:val="28"/>
          <w:szCs w:val="28"/>
        </w:rPr>
      </w:pPr>
    </w:p>
    <w:p w14:paraId="2187A57C" w14:textId="76F53864" w:rsidR="00662FD8" w:rsidRPr="00DD312A" w:rsidRDefault="00662FD8" w:rsidP="00662FD8">
      <w:pPr>
        <w:keepNext/>
        <w:spacing w:line="240" w:lineRule="auto"/>
        <w:rPr>
          <w:rFonts w:ascii="Times New Roman" w:eastAsia="Calibri" w:hAnsi="Times New Roman" w:cs="Times New Roman"/>
          <w:sz w:val="28"/>
          <w:szCs w:val="28"/>
        </w:rPr>
      </w:pPr>
      <w:r w:rsidRPr="00DD312A">
        <w:rPr>
          <w:rFonts w:ascii="Times New Roman" w:eastAsia="Calibri" w:hAnsi="Times New Roman" w:cs="Times New Roman"/>
          <w:sz w:val="28"/>
          <w:szCs w:val="28"/>
        </w:rPr>
        <w:t xml:space="preserve">Таблица </w:t>
      </w:r>
      <w:r w:rsidR="00654E52">
        <w:rPr>
          <w:rFonts w:ascii="Times New Roman" w:eastAsia="Calibri" w:hAnsi="Times New Roman" w:cs="Times New Roman"/>
          <w:sz w:val="28"/>
          <w:szCs w:val="28"/>
        </w:rPr>
        <w:t>Д</w:t>
      </w:r>
      <w:r>
        <w:rPr>
          <w:rFonts w:ascii="Times New Roman" w:eastAsia="Calibri" w:hAnsi="Times New Roman" w:cs="Times New Roman"/>
          <w:sz w:val="28"/>
          <w:szCs w:val="28"/>
        </w:rPr>
        <w:t>.1</w:t>
      </w:r>
      <w:r w:rsidR="00654E52">
        <w:rPr>
          <w:rFonts w:ascii="Times New Roman" w:eastAsia="Calibri" w:hAnsi="Times New Roman" w:cs="Times New Roman"/>
          <w:sz w:val="28"/>
          <w:szCs w:val="28"/>
        </w:rPr>
        <w:t xml:space="preserve"> –</w:t>
      </w:r>
      <w:r w:rsidRPr="00DD312A">
        <w:rPr>
          <w:rFonts w:ascii="Times New Roman" w:eastAsia="Calibri" w:hAnsi="Times New Roman" w:cs="Times New Roman"/>
          <w:sz w:val="28"/>
          <w:szCs w:val="28"/>
        </w:rPr>
        <w:t xml:space="preserve"> Сводка запросов (</w:t>
      </w:r>
      <w:r>
        <w:rPr>
          <w:rFonts w:ascii="Times New Roman" w:eastAsia="Calibri" w:hAnsi="Times New Roman" w:cs="Times New Roman"/>
          <w:sz w:val="28"/>
          <w:szCs w:val="28"/>
          <w:lang w:val="en-US"/>
        </w:rPr>
        <w:t>[74]</w:t>
      </w:r>
      <w:r w:rsidRPr="00DD312A">
        <w:rPr>
          <w:rFonts w:ascii="Times New Roman" w:eastAsia="Calibri" w:hAnsi="Times New Roman" w:cs="Times New Roman"/>
          <w:sz w:val="28"/>
          <w:szCs w:val="28"/>
        </w:rPr>
        <w:t>)</w:t>
      </w:r>
    </w:p>
    <w:tbl>
      <w:tblPr>
        <w:tblStyle w:val="TableGrid"/>
        <w:tblW w:w="4718" w:type="pct"/>
        <w:tblLook w:val="04A0" w:firstRow="1" w:lastRow="0" w:firstColumn="1" w:lastColumn="0" w:noHBand="0" w:noVBand="1"/>
      </w:tblPr>
      <w:tblGrid>
        <w:gridCol w:w="2104"/>
        <w:gridCol w:w="3058"/>
        <w:gridCol w:w="3868"/>
      </w:tblGrid>
      <w:tr w:rsidR="00662FD8" w:rsidRPr="00DD312A" w14:paraId="628318D2" w14:textId="77777777" w:rsidTr="00C64EDF">
        <w:tc>
          <w:tcPr>
            <w:tcW w:w="1165" w:type="pct"/>
            <w:vAlign w:val="center"/>
            <w:hideMark/>
          </w:tcPr>
          <w:p w14:paraId="6BE4564B" w14:textId="77777777" w:rsidR="00662FD8" w:rsidRPr="00DD312A" w:rsidRDefault="00662FD8" w:rsidP="00C64EDF">
            <w:pPr>
              <w:spacing w:after="160" w:line="259" w:lineRule="auto"/>
              <w:jc w:val="center"/>
              <w:rPr>
                <w:rFonts w:ascii="Times New Roman" w:eastAsia="Calibri" w:hAnsi="Times New Roman"/>
                <w:sz w:val="24"/>
                <w:szCs w:val="24"/>
              </w:rPr>
            </w:pPr>
            <w:r w:rsidRPr="00DD312A">
              <w:rPr>
                <w:rFonts w:ascii="Times New Roman" w:eastAsia="Calibri" w:hAnsi="Times New Roman"/>
                <w:sz w:val="24"/>
                <w:szCs w:val="24"/>
              </w:rPr>
              <w:t>Наименование бренда</w:t>
            </w:r>
          </w:p>
        </w:tc>
        <w:tc>
          <w:tcPr>
            <w:tcW w:w="1693" w:type="pct"/>
            <w:vAlign w:val="center"/>
            <w:hideMark/>
          </w:tcPr>
          <w:p w14:paraId="31CF69B1" w14:textId="77777777" w:rsidR="00662FD8" w:rsidRPr="00DD312A" w:rsidRDefault="00662FD8" w:rsidP="00C64EDF">
            <w:pPr>
              <w:spacing w:after="160" w:line="259" w:lineRule="auto"/>
              <w:jc w:val="center"/>
              <w:rPr>
                <w:rFonts w:ascii="Times New Roman" w:eastAsia="Calibri" w:hAnsi="Times New Roman"/>
                <w:sz w:val="24"/>
                <w:szCs w:val="24"/>
              </w:rPr>
            </w:pPr>
            <w:r w:rsidRPr="00DD312A">
              <w:rPr>
                <w:rFonts w:ascii="Times New Roman" w:eastAsia="Calibri" w:hAnsi="Times New Roman"/>
                <w:sz w:val="24"/>
                <w:szCs w:val="24"/>
              </w:rPr>
              <w:t>Количество запросов в Яндекс, за месяц</w:t>
            </w:r>
          </w:p>
        </w:tc>
        <w:tc>
          <w:tcPr>
            <w:tcW w:w="2142" w:type="pct"/>
            <w:vAlign w:val="center"/>
            <w:hideMark/>
          </w:tcPr>
          <w:p w14:paraId="7D167B3F" w14:textId="77777777" w:rsidR="00662FD8" w:rsidRPr="00DD312A" w:rsidRDefault="00662FD8" w:rsidP="00C64EDF">
            <w:pPr>
              <w:spacing w:after="160" w:line="259" w:lineRule="auto"/>
              <w:jc w:val="center"/>
              <w:rPr>
                <w:rFonts w:ascii="Times New Roman" w:eastAsia="Calibri" w:hAnsi="Times New Roman"/>
                <w:sz w:val="24"/>
                <w:szCs w:val="24"/>
              </w:rPr>
            </w:pPr>
            <w:r w:rsidRPr="00DD312A">
              <w:rPr>
                <w:rFonts w:ascii="Times New Roman" w:eastAsia="Calibri" w:hAnsi="Times New Roman"/>
                <w:sz w:val="24"/>
                <w:szCs w:val="24"/>
              </w:rPr>
              <w:t>Количество упоминаний в Яндекс. Новости, за месяц</w:t>
            </w:r>
          </w:p>
        </w:tc>
      </w:tr>
      <w:tr w:rsidR="00662FD8" w:rsidRPr="00DD312A" w14:paraId="0951C817" w14:textId="77777777" w:rsidTr="00C64EDF">
        <w:tc>
          <w:tcPr>
            <w:tcW w:w="1165" w:type="pct"/>
            <w:vAlign w:val="center"/>
            <w:hideMark/>
          </w:tcPr>
          <w:p w14:paraId="5A5C10B8" w14:textId="77777777" w:rsidR="00662FD8" w:rsidRPr="00DD312A" w:rsidRDefault="00662FD8" w:rsidP="00C64EDF">
            <w:pPr>
              <w:spacing w:after="160" w:line="259" w:lineRule="auto"/>
              <w:rPr>
                <w:rFonts w:ascii="Times New Roman" w:eastAsia="Calibri" w:hAnsi="Times New Roman"/>
                <w:sz w:val="24"/>
                <w:szCs w:val="24"/>
              </w:rPr>
            </w:pPr>
            <w:r w:rsidRPr="00DD312A">
              <w:rPr>
                <w:rFonts w:ascii="Times New Roman" w:eastAsia="Calibri" w:hAnsi="Times New Roman"/>
                <w:sz w:val="24"/>
                <w:szCs w:val="24"/>
              </w:rPr>
              <w:t>1 Ariel</w:t>
            </w:r>
            <w:r w:rsidRPr="00DD312A">
              <w:rPr>
                <w:rFonts w:ascii="Times New Roman" w:eastAsia="Calibri" w:hAnsi="Times New Roman"/>
                <w:sz w:val="24"/>
                <w:szCs w:val="24"/>
              </w:rPr>
              <w:br/>
              <w:t>2 AOS</w:t>
            </w:r>
            <w:r w:rsidRPr="00DD312A">
              <w:rPr>
                <w:rFonts w:ascii="Times New Roman" w:eastAsia="Calibri" w:hAnsi="Times New Roman"/>
                <w:sz w:val="24"/>
                <w:szCs w:val="24"/>
              </w:rPr>
              <w:br/>
              <w:t>3 Tide</w:t>
            </w:r>
            <w:r w:rsidRPr="00DD312A">
              <w:rPr>
                <w:rFonts w:ascii="Times New Roman" w:eastAsia="Calibri" w:hAnsi="Times New Roman"/>
                <w:sz w:val="24"/>
                <w:szCs w:val="24"/>
              </w:rPr>
              <w:br/>
              <w:t>4 Persil</w:t>
            </w:r>
            <w:r w:rsidRPr="00DD312A">
              <w:rPr>
                <w:rFonts w:ascii="Times New Roman" w:eastAsia="Calibri" w:hAnsi="Times New Roman"/>
                <w:sz w:val="24"/>
                <w:szCs w:val="24"/>
              </w:rPr>
              <w:br/>
              <w:t>5 BiMAX</w:t>
            </w:r>
            <w:r w:rsidRPr="00DD312A">
              <w:rPr>
                <w:rFonts w:ascii="Times New Roman" w:eastAsia="Calibri" w:hAnsi="Times New Roman"/>
                <w:sz w:val="24"/>
                <w:szCs w:val="24"/>
              </w:rPr>
              <w:br/>
              <w:t>6 Биолан</w:t>
            </w:r>
            <w:r w:rsidRPr="00DD312A">
              <w:rPr>
                <w:rFonts w:ascii="Times New Roman" w:eastAsia="Calibri" w:hAnsi="Times New Roman"/>
                <w:sz w:val="24"/>
                <w:szCs w:val="24"/>
              </w:rPr>
              <w:br/>
              <w:t>7 Ушастый нянь</w:t>
            </w:r>
            <w:r w:rsidRPr="00DD312A">
              <w:rPr>
                <w:rFonts w:ascii="Times New Roman" w:eastAsia="Calibri" w:hAnsi="Times New Roman"/>
                <w:sz w:val="24"/>
                <w:szCs w:val="24"/>
              </w:rPr>
              <w:br/>
              <w:t>8 Миф</w:t>
            </w:r>
            <w:r w:rsidRPr="00DD312A">
              <w:rPr>
                <w:rFonts w:ascii="Times New Roman" w:eastAsia="Calibri" w:hAnsi="Times New Roman"/>
                <w:sz w:val="24"/>
                <w:szCs w:val="24"/>
              </w:rPr>
              <w:br/>
              <w:t>9 Пемос</w:t>
            </w:r>
            <w:r w:rsidRPr="00DD312A">
              <w:rPr>
                <w:rFonts w:ascii="Times New Roman" w:eastAsia="Calibri" w:hAnsi="Times New Roman"/>
                <w:sz w:val="24"/>
                <w:szCs w:val="24"/>
              </w:rPr>
              <w:br/>
              <w:t>10 Dreft</w:t>
            </w:r>
            <w:r w:rsidRPr="00DD312A">
              <w:rPr>
                <w:rFonts w:ascii="Times New Roman" w:eastAsia="Calibri" w:hAnsi="Times New Roman"/>
                <w:sz w:val="24"/>
                <w:szCs w:val="24"/>
              </w:rPr>
              <w:br/>
              <w:t>11Sorti</w:t>
            </w:r>
            <w:r w:rsidRPr="00DD312A">
              <w:rPr>
                <w:rFonts w:ascii="Times New Roman" w:eastAsia="Calibri" w:hAnsi="Times New Roman"/>
                <w:sz w:val="24"/>
                <w:szCs w:val="24"/>
              </w:rPr>
              <w:br/>
              <w:t>12 Лотос</w:t>
            </w:r>
            <w:r w:rsidRPr="00DD312A">
              <w:rPr>
                <w:rFonts w:ascii="Times New Roman" w:eastAsia="Calibri" w:hAnsi="Times New Roman"/>
                <w:sz w:val="24"/>
                <w:szCs w:val="24"/>
              </w:rPr>
              <w:br/>
              <w:t>13 Losk</w:t>
            </w:r>
            <w:r w:rsidRPr="00DD312A">
              <w:rPr>
                <w:rFonts w:ascii="Times New Roman" w:eastAsia="Calibri" w:hAnsi="Times New Roman"/>
                <w:sz w:val="24"/>
                <w:szCs w:val="24"/>
              </w:rPr>
              <w:br/>
              <w:t>14 Сарма</w:t>
            </w:r>
            <w:r w:rsidRPr="00DD312A">
              <w:rPr>
                <w:rFonts w:ascii="Times New Roman" w:eastAsia="Calibri" w:hAnsi="Times New Roman"/>
                <w:sz w:val="24"/>
                <w:szCs w:val="24"/>
              </w:rPr>
              <w:br/>
              <w:t>14 Капель</w:t>
            </w:r>
            <w:r w:rsidRPr="00DD312A">
              <w:rPr>
                <w:rFonts w:ascii="Times New Roman" w:eastAsia="Calibri" w:hAnsi="Times New Roman"/>
                <w:sz w:val="24"/>
                <w:szCs w:val="24"/>
              </w:rPr>
              <w:br/>
              <w:t>16 Зифа</w:t>
            </w:r>
            <w:r w:rsidRPr="00DD312A">
              <w:rPr>
                <w:rFonts w:ascii="Times New Roman" w:eastAsia="Calibri" w:hAnsi="Times New Roman"/>
                <w:sz w:val="24"/>
                <w:szCs w:val="24"/>
              </w:rPr>
              <w:br/>
              <w:t>17 Dosia</w:t>
            </w:r>
            <w:r w:rsidRPr="00DD312A">
              <w:rPr>
                <w:rFonts w:ascii="Times New Roman" w:eastAsia="Calibri" w:hAnsi="Times New Roman"/>
                <w:sz w:val="24"/>
                <w:szCs w:val="24"/>
              </w:rPr>
              <w:br/>
              <w:t>18 Lanza</w:t>
            </w:r>
            <w:r w:rsidRPr="00DD312A">
              <w:rPr>
                <w:rFonts w:ascii="Times New Roman" w:eastAsia="Calibri" w:hAnsi="Times New Roman"/>
                <w:sz w:val="24"/>
                <w:szCs w:val="24"/>
              </w:rPr>
              <w:br/>
              <w:t>19 Ворсинка</w:t>
            </w:r>
            <w:r w:rsidRPr="00DD312A">
              <w:rPr>
                <w:rFonts w:ascii="Times New Roman" w:eastAsia="Calibri" w:hAnsi="Times New Roman"/>
                <w:sz w:val="24"/>
                <w:szCs w:val="24"/>
              </w:rPr>
              <w:br/>
              <w:t>20 Макс</w:t>
            </w:r>
          </w:p>
        </w:tc>
        <w:tc>
          <w:tcPr>
            <w:tcW w:w="1693" w:type="pct"/>
            <w:vAlign w:val="center"/>
            <w:hideMark/>
          </w:tcPr>
          <w:p w14:paraId="18FA5A48" w14:textId="77777777" w:rsidR="00662FD8" w:rsidRPr="00DD312A" w:rsidRDefault="00662FD8" w:rsidP="00C64EDF">
            <w:pPr>
              <w:spacing w:after="160" w:line="259" w:lineRule="auto"/>
              <w:jc w:val="center"/>
              <w:rPr>
                <w:rFonts w:ascii="Times New Roman" w:eastAsia="Calibri" w:hAnsi="Times New Roman"/>
                <w:sz w:val="24"/>
                <w:szCs w:val="24"/>
              </w:rPr>
            </w:pPr>
            <w:r w:rsidRPr="00DD312A">
              <w:rPr>
                <w:rFonts w:ascii="Times New Roman" w:eastAsia="Calibri" w:hAnsi="Times New Roman"/>
                <w:sz w:val="24"/>
                <w:szCs w:val="24"/>
              </w:rPr>
              <w:t>28235</w:t>
            </w:r>
            <w:r w:rsidRPr="00DD312A">
              <w:rPr>
                <w:rFonts w:ascii="Times New Roman" w:eastAsia="Calibri" w:hAnsi="Times New Roman"/>
                <w:sz w:val="24"/>
                <w:szCs w:val="24"/>
              </w:rPr>
              <w:br/>
              <w:t>17908</w:t>
            </w:r>
            <w:r w:rsidRPr="00DD312A">
              <w:rPr>
                <w:rFonts w:ascii="Times New Roman" w:eastAsia="Calibri" w:hAnsi="Times New Roman"/>
                <w:sz w:val="24"/>
                <w:szCs w:val="24"/>
              </w:rPr>
              <w:br/>
              <w:t>17258</w:t>
            </w:r>
            <w:r w:rsidRPr="00DD312A">
              <w:rPr>
                <w:rFonts w:ascii="Times New Roman" w:eastAsia="Calibri" w:hAnsi="Times New Roman"/>
                <w:sz w:val="24"/>
                <w:szCs w:val="24"/>
              </w:rPr>
              <w:br/>
              <w:t>4795</w:t>
            </w:r>
            <w:r w:rsidRPr="00DD312A">
              <w:rPr>
                <w:rFonts w:ascii="Times New Roman" w:eastAsia="Calibri" w:hAnsi="Times New Roman"/>
                <w:sz w:val="24"/>
                <w:szCs w:val="24"/>
              </w:rPr>
              <w:br/>
              <w:t>3913</w:t>
            </w:r>
            <w:r w:rsidRPr="00DD312A">
              <w:rPr>
                <w:rFonts w:ascii="Times New Roman" w:eastAsia="Calibri" w:hAnsi="Times New Roman"/>
                <w:sz w:val="24"/>
                <w:szCs w:val="24"/>
              </w:rPr>
              <w:br/>
              <w:t>3217</w:t>
            </w:r>
            <w:r w:rsidRPr="00DD312A">
              <w:rPr>
                <w:rFonts w:ascii="Times New Roman" w:eastAsia="Calibri" w:hAnsi="Times New Roman"/>
                <w:sz w:val="24"/>
                <w:szCs w:val="24"/>
              </w:rPr>
              <w:br/>
              <w:t>2672</w:t>
            </w:r>
            <w:r w:rsidRPr="00DD312A">
              <w:rPr>
                <w:rFonts w:ascii="Times New Roman" w:eastAsia="Calibri" w:hAnsi="Times New Roman"/>
                <w:sz w:val="24"/>
                <w:szCs w:val="24"/>
              </w:rPr>
              <w:br/>
              <w:t>1915</w:t>
            </w:r>
            <w:r w:rsidRPr="00DD312A">
              <w:rPr>
                <w:rFonts w:ascii="Times New Roman" w:eastAsia="Calibri" w:hAnsi="Times New Roman"/>
                <w:sz w:val="24"/>
                <w:szCs w:val="24"/>
              </w:rPr>
              <w:br/>
              <w:t>1340</w:t>
            </w:r>
            <w:r w:rsidRPr="00DD312A">
              <w:rPr>
                <w:rFonts w:ascii="Times New Roman" w:eastAsia="Calibri" w:hAnsi="Times New Roman"/>
                <w:sz w:val="24"/>
                <w:szCs w:val="24"/>
              </w:rPr>
              <w:br/>
              <w:t>1337</w:t>
            </w:r>
            <w:r w:rsidRPr="00DD312A">
              <w:rPr>
                <w:rFonts w:ascii="Times New Roman" w:eastAsia="Calibri" w:hAnsi="Times New Roman"/>
                <w:sz w:val="24"/>
                <w:szCs w:val="24"/>
              </w:rPr>
              <w:br/>
              <w:t>979</w:t>
            </w:r>
            <w:r w:rsidRPr="00DD312A">
              <w:rPr>
                <w:rFonts w:ascii="Times New Roman" w:eastAsia="Calibri" w:hAnsi="Times New Roman"/>
                <w:sz w:val="24"/>
                <w:szCs w:val="24"/>
              </w:rPr>
              <w:br/>
              <w:t>972</w:t>
            </w:r>
            <w:r w:rsidRPr="00DD312A">
              <w:rPr>
                <w:rFonts w:ascii="Times New Roman" w:eastAsia="Calibri" w:hAnsi="Times New Roman"/>
                <w:sz w:val="24"/>
                <w:szCs w:val="24"/>
              </w:rPr>
              <w:br/>
              <w:t>925</w:t>
            </w:r>
            <w:r w:rsidRPr="00DD312A">
              <w:rPr>
                <w:rFonts w:ascii="Times New Roman" w:eastAsia="Calibri" w:hAnsi="Times New Roman"/>
                <w:sz w:val="24"/>
                <w:szCs w:val="24"/>
              </w:rPr>
              <w:br/>
              <w:t>657</w:t>
            </w:r>
            <w:r w:rsidRPr="00DD312A">
              <w:rPr>
                <w:rFonts w:ascii="Times New Roman" w:eastAsia="Calibri" w:hAnsi="Times New Roman"/>
                <w:sz w:val="24"/>
                <w:szCs w:val="24"/>
              </w:rPr>
              <w:br/>
              <w:t>335</w:t>
            </w:r>
            <w:r w:rsidRPr="00DD312A">
              <w:rPr>
                <w:rFonts w:ascii="Times New Roman" w:eastAsia="Calibri" w:hAnsi="Times New Roman"/>
                <w:sz w:val="24"/>
                <w:szCs w:val="24"/>
              </w:rPr>
              <w:br/>
              <w:t>298</w:t>
            </w:r>
            <w:r w:rsidRPr="00DD312A">
              <w:rPr>
                <w:rFonts w:ascii="Times New Roman" w:eastAsia="Calibri" w:hAnsi="Times New Roman"/>
                <w:sz w:val="24"/>
                <w:szCs w:val="24"/>
              </w:rPr>
              <w:br/>
              <w:t>150</w:t>
            </w:r>
            <w:r w:rsidRPr="00DD312A">
              <w:rPr>
                <w:rFonts w:ascii="Times New Roman" w:eastAsia="Calibri" w:hAnsi="Times New Roman"/>
                <w:sz w:val="24"/>
                <w:szCs w:val="24"/>
              </w:rPr>
              <w:br/>
              <w:t>89</w:t>
            </w:r>
            <w:r w:rsidRPr="00DD312A">
              <w:rPr>
                <w:rFonts w:ascii="Times New Roman" w:eastAsia="Calibri" w:hAnsi="Times New Roman"/>
                <w:sz w:val="24"/>
                <w:szCs w:val="24"/>
              </w:rPr>
              <w:br/>
              <w:t>81</w:t>
            </w:r>
            <w:r w:rsidRPr="00DD312A">
              <w:rPr>
                <w:rFonts w:ascii="Times New Roman" w:eastAsia="Calibri" w:hAnsi="Times New Roman"/>
                <w:sz w:val="24"/>
                <w:szCs w:val="24"/>
              </w:rPr>
              <w:br/>
              <w:t>65</w:t>
            </w:r>
          </w:p>
        </w:tc>
        <w:tc>
          <w:tcPr>
            <w:tcW w:w="2142" w:type="pct"/>
            <w:vAlign w:val="center"/>
            <w:hideMark/>
          </w:tcPr>
          <w:p w14:paraId="57664429" w14:textId="77777777" w:rsidR="00662FD8" w:rsidRPr="00DD312A" w:rsidRDefault="00662FD8" w:rsidP="00C64EDF">
            <w:pPr>
              <w:spacing w:after="160" w:line="259" w:lineRule="auto"/>
              <w:jc w:val="center"/>
              <w:rPr>
                <w:rFonts w:ascii="Times New Roman" w:eastAsia="Calibri" w:hAnsi="Times New Roman"/>
                <w:sz w:val="24"/>
                <w:szCs w:val="24"/>
              </w:rPr>
            </w:pPr>
            <w:r w:rsidRPr="00DD312A">
              <w:rPr>
                <w:rFonts w:ascii="Times New Roman" w:eastAsia="Calibri" w:hAnsi="Times New Roman"/>
                <w:sz w:val="24"/>
                <w:szCs w:val="24"/>
              </w:rPr>
              <w:t>44</w:t>
            </w:r>
            <w:r w:rsidRPr="00DD312A">
              <w:rPr>
                <w:rFonts w:ascii="Times New Roman" w:eastAsia="Calibri" w:hAnsi="Times New Roman"/>
                <w:sz w:val="24"/>
                <w:szCs w:val="24"/>
              </w:rPr>
              <w:br/>
              <w:t>10</w:t>
            </w:r>
            <w:r w:rsidRPr="00DD312A">
              <w:rPr>
                <w:rFonts w:ascii="Times New Roman" w:eastAsia="Calibri" w:hAnsi="Times New Roman"/>
                <w:sz w:val="24"/>
                <w:szCs w:val="24"/>
              </w:rPr>
              <w:br/>
              <w:t>40</w:t>
            </w:r>
            <w:r w:rsidRPr="00DD312A">
              <w:rPr>
                <w:rFonts w:ascii="Times New Roman" w:eastAsia="Calibri" w:hAnsi="Times New Roman"/>
                <w:sz w:val="24"/>
                <w:szCs w:val="24"/>
              </w:rPr>
              <w:br/>
              <w:t>5</w:t>
            </w:r>
            <w:r w:rsidRPr="00DD312A">
              <w:rPr>
                <w:rFonts w:ascii="Times New Roman" w:eastAsia="Calibri" w:hAnsi="Times New Roman"/>
                <w:sz w:val="24"/>
                <w:szCs w:val="24"/>
              </w:rPr>
              <w:br/>
              <w:t>3</w:t>
            </w:r>
            <w:r w:rsidRPr="00DD312A">
              <w:rPr>
                <w:rFonts w:ascii="Times New Roman" w:eastAsia="Calibri" w:hAnsi="Times New Roman"/>
                <w:sz w:val="24"/>
                <w:szCs w:val="24"/>
              </w:rPr>
              <w:br/>
              <w:t>1</w:t>
            </w:r>
            <w:r w:rsidRPr="00DD312A">
              <w:rPr>
                <w:rFonts w:ascii="Times New Roman" w:eastAsia="Calibri" w:hAnsi="Times New Roman"/>
                <w:sz w:val="24"/>
                <w:szCs w:val="24"/>
              </w:rPr>
              <w:br/>
              <w:t>2</w:t>
            </w:r>
            <w:r w:rsidRPr="00DD312A">
              <w:rPr>
                <w:rFonts w:ascii="Times New Roman" w:eastAsia="Calibri" w:hAnsi="Times New Roman"/>
                <w:sz w:val="24"/>
                <w:szCs w:val="24"/>
              </w:rPr>
              <w:br/>
              <w:t>2</w:t>
            </w:r>
            <w:r w:rsidRPr="00DD312A">
              <w:rPr>
                <w:rFonts w:ascii="Times New Roman" w:eastAsia="Calibri" w:hAnsi="Times New Roman"/>
                <w:sz w:val="24"/>
                <w:szCs w:val="24"/>
              </w:rPr>
              <w:br/>
              <w:t>0</w:t>
            </w:r>
            <w:r w:rsidRPr="00DD312A">
              <w:rPr>
                <w:rFonts w:ascii="Times New Roman" w:eastAsia="Calibri" w:hAnsi="Times New Roman"/>
                <w:sz w:val="24"/>
                <w:szCs w:val="24"/>
              </w:rPr>
              <w:br/>
              <w:t>3</w:t>
            </w:r>
            <w:r w:rsidRPr="00DD312A">
              <w:rPr>
                <w:rFonts w:ascii="Times New Roman" w:eastAsia="Calibri" w:hAnsi="Times New Roman"/>
                <w:sz w:val="24"/>
                <w:szCs w:val="24"/>
              </w:rPr>
              <w:br/>
              <w:t>1</w:t>
            </w:r>
            <w:r w:rsidRPr="00DD312A">
              <w:rPr>
                <w:rFonts w:ascii="Times New Roman" w:eastAsia="Calibri" w:hAnsi="Times New Roman"/>
                <w:sz w:val="24"/>
                <w:szCs w:val="24"/>
              </w:rPr>
              <w:br/>
              <w:t>0</w:t>
            </w:r>
            <w:r w:rsidRPr="00DD312A">
              <w:rPr>
                <w:rFonts w:ascii="Times New Roman" w:eastAsia="Calibri" w:hAnsi="Times New Roman"/>
                <w:sz w:val="24"/>
                <w:szCs w:val="24"/>
              </w:rPr>
              <w:br/>
              <w:t>6</w:t>
            </w:r>
            <w:r w:rsidRPr="00DD312A">
              <w:rPr>
                <w:rFonts w:ascii="Times New Roman" w:eastAsia="Calibri" w:hAnsi="Times New Roman"/>
                <w:sz w:val="24"/>
                <w:szCs w:val="24"/>
              </w:rPr>
              <w:br/>
              <w:t>0</w:t>
            </w:r>
            <w:r w:rsidRPr="00DD312A">
              <w:rPr>
                <w:rFonts w:ascii="Times New Roman" w:eastAsia="Calibri" w:hAnsi="Times New Roman"/>
                <w:sz w:val="24"/>
                <w:szCs w:val="24"/>
              </w:rPr>
              <w:br/>
              <w:t>6</w:t>
            </w:r>
            <w:r w:rsidRPr="00DD312A">
              <w:rPr>
                <w:rFonts w:ascii="Times New Roman" w:eastAsia="Calibri" w:hAnsi="Times New Roman"/>
                <w:sz w:val="24"/>
                <w:szCs w:val="24"/>
              </w:rPr>
              <w:br/>
              <w:t>1</w:t>
            </w:r>
            <w:r w:rsidRPr="00DD312A">
              <w:rPr>
                <w:rFonts w:ascii="Times New Roman" w:eastAsia="Calibri" w:hAnsi="Times New Roman"/>
                <w:sz w:val="24"/>
                <w:szCs w:val="24"/>
              </w:rPr>
              <w:br/>
              <w:t>0</w:t>
            </w:r>
            <w:r w:rsidRPr="00DD312A">
              <w:rPr>
                <w:rFonts w:ascii="Times New Roman" w:eastAsia="Calibri" w:hAnsi="Times New Roman"/>
                <w:sz w:val="24"/>
                <w:szCs w:val="24"/>
              </w:rPr>
              <w:br/>
              <w:t>0</w:t>
            </w:r>
            <w:r w:rsidRPr="00DD312A">
              <w:rPr>
                <w:rFonts w:ascii="Times New Roman" w:eastAsia="Calibri" w:hAnsi="Times New Roman"/>
                <w:sz w:val="24"/>
                <w:szCs w:val="24"/>
              </w:rPr>
              <w:br/>
              <w:t>0</w:t>
            </w:r>
            <w:r w:rsidRPr="00DD312A">
              <w:rPr>
                <w:rFonts w:ascii="Times New Roman" w:eastAsia="Calibri" w:hAnsi="Times New Roman"/>
                <w:sz w:val="24"/>
                <w:szCs w:val="24"/>
              </w:rPr>
              <w:br/>
              <w:t>0</w:t>
            </w:r>
          </w:p>
        </w:tc>
      </w:tr>
    </w:tbl>
    <w:p w14:paraId="355D85DC" w14:textId="3A96E887" w:rsidR="004E24EA" w:rsidRDefault="004E24EA" w:rsidP="00854299">
      <w:pPr>
        <w:spacing w:after="0" w:line="360" w:lineRule="auto"/>
        <w:ind w:firstLine="709"/>
        <w:jc w:val="both"/>
        <w:rPr>
          <w:rFonts w:ascii="Times New Roman" w:hAnsi="Times New Roman" w:cs="Times New Roman"/>
          <w:sz w:val="28"/>
          <w:szCs w:val="28"/>
        </w:rPr>
      </w:pPr>
    </w:p>
    <w:p w14:paraId="4A6353E4" w14:textId="77777777" w:rsidR="004E24EA" w:rsidRDefault="004E24EA">
      <w:pPr>
        <w:rPr>
          <w:rFonts w:ascii="Times New Roman" w:hAnsi="Times New Roman" w:cs="Times New Roman"/>
          <w:sz w:val="28"/>
          <w:szCs w:val="28"/>
        </w:rPr>
      </w:pPr>
      <w:r>
        <w:rPr>
          <w:rFonts w:ascii="Times New Roman" w:hAnsi="Times New Roman" w:cs="Times New Roman"/>
          <w:sz w:val="28"/>
          <w:szCs w:val="28"/>
        </w:rPr>
        <w:br w:type="page"/>
      </w:r>
    </w:p>
    <w:p w14:paraId="5F962B4A" w14:textId="2A2C61A1" w:rsidR="004E24EA" w:rsidRDefault="004E24EA" w:rsidP="004E24EA">
      <w:pPr>
        <w:spacing w:after="0" w:line="360" w:lineRule="auto"/>
        <w:jc w:val="center"/>
        <w:rPr>
          <w:rFonts w:ascii="Times New Roman" w:hAnsi="Times New Roman" w:cs="Times New Roman"/>
          <w:b/>
          <w:sz w:val="28"/>
          <w:szCs w:val="28"/>
        </w:rPr>
      </w:pPr>
      <w:r w:rsidRPr="00D25770">
        <w:rPr>
          <w:rFonts w:ascii="Times New Roman" w:hAnsi="Times New Roman" w:cs="Times New Roman"/>
          <w:b/>
          <w:sz w:val="28"/>
          <w:szCs w:val="28"/>
        </w:rPr>
        <w:lastRenderedPageBreak/>
        <w:t xml:space="preserve">ПРИЛОЖЕНИЕ </w:t>
      </w:r>
      <w:r w:rsidR="00654E52">
        <w:rPr>
          <w:rFonts w:ascii="Times New Roman" w:hAnsi="Times New Roman" w:cs="Times New Roman"/>
          <w:b/>
          <w:sz w:val="28"/>
          <w:szCs w:val="28"/>
        </w:rPr>
        <w:t>Е</w:t>
      </w:r>
    </w:p>
    <w:p w14:paraId="1F07B171" w14:textId="77777777" w:rsidR="004E24EA" w:rsidRPr="00D25770" w:rsidRDefault="004E24EA" w:rsidP="004E24EA">
      <w:pPr>
        <w:spacing w:after="0" w:line="360" w:lineRule="auto"/>
        <w:jc w:val="center"/>
        <w:rPr>
          <w:rFonts w:ascii="Times New Roman" w:hAnsi="Times New Roman" w:cs="Times New Roman"/>
          <w:b/>
          <w:sz w:val="28"/>
          <w:szCs w:val="28"/>
        </w:rPr>
      </w:pPr>
    </w:p>
    <w:p w14:paraId="052F03B0" w14:textId="77777777" w:rsidR="004E24EA" w:rsidRDefault="004E24EA" w:rsidP="004E24E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Сравнение структуры активов компаний Проктер энд Гэмбл и Нэфис-Косметикс</w:t>
      </w:r>
    </w:p>
    <w:p w14:paraId="77AD1CEC" w14:textId="77777777" w:rsidR="004E24EA" w:rsidRDefault="004E24EA" w:rsidP="004E24EA">
      <w:pPr>
        <w:spacing w:after="0" w:line="360" w:lineRule="auto"/>
        <w:jc w:val="center"/>
        <w:rPr>
          <w:rFonts w:ascii="Times New Roman" w:hAnsi="Times New Roman" w:cs="Times New Roman"/>
          <w:b/>
          <w:sz w:val="28"/>
          <w:szCs w:val="28"/>
        </w:rPr>
      </w:pPr>
    </w:p>
    <w:p w14:paraId="473B8D75" w14:textId="27448791" w:rsidR="004E24EA" w:rsidRPr="00CC6AEB" w:rsidRDefault="004E24EA" w:rsidP="004E24EA">
      <w:pPr>
        <w:spacing w:after="0" w:line="360" w:lineRule="auto"/>
        <w:rPr>
          <w:rFonts w:ascii="Times New Roman" w:hAnsi="Times New Roman" w:cs="Times New Roman"/>
          <w:bCs/>
          <w:sz w:val="28"/>
          <w:szCs w:val="28"/>
        </w:rPr>
      </w:pPr>
      <w:r w:rsidRPr="00CC6AEB">
        <w:rPr>
          <w:rFonts w:ascii="Times New Roman" w:hAnsi="Times New Roman" w:cs="Times New Roman"/>
          <w:bCs/>
          <w:sz w:val="28"/>
          <w:szCs w:val="28"/>
        </w:rPr>
        <w:t xml:space="preserve">Таблица </w:t>
      </w:r>
      <w:r w:rsidR="00654E52">
        <w:rPr>
          <w:rFonts w:ascii="Times New Roman" w:hAnsi="Times New Roman" w:cs="Times New Roman"/>
          <w:bCs/>
          <w:sz w:val="28"/>
          <w:szCs w:val="28"/>
        </w:rPr>
        <w:t>Е</w:t>
      </w:r>
      <w:r w:rsidRPr="00CC6AEB">
        <w:rPr>
          <w:rFonts w:ascii="Times New Roman" w:hAnsi="Times New Roman" w:cs="Times New Roman"/>
          <w:bCs/>
          <w:sz w:val="28"/>
          <w:szCs w:val="28"/>
        </w:rPr>
        <w:t xml:space="preserve">.1 – </w:t>
      </w:r>
      <w:r w:rsidR="00721500">
        <w:rPr>
          <w:rFonts w:ascii="Times New Roman" w:hAnsi="Times New Roman" w:cs="Times New Roman"/>
          <w:bCs/>
          <w:sz w:val="28"/>
          <w:szCs w:val="28"/>
        </w:rPr>
        <w:t>С</w:t>
      </w:r>
      <w:r w:rsidRPr="00CC6AEB">
        <w:rPr>
          <w:rFonts w:ascii="Times New Roman" w:hAnsi="Times New Roman" w:cs="Times New Roman"/>
          <w:bCs/>
          <w:sz w:val="28"/>
          <w:szCs w:val="28"/>
        </w:rPr>
        <w:t>труктура активов Проктер энд Гэмбл</w:t>
      </w:r>
    </w:p>
    <w:tbl>
      <w:tblPr>
        <w:tblW w:w="9220" w:type="dxa"/>
        <w:tblInd w:w="113" w:type="dxa"/>
        <w:tblLook w:val="04A0" w:firstRow="1" w:lastRow="0" w:firstColumn="1" w:lastColumn="0" w:noHBand="0" w:noVBand="1"/>
      </w:tblPr>
      <w:tblGrid>
        <w:gridCol w:w="3440"/>
        <w:gridCol w:w="680"/>
        <w:gridCol w:w="680"/>
        <w:gridCol w:w="680"/>
        <w:gridCol w:w="680"/>
        <w:gridCol w:w="680"/>
        <w:gridCol w:w="680"/>
        <w:gridCol w:w="1046"/>
        <w:gridCol w:w="709"/>
      </w:tblGrid>
      <w:tr w:rsidR="004E24EA" w:rsidRPr="00CC6AEB" w14:paraId="308FA663" w14:textId="77777777" w:rsidTr="00C64EDF">
        <w:trPr>
          <w:trHeight w:val="300"/>
        </w:trPr>
        <w:tc>
          <w:tcPr>
            <w:tcW w:w="3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AEA7EE"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Показатель в балансе</w:t>
            </w:r>
          </w:p>
        </w:tc>
        <w:tc>
          <w:tcPr>
            <w:tcW w:w="408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16D3AE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P&amp;G, млрд руб</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79FA9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Доля,%</w:t>
            </w:r>
          </w:p>
        </w:tc>
      </w:tr>
      <w:tr w:rsidR="004E24EA" w:rsidRPr="00CC6AEB" w14:paraId="5FFDE232" w14:textId="77777777" w:rsidTr="00C64EDF">
        <w:trPr>
          <w:trHeight w:val="300"/>
        </w:trPr>
        <w:tc>
          <w:tcPr>
            <w:tcW w:w="3440" w:type="dxa"/>
            <w:vMerge/>
            <w:tcBorders>
              <w:top w:val="single" w:sz="4" w:space="0" w:color="auto"/>
              <w:left w:val="single" w:sz="4" w:space="0" w:color="auto"/>
              <w:bottom w:val="single" w:sz="4" w:space="0" w:color="000000"/>
              <w:right w:val="single" w:sz="4" w:space="0" w:color="auto"/>
            </w:tcBorders>
            <w:vAlign w:val="center"/>
            <w:hideMark/>
          </w:tcPr>
          <w:p w14:paraId="11EEDF89"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p>
        </w:tc>
        <w:tc>
          <w:tcPr>
            <w:tcW w:w="680" w:type="dxa"/>
            <w:tcBorders>
              <w:top w:val="nil"/>
              <w:left w:val="nil"/>
              <w:bottom w:val="single" w:sz="4" w:space="0" w:color="auto"/>
              <w:right w:val="single" w:sz="4" w:space="0" w:color="auto"/>
            </w:tcBorders>
            <w:shd w:val="clear" w:color="auto" w:fill="auto"/>
            <w:noWrap/>
            <w:vAlign w:val="center"/>
            <w:hideMark/>
          </w:tcPr>
          <w:p w14:paraId="14024DC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376DCDC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2016</w:t>
            </w:r>
          </w:p>
        </w:tc>
        <w:tc>
          <w:tcPr>
            <w:tcW w:w="680" w:type="dxa"/>
            <w:tcBorders>
              <w:top w:val="nil"/>
              <w:left w:val="nil"/>
              <w:bottom w:val="single" w:sz="4" w:space="0" w:color="auto"/>
              <w:right w:val="single" w:sz="4" w:space="0" w:color="auto"/>
            </w:tcBorders>
            <w:shd w:val="clear" w:color="auto" w:fill="auto"/>
            <w:noWrap/>
            <w:vAlign w:val="center"/>
            <w:hideMark/>
          </w:tcPr>
          <w:p w14:paraId="0A7C8EB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2017</w:t>
            </w:r>
          </w:p>
        </w:tc>
        <w:tc>
          <w:tcPr>
            <w:tcW w:w="680" w:type="dxa"/>
            <w:tcBorders>
              <w:top w:val="nil"/>
              <w:left w:val="nil"/>
              <w:bottom w:val="single" w:sz="4" w:space="0" w:color="auto"/>
              <w:right w:val="single" w:sz="4" w:space="0" w:color="auto"/>
            </w:tcBorders>
            <w:shd w:val="clear" w:color="auto" w:fill="auto"/>
            <w:noWrap/>
            <w:vAlign w:val="center"/>
            <w:hideMark/>
          </w:tcPr>
          <w:p w14:paraId="677B84C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2018</w:t>
            </w:r>
          </w:p>
        </w:tc>
        <w:tc>
          <w:tcPr>
            <w:tcW w:w="680" w:type="dxa"/>
            <w:tcBorders>
              <w:top w:val="nil"/>
              <w:left w:val="nil"/>
              <w:bottom w:val="single" w:sz="4" w:space="0" w:color="auto"/>
              <w:right w:val="single" w:sz="4" w:space="0" w:color="auto"/>
            </w:tcBorders>
            <w:shd w:val="clear" w:color="auto" w:fill="auto"/>
            <w:noWrap/>
            <w:vAlign w:val="center"/>
            <w:hideMark/>
          </w:tcPr>
          <w:p w14:paraId="08A29E8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2019</w:t>
            </w:r>
          </w:p>
        </w:tc>
        <w:tc>
          <w:tcPr>
            <w:tcW w:w="680" w:type="dxa"/>
            <w:tcBorders>
              <w:top w:val="nil"/>
              <w:left w:val="nil"/>
              <w:bottom w:val="single" w:sz="4" w:space="0" w:color="auto"/>
              <w:right w:val="nil"/>
            </w:tcBorders>
            <w:shd w:val="clear" w:color="auto" w:fill="auto"/>
            <w:noWrap/>
            <w:vAlign w:val="center"/>
            <w:hideMark/>
          </w:tcPr>
          <w:p w14:paraId="61A7F2F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AVG</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0320AC6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Об/внеоб</w:t>
            </w:r>
          </w:p>
        </w:tc>
        <w:tc>
          <w:tcPr>
            <w:tcW w:w="654" w:type="dxa"/>
            <w:tcBorders>
              <w:top w:val="nil"/>
              <w:left w:val="nil"/>
              <w:bottom w:val="single" w:sz="4" w:space="0" w:color="auto"/>
              <w:right w:val="single" w:sz="4" w:space="0" w:color="auto"/>
            </w:tcBorders>
            <w:shd w:val="clear" w:color="auto" w:fill="auto"/>
            <w:noWrap/>
            <w:vAlign w:val="center"/>
            <w:hideMark/>
          </w:tcPr>
          <w:p w14:paraId="17818CA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Всего</w:t>
            </w:r>
          </w:p>
        </w:tc>
      </w:tr>
      <w:tr w:rsidR="004E24EA" w:rsidRPr="00CC6AEB" w14:paraId="774F1A32"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29DB8EDA"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Деньги</w:t>
            </w:r>
          </w:p>
        </w:tc>
        <w:tc>
          <w:tcPr>
            <w:tcW w:w="680" w:type="dxa"/>
            <w:tcBorders>
              <w:top w:val="nil"/>
              <w:left w:val="nil"/>
              <w:bottom w:val="single" w:sz="4" w:space="0" w:color="auto"/>
              <w:right w:val="single" w:sz="4" w:space="0" w:color="auto"/>
            </w:tcBorders>
            <w:shd w:val="clear" w:color="auto" w:fill="auto"/>
            <w:noWrap/>
            <w:vAlign w:val="center"/>
            <w:hideMark/>
          </w:tcPr>
          <w:p w14:paraId="6704103E"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607</w:t>
            </w:r>
          </w:p>
        </w:tc>
        <w:tc>
          <w:tcPr>
            <w:tcW w:w="680" w:type="dxa"/>
            <w:tcBorders>
              <w:top w:val="nil"/>
              <w:left w:val="nil"/>
              <w:bottom w:val="single" w:sz="4" w:space="0" w:color="auto"/>
              <w:right w:val="single" w:sz="4" w:space="0" w:color="auto"/>
            </w:tcBorders>
            <w:shd w:val="clear" w:color="auto" w:fill="auto"/>
            <w:noWrap/>
            <w:vAlign w:val="center"/>
            <w:hideMark/>
          </w:tcPr>
          <w:p w14:paraId="21F00C9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683</w:t>
            </w:r>
          </w:p>
        </w:tc>
        <w:tc>
          <w:tcPr>
            <w:tcW w:w="680" w:type="dxa"/>
            <w:tcBorders>
              <w:top w:val="nil"/>
              <w:left w:val="nil"/>
              <w:bottom w:val="single" w:sz="4" w:space="0" w:color="auto"/>
              <w:right w:val="single" w:sz="4" w:space="0" w:color="auto"/>
            </w:tcBorders>
            <w:shd w:val="clear" w:color="auto" w:fill="auto"/>
            <w:noWrap/>
            <w:vAlign w:val="center"/>
            <w:hideMark/>
          </w:tcPr>
          <w:p w14:paraId="111EDBB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398</w:t>
            </w:r>
          </w:p>
        </w:tc>
        <w:tc>
          <w:tcPr>
            <w:tcW w:w="680" w:type="dxa"/>
            <w:tcBorders>
              <w:top w:val="nil"/>
              <w:left w:val="nil"/>
              <w:bottom w:val="single" w:sz="4" w:space="0" w:color="auto"/>
              <w:right w:val="single" w:sz="4" w:space="0" w:color="auto"/>
            </w:tcBorders>
            <w:shd w:val="clear" w:color="auto" w:fill="auto"/>
            <w:noWrap/>
            <w:vAlign w:val="center"/>
            <w:hideMark/>
          </w:tcPr>
          <w:p w14:paraId="67DEAD93"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213</w:t>
            </w:r>
          </w:p>
        </w:tc>
        <w:tc>
          <w:tcPr>
            <w:tcW w:w="680" w:type="dxa"/>
            <w:tcBorders>
              <w:top w:val="nil"/>
              <w:left w:val="nil"/>
              <w:bottom w:val="single" w:sz="4" w:space="0" w:color="auto"/>
              <w:right w:val="single" w:sz="4" w:space="0" w:color="auto"/>
            </w:tcBorders>
            <w:shd w:val="clear" w:color="auto" w:fill="auto"/>
            <w:noWrap/>
            <w:vAlign w:val="center"/>
            <w:hideMark/>
          </w:tcPr>
          <w:p w14:paraId="64B5DAE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265</w:t>
            </w:r>
          </w:p>
        </w:tc>
        <w:tc>
          <w:tcPr>
            <w:tcW w:w="680" w:type="dxa"/>
            <w:tcBorders>
              <w:top w:val="nil"/>
              <w:left w:val="nil"/>
              <w:bottom w:val="single" w:sz="4" w:space="0" w:color="auto"/>
              <w:right w:val="nil"/>
            </w:tcBorders>
            <w:shd w:val="clear" w:color="auto" w:fill="auto"/>
            <w:noWrap/>
            <w:vAlign w:val="center"/>
            <w:hideMark/>
          </w:tcPr>
          <w:p w14:paraId="2F9BF5C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433</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0D31E5E3"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22%</w:t>
            </w:r>
          </w:p>
        </w:tc>
        <w:tc>
          <w:tcPr>
            <w:tcW w:w="654" w:type="dxa"/>
            <w:tcBorders>
              <w:top w:val="nil"/>
              <w:left w:val="nil"/>
              <w:bottom w:val="single" w:sz="4" w:space="0" w:color="auto"/>
              <w:right w:val="single" w:sz="4" w:space="0" w:color="auto"/>
            </w:tcBorders>
            <w:shd w:val="clear" w:color="auto" w:fill="auto"/>
            <w:noWrap/>
            <w:vAlign w:val="center"/>
            <w:hideMark/>
          </w:tcPr>
          <w:p w14:paraId="4E4CE737"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w:t>
            </w:r>
          </w:p>
        </w:tc>
      </w:tr>
      <w:tr w:rsidR="004E24EA" w:rsidRPr="00CC6AEB" w14:paraId="03E08ECB"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30ACDB9D"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Финансовые вложения</w:t>
            </w:r>
          </w:p>
        </w:tc>
        <w:tc>
          <w:tcPr>
            <w:tcW w:w="680" w:type="dxa"/>
            <w:tcBorders>
              <w:top w:val="nil"/>
              <w:left w:val="nil"/>
              <w:bottom w:val="single" w:sz="4" w:space="0" w:color="auto"/>
              <w:right w:val="single" w:sz="4" w:space="0" w:color="auto"/>
            </w:tcBorders>
            <w:shd w:val="clear" w:color="auto" w:fill="auto"/>
            <w:noWrap/>
            <w:vAlign w:val="center"/>
            <w:hideMark/>
          </w:tcPr>
          <w:p w14:paraId="7271DBC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423</w:t>
            </w:r>
          </w:p>
        </w:tc>
        <w:tc>
          <w:tcPr>
            <w:tcW w:w="680" w:type="dxa"/>
            <w:tcBorders>
              <w:top w:val="nil"/>
              <w:left w:val="nil"/>
              <w:bottom w:val="single" w:sz="4" w:space="0" w:color="auto"/>
              <w:right w:val="single" w:sz="4" w:space="0" w:color="auto"/>
            </w:tcBorders>
            <w:shd w:val="clear" w:color="auto" w:fill="auto"/>
            <w:noWrap/>
            <w:vAlign w:val="center"/>
            <w:hideMark/>
          </w:tcPr>
          <w:p w14:paraId="1509D8B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601</w:t>
            </w:r>
          </w:p>
        </w:tc>
        <w:tc>
          <w:tcPr>
            <w:tcW w:w="680" w:type="dxa"/>
            <w:tcBorders>
              <w:top w:val="nil"/>
              <w:left w:val="nil"/>
              <w:bottom w:val="single" w:sz="4" w:space="0" w:color="auto"/>
              <w:right w:val="single" w:sz="4" w:space="0" w:color="auto"/>
            </w:tcBorders>
            <w:shd w:val="clear" w:color="auto" w:fill="auto"/>
            <w:noWrap/>
            <w:vAlign w:val="center"/>
            <w:hideMark/>
          </w:tcPr>
          <w:p w14:paraId="35CB693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684</w:t>
            </w:r>
          </w:p>
        </w:tc>
        <w:tc>
          <w:tcPr>
            <w:tcW w:w="680" w:type="dxa"/>
            <w:tcBorders>
              <w:top w:val="nil"/>
              <w:left w:val="nil"/>
              <w:bottom w:val="single" w:sz="4" w:space="0" w:color="auto"/>
              <w:right w:val="single" w:sz="4" w:space="0" w:color="auto"/>
            </w:tcBorders>
            <w:shd w:val="clear" w:color="auto" w:fill="auto"/>
            <w:noWrap/>
            <w:vAlign w:val="center"/>
            <w:hideMark/>
          </w:tcPr>
          <w:p w14:paraId="578FB46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502</w:t>
            </w:r>
          </w:p>
        </w:tc>
        <w:tc>
          <w:tcPr>
            <w:tcW w:w="680" w:type="dxa"/>
            <w:tcBorders>
              <w:top w:val="nil"/>
              <w:left w:val="nil"/>
              <w:bottom w:val="single" w:sz="4" w:space="0" w:color="auto"/>
              <w:right w:val="single" w:sz="4" w:space="0" w:color="auto"/>
            </w:tcBorders>
            <w:shd w:val="clear" w:color="auto" w:fill="auto"/>
            <w:noWrap/>
            <w:vAlign w:val="center"/>
            <w:hideMark/>
          </w:tcPr>
          <w:p w14:paraId="3F07A177"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580</w:t>
            </w:r>
          </w:p>
        </w:tc>
        <w:tc>
          <w:tcPr>
            <w:tcW w:w="680" w:type="dxa"/>
            <w:tcBorders>
              <w:top w:val="nil"/>
              <w:left w:val="nil"/>
              <w:bottom w:val="single" w:sz="4" w:space="0" w:color="auto"/>
              <w:right w:val="nil"/>
            </w:tcBorders>
            <w:shd w:val="clear" w:color="auto" w:fill="auto"/>
            <w:noWrap/>
            <w:vAlign w:val="center"/>
            <w:hideMark/>
          </w:tcPr>
          <w:p w14:paraId="22CA1CD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558</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3EC1FA77"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29%</w:t>
            </w:r>
          </w:p>
        </w:tc>
        <w:tc>
          <w:tcPr>
            <w:tcW w:w="654" w:type="dxa"/>
            <w:tcBorders>
              <w:top w:val="nil"/>
              <w:left w:val="nil"/>
              <w:bottom w:val="single" w:sz="4" w:space="0" w:color="auto"/>
              <w:right w:val="single" w:sz="4" w:space="0" w:color="auto"/>
            </w:tcBorders>
            <w:shd w:val="clear" w:color="auto" w:fill="auto"/>
            <w:noWrap/>
            <w:vAlign w:val="center"/>
            <w:hideMark/>
          </w:tcPr>
          <w:p w14:paraId="32B2793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w:t>
            </w:r>
          </w:p>
        </w:tc>
      </w:tr>
      <w:tr w:rsidR="004E24EA" w:rsidRPr="00CC6AEB" w14:paraId="0D7530EB"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58D2BF7C"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Дебиторская задолженность</w:t>
            </w:r>
          </w:p>
        </w:tc>
        <w:tc>
          <w:tcPr>
            <w:tcW w:w="680" w:type="dxa"/>
            <w:tcBorders>
              <w:top w:val="nil"/>
              <w:left w:val="nil"/>
              <w:bottom w:val="single" w:sz="4" w:space="0" w:color="auto"/>
              <w:right w:val="single" w:sz="4" w:space="0" w:color="auto"/>
            </w:tcBorders>
            <w:shd w:val="clear" w:color="auto" w:fill="auto"/>
            <w:noWrap/>
            <w:vAlign w:val="center"/>
            <w:hideMark/>
          </w:tcPr>
          <w:p w14:paraId="2808EBA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406</w:t>
            </w:r>
          </w:p>
        </w:tc>
        <w:tc>
          <w:tcPr>
            <w:tcW w:w="680" w:type="dxa"/>
            <w:tcBorders>
              <w:top w:val="nil"/>
              <w:left w:val="nil"/>
              <w:bottom w:val="single" w:sz="4" w:space="0" w:color="auto"/>
              <w:right w:val="single" w:sz="4" w:space="0" w:color="auto"/>
            </w:tcBorders>
            <w:shd w:val="clear" w:color="auto" w:fill="auto"/>
            <w:noWrap/>
            <w:vAlign w:val="center"/>
            <w:hideMark/>
          </w:tcPr>
          <w:p w14:paraId="794596A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421</w:t>
            </w:r>
          </w:p>
        </w:tc>
        <w:tc>
          <w:tcPr>
            <w:tcW w:w="680" w:type="dxa"/>
            <w:tcBorders>
              <w:top w:val="nil"/>
              <w:left w:val="nil"/>
              <w:bottom w:val="single" w:sz="4" w:space="0" w:color="auto"/>
              <w:right w:val="single" w:sz="4" w:space="0" w:color="auto"/>
            </w:tcBorders>
            <w:shd w:val="clear" w:color="auto" w:fill="auto"/>
            <w:noWrap/>
            <w:vAlign w:val="center"/>
            <w:hideMark/>
          </w:tcPr>
          <w:p w14:paraId="7DB1397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328</w:t>
            </w:r>
          </w:p>
        </w:tc>
        <w:tc>
          <w:tcPr>
            <w:tcW w:w="680" w:type="dxa"/>
            <w:tcBorders>
              <w:top w:val="nil"/>
              <w:left w:val="nil"/>
              <w:bottom w:val="single" w:sz="4" w:space="0" w:color="auto"/>
              <w:right w:val="single" w:sz="4" w:space="0" w:color="auto"/>
            </w:tcBorders>
            <w:shd w:val="clear" w:color="auto" w:fill="auto"/>
            <w:noWrap/>
            <w:vAlign w:val="center"/>
            <w:hideMark/>
          </w:tcPr>
          <w:p w14:paraId="12F772D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389</w:t>
            </w:r>
          </w:p>
        </w:tc>
        <w:tc>
          <w:tcPr>
            <w:tcW w:w="680" w:type="dxa"/>
            <w:tcBorders>
              <w:top w:val="nil"/>
              <w:left w:val="nil"/>
              <w:bottom w:val="single" w:sz="4" w:space="0" w:color="auto"/>
              <w:right w:val="single" w:sz="4" w:space="0" w:color="auto"/>
            </w:tcBorders>
            <w:shd w:val="clear" w:color="auto" w:fill="auto"/>
            <w:noWrap/>
            <w:vAlign w:val="center"/>
            <w:hideMark/>
          </w:tcPr>
          <w:p w14:paraId="39FE44E7"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309</w:t>
            </w:r>
          </w:p>
        </w:tc>
        <w:tc>
          <w:tcPr>
            <w:tcW w:w="680" w:type="dxa"/>
            <w:tcBorders>
              <w:top w:val="nil"/>
              <w:left w:val="nil"/>
              <w:bottom w:val="single" w:sz="4" w:space="0" w:color="auto"/>
              <w:right w:val="nil"/>
            </w:tcBorders>
            <w:shd w:val="clear" w:color="auto" w:fill="auto"/>
            <w:noWrap/>
            <w:vAlign w:val="center"/>
            <w:hideMark/>
          </w:tcPr>
          <w:p w14:paraId="6AA629B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370</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039BE6A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19%</w:t>
            </w:r>
          </w:p>
        </w:tc>
        <w:tc>
          <w:tcPr>
            <w:tcW w:w="654" w:type="dxa"/>
            <w:tcBorders>
              <w:top w:val="nil"/>
              <w:left w:val="nil"/>
              <w:bottom w:val="single" w:sz="4" w:space="0" w:color="auto"/>
              <w:right w:val="single" w:sz="4" w:space="0" w:color="auto"/>
            </w:tcBorders>
            <w:shd w:val="clear" w:color="auto" w:fill="auto"/>
            <w:noWrap/>
            <w:vAlign w:val="center"/>
            <w:hideMark/>
          </w:tcPr>
          <w:p w14:paraId="0EEBF72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w:t>
            </w:r>
          </w:p>
        </w:tc>
      </w:tr>
      <w:tr w:rsidR="004E24EA" w:rsidRPr="00CC6AEB" w14:paraId="6F28D2F2"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63E25F1E"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Запасы</w:t>
            </w:r>
          </w:p>
        </w:tc>
        <w:tc>
          <w:tcPr>
            <w:tcW w:w="680" w:type="dxa"/>
            <w:tcBorders>
              <w:top w:val="nil"/>
              <w:left w:val="nil"/>
              <w:bottom w:val="single" w:sz="4" w:space="0" w:color="auto"/>
              <w:right w:val="single" w:sz="4" w:space="0" w:color="auto"/>
            </w:tcBorders>
            <w:shd w:val="clear" w:color="auto" w:fill="auto"/>
            <w:noWrap/>
            <w:vAlign w:val="center"/>
            <w:hideMark/>
          </w:tcPr>
          <w:p w14:paraId="7E67E12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442</w:t>
            </w:r>
          </w:p>
        </w:tc>
        <w:tc>
          <w:tcPr>
            <w:tcW w:w="680" w:type="dxa"/>
            <w:tcBorders>
              <w:top w:val="nil"/>
              <w:left w:val="nil"/>
              <w:bottom w:val="single" w:sz="4" w:space="0" w:color="auto"/>
              <w:right w:val="single" w:sz="4" w:space="0" w:color="auto"/>
            </w:tcBorders>
            <w:shd w:val="clear" w:color="auto" w:fill="auto"/>
            <w:noWrap/>
            <w:vAlign w:val="center"/>
            <w:hideMark/>
          </w:tcPr>
          <w:p w14:paraId="7234AA0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454</w:t>
            </w:r>
          </w:p>
        </w:tc>
        <w:tc>
          <w:tcPr>
            <w:tcW w:w="680" w:type="dxa"/>
            <w:tcBorders>
              <w:top w:val="nil"/>
              <w:left w:val="nil"/>
              <w:bottom w:val="single" w:sz="4" w:space="0" w:color="auto"/>
              <w:right w:val="single" w:sz="4" w:space="0" w:color="auto"/>
            </w:tcBorders>
            <w:shd w:val="clear" w:color="auto" w:fill="auto"/>
            <w:noWrap/>
            <w:vAlign w:val="center"/>
            <w:hideMark/>
          </w:tcPr>
          <w:p w14:paraId="696B658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330</w:t>
            </w:r>
          </w:p>
        </w:tc>
        <w:tc>
          <w:tcPr>
            <w:tcW w:w="680" w:type="dxa"/>
            <w:tcBorders>
              <w:top w:val="nil"/>
              <w:left w:val="nil"/>
              <w:bottom w:val="single" w:sz="4" w:space="0" w:color="auto"/>
              <w:right w:val="single" w:sz="4" w:space="0" w:color="auto"/>
            </w:tcBorders>
            <w:shd w:val="clear" w:color="auto" w:fill="auto"/>
            <w:noWrap/>
            <w:vAlign w:val="center"/>
            <w:hideMark/>
          </w:tcPr>
          <w:p w14:paraId="58237CB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393</w:t>
            </w:r>
          </w:p>
        </w:tc>
        <w:tc>
          <w:tcPr>
            <w:tcW w:w="680" w:type="dxa"/>
            <w:tcBorders>
              <w:top w:val="nil"/>
              <w:left w:val="nil"/>
              <w:bottom w:val="single" w:sz="4" w:space="0" w:color="auto"/>
              <w:right w:val="single" w:sz="4" w:space="0" w:color="auto"/>
            </w:tcBorders>
            <w:shd w:val="clear" w:color="auto" w:fill="auto"/>
            <w:noWrap/>
            <w:vAlign w:val="center"/>
            <w:hideMark/>
          </w:tcPr>
          <w:p w14:paraId="64740537"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313</w:t>
            </w:r>
          </w:p>
        </w:tc>
        <w:tc>
          <w:tcPr>
            <w:tcW w:w="680" w:type="dxa"/>
            <w:tcBorders>
              <w:top w:val="nil"/>
              <w:left w:val="nil"/>
              <w:bottom w:val="single" w:sz="4" w:space="0" w:color="auto"/>
              <w:right w:val="nil"/>
            </w:tcBorders>
            <w:shd w:val="clear" w:color="auto" w:fill="auto"/>
            <w:noWrap/>
            <w:vAlign w:val="center"/>
            <w:hideMark/>
          </w:tcPr>
          <w:p w14:paraId="51F90A8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387</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5A1617C3"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w:t>
            </w:r>
          </w:p>
        </w:tc>
        <w:tc>
          <w:tcPr>
            <w:tcW w:w="654" w:type="dxa"/>
            <w:tcBorders>
              <w:top w:val="nil"/>
              <w:left w:val="nil"/>
              <w:bottom w:val="single" w:sz="4" w:space="0" w:color="auto"/>
              <w:right w:val="single" w:sz="4" w:space="0" w:color="auto"/>
            </w:tcBorders>
            <w:shd w:val="clear" w:color="auto" w:fill="auto"/>
            <w:noWrap/>
            <w:vAlign w:val="center"/>
            <w:hideMark/>
          </w:tcPr>
          <w:p w14:paraId="1C9A868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w:t>
            </w:r>
          </w:p>
        </w:tc>
      </w:tr>
      <w:tr w:rsidR="004E24EA" w:rsidRPr="00CC6AEB" w14:paraId="0FC712A2"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0C317432"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Прочие</w:t>
            </w:r>
          </w:p>
        </w:tc>
        <w:tc>
          <w:tcPr>
            <w:tcW w:w="680" w:type="dxa"/>
            <w:tcBorders>
              <w:top w:val="nil"/>
              <w:left w:val="nil"/>
              <w:bottom w:val="single" w:sz="4" w:space="0" w:color="auto"/>
              <w:right w:val="single" w:sz="4" w:space="0" w:color="auto"/>
            </w:tcBorders>
            <w:shd w:val="clear" w:color="auto" w:fill="auto"/>
            <w:noWrap/>
            <w:vAlign w:val="center"/>
            <w:hideMark/>
          </w:tcPr>
          <w:p w14:paraId="6043536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240</w:t>
            </w:r>
          </w:p>
        </w:tc>
        <w:tc>
          <w:tcPr>
            <w:tcW w:w="680" w:type="dxa"/>
            <w:tcBorders>
              <w:top w:val="nil"/>
              <w:left w:val="nil"/>
              <w:bottom w:val="single" w:sz="4" w:space="0" w:color="auto"/>
              <w:right w:val="single" w:sz="4" w:space="0" w:color="auto"/>
            </w:tcBorders>
            <w:shd w:val="clear" w:color="auto" w:fill="auto"/>
            <w:noWrap/>
            <w:vAlign w:val="center"/>
            <w:hideMark/>
          </w:tcPr>
          <w:p w14:paraId="11E30A2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255</w:t>
            </w:r>
          </w:p>
        </w:tc>
        <w:tc>
          <w:tcPr>
            <w:tcW w:w="680" w:type="dxa"/>
            <w:tcBorders>
              <w:top w:val="nil"/>
              <w:left w:val="nil"/>
              <w:bottom w:val="single" w:sz="4" w:space="0" w:color="auto"/>
              <w:right w:val="single" w:sz="4" w:space="0" w:color="auto"/>
            </w:tcBorders>
            <w:shd w:val="clear" w:color="auto" w:fill="auto"/>
            <w:noWrap/>
            <w:vAlign w:val="center"/>
            <w:hideMark/>
          </w:tcPr>
          <w:p w14:paraId="4E0875E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153</w:t>
            </w:r>
          </w:p>
        </w:tc>
        <w:tc>
          <w:tcPr>
            <w:tcW w:w="680" w:type="dxa"/>
            <w:tcBorders>
              <w:top w:val="nil"/>
              <w:left w:val="nil"/>
              <w:bottom w:val="single" w:sz="4" w:space="0" w:color="auto"/>
              <w:right w:val="single" w:sz="4" w:space="0" w:color="auto"/>
            </w:tcBorders>
            <w:shd w:val="clear" w:color="auto" w:fill="auto"/>
            <w:noWrap/>
            <w:vAlign w:val="center"/>
            <w:hideMark/>
          </w:tcPr>
          <w:p w14:paraId="35A0A1B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170</w:t>
            </w:r>
          </w:p>
        </w:tc>
        <w:tc>
          <w:tcPr>
            <w:tcW w:w="680" w:type="dxa"/>
            <w:tcBorders>
              <w:top w:val="nil"/>
              <w:left w:val="nil"/>
              <w:bottom w:val="single" w:sz="4" w:space="0" w:color="auto"/>
              <w:right w:val="single" w:sz="4" w:space="0" w:color="auto"/>
            </w:tcBorders>
            <w:shd w:val="clear" w:color="auto" w:fill="auto"/>
            <w:noWrap/>
            <w:vAlign w:val="center"/>
            <w:hideMark/>
          </w:tcPr>
          <w:p w14:paraId="6E68F88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139</w:t>
            </w:r>
          </w:p>
        </w:tc>
        <w:tc>
          <w:tcPr>
            <w:tcW w:w="680" w:type="dxa"/>
            <w:tcBorders>
              <w:top w:val="nil"/>
              <w:left w:val="nil"/>
              <w:bottom w:val="single" w:sz="4" w:space="0" w:color="auto"/>
              <w:right w:val="nil"/>
            </w:tcBorders>
            <w:shd w:val="clear" w:color="auto" w:fill="auto"/>
            <w:noWrap/>
            <w:vAlign w:val="center"/>
            <w:hideMark/>
          </w:tcPr>
          <w:p w14:paraId="4C12D6A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191</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09C120A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10%</w:t>
            </w:r>
          </w:p>
        </w:tc>
        <w:tc>
          <w:tcPr>
            <w:tcW w:w="654" w:type="dxa"/>
            <w:tcBorders>
              <w:top w:val="nil"/>
              <w:left w:val="nil"/>
              <w:bottom w:val="single" w:sz="4" w:space="0" w:color="auto"/>
              <w:right w:val="single" w:sz="4" w:space="0" w:color="auto"/>
            </w:tcBorders>
            <w:shd w:val="clear" w:color="auto" w:fill="auto"/>
            <w:noWrap/>
            <w:vAlign w:val="center"/>
            <w:hideMark/>
          </w:tcPr>
          <w:p w14:paraId="510D8C2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w:t>
            </w:r>
          </w:p>
        </w:tc>
      </w:tr>
      <w:tr w:rsidR="004E24EA" w:rsidRPr="00CC6AEB" w14:paraId="1614D488"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63228F7D"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Итого оборотные активы</w:t>
            </w:r>
          </w:p>
        </w:tc>
        <w:tc>
          <w:tcPr>
            <w:tcW w:w="680" w:type="dxa"/>
            <w:tcBorders>
              <w:top w:val="nil"/>
              <w:left w:val="nil"/>
              <w:bottom w:val="single" w:sz="4" w:space="0" w:color="auto"/>
              <w:right w:val="single" w:sz="4" w:space="0" w:color="auto"/>
            </w:tcBorders>
            <w:shd w:val="clear" w:color="auto" w:fill="auto"/>
            <w:noWrap/>
            <w:vAlign w:val="center"/>
            <w:hideMark/>
          </w:tcPr>
          <w:p w14:paraId="3FE7A8E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2 118</w:t>
            </w:r>
          </w:p>
        </w:tc>
        <w:tc>
          <w:tcPr>
            <w:tcW w:w="680" w:type="dxa"/>
            <w:tcBorders>
              <w:top w:val="nil"/>
              <w:left w:val="nil"/>
              <w:bottom w:val="single" w:sz="4" w:space="0" w:color="auto"/>
              <w:right w:val="single" w:sz="4" w:space="0" w:color="auto"/>
            </w:tcBorders>
            <w:shd w:val="clear" w:color="auto" w:fill="auto"/>
            <w:noWrap/>
            <w:vAlign w:val="center"/>
            <w:hideMark/>
          </w:tcPr>
          <w:p w14:paraId="3548188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2 414</w:t>
            </w:r>
          </w:p>
        </w:tc>
        <w:tc>
          <w:tcPr>
            <w:tcW w:w="680" w:type="dxa"/>
            <w:tcBorders>
              <w:top w:val="nil"/>
              <w:left w:val="nil"/>
              <w:bottom w:val="single" w:sz="4" w:space="0" w:color="auto"/>
              <w:right w:val="single" w:sz="4" w:space="0" w:color="auto"/>
            </w:tcBorders>
            <w:shd w:val="clear" w:color="auto" w:fill="auto"/>
            <w:noWrap/>
            <w:vAlign w:val="center"/>
            <w:hideMark/>
          </w:tcPr>
          <w:p w14:paraId="29E21F7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1 893</w:t>
            </w:r>
          </w:p>
        </w:tc>
        <w:tc>
          <w:tcPr>
            <w:tcW w:w="680" w:type="dxa"/>
            <w:tcBorders>
              <w:top w:val="nil"/>
              <w:left w:val="nil"/>
              <w:bottom w:val="single" w:sz="4" w:space="0" w:color="auto"/>
              <w:right w:val="single" w:sz="4" w:space="0" w:color="auto"/>
            </w:tcBorders>
            <w:shd w:val="clear" w:color="auto" w:fill="auto"/>
            <w:noWrap/>
            <w:vAlign w:val="center"/>
            <w:hideMark/>
          </w:tcPr>
          <w:p w14:paraId="62DD7D4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1 666</w:t>
            </w:r>
          </w:p>
        </w:tc>
        <w:tc>
          <w:tcPr>
            <w:tcW w:w="680" w:type="dxa"/>
            <w:tcBorders>
              <w:top w:val="nil"/>
              <w:left w:val="nil"/>
              <w:bottom w:val="single" w:sz="4" w:space="0" w:color="auto"/>
              <w:right w:val="single" w:sz="4" w:space="0" w:color="auto"/>
            </w:tcBorders>
            <w:shd w:val="clear" w:color="auto" w:fill="auto"/>
            <w:noWrap/>
            <w:vAlign w:val="center"/>
            <w:hideMark/>
          </w:tcPr>
          <w:p w14:paraId="661B17D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1 606</w:t>
            </w:r>
          </w:p>
        </w:tc>
        <w:tc>
          <w:tcPr>
            <w:tcW w:w="680" w:type="dxa"/>
            <w:tcBorders>
              <w:top w:val="nil"/>
              <w:left w:val="nil"/>
              <w:bottom w:val="single" w:sz="4" w:space="0" w:color="auto"/>
              <w:right w:val="nil"/>
            </w:tcBorders>
            <w:shd w:val="clear" w:color="auto" w:fill="auto"/>
            <w:noWrap/>
            <w:vAlign w:val="center"/>
            <w:hideMark/>
          </w:tcPr>
          <w:p w14:paraId="386E0B77"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1 939</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70BA99D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100%</w:t>
            </w:r>
          </w:p>
        </w:tc>
        <w:tc>
          <w:tcPr>
            <w:tcW w:w="654" w:type="dxa"/>
            <w:tcBorders>
              <w:top w:val="nil"/>
              <w:left w:val="nil"/>
              <w:bottom w:val="single" w:sz="4" w:space="0" w:color="auto"/>
              <w:right w:val="single" w:sz="4" w:space="0" w:color="auto"/>
            </w:tcBorders>
            <w:shd w:val="clear" w:color="auto" w:fill="auto"/>
            <w:noWrap/>
            <w:vAlign w:val="center"/>
            <w:hideMark/>
          </w:tcPr>
          <w:p w14:paraId="41AC9D2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22%</w:t>
            </w:r>
          </w:p>
        </w:tc>
      </w:tr>
      <w:tr w:rsidR="004E24EA" w:rsidRPr="00CC6AEB" w14:paraId="0192BDF9"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382A1B35"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Основные средства</w:t>
            </w:r>
          </w:p>
        </w:tc>
        <w:tc>
          <w:tcPr>
            <w:tcW w:w="680" w:type="dxa"/>
            <w:tcBorders>
              <w:top w:val="nil"/>
              <w:left w:val="nil"/>
              <w:bottom w:val="single" w:sz="4" w:space="0" w:color="auto"/>
              <w:right w:val="single" w:sz="4" w:space="0" w:color="auto"/>
            </w:tcBorders>
            <w:shd w:val="clear" w:color="auto" w:fill="auto"/>
            <w:noWrap/>
            <w:vAlign w:val="center"/>
            <w:hideMark/>
          </w:tcPr>
          <w:p w14:paraId="426283C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1 484</w:t>
            </w:r>
          </w:p>
        </w:tc>
        <w:tc>
          <w:tcPr>
            <w:tcW w:w="680" w:type="dxa"/>
            <w:tcBorders>
              <w:top w:val="nil"/>
              <w:left w:val="nil"/>
              <w:bottom w:val="single" w:sz="4" w:space="0" w:color="auto"/>
              <w:right w:val="single" w:sz="4" w:space="0" w:color="auto"/>
            </w:tcBorders>
            <w:shd w:val="clear" w:color="auto" w:fill="auto"/>
            <w:noWrap/>
            <w:vAlign w:val="center"/>
            <w:hideMark/>
          </w:tcPr>
          <w:p w14:paraId="5865C2EE"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1 465</w:t>
            </w:r>
          </w:p>
        </w:tc>
        <w:tc>
          <w:tcPr>
            <w:tcW w:w="680" w:type="dxa"/>
            <w:tcBorders>
              <w:top w:val="nil"/>
              <w:left w:val="nil"/>
              <w:bottom w:val="single" w:sz="4" w:space="0" w:color="auto"/>
              <w:right w:val="single" w:sz="4" w:space="0" w:color="auto"/>
            </w:tcBorders>
            <w:shd w:val="clear" w:color="auto" w:fill="auto"/>
            <w:noWrap/>
            <w:vAlign w:val="center"/>
            <w:hideMark/>
          </w:tcPr>
          <w:p w14:paraId="52F3FE4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1 421</w:t>
            </w:r>
          </w:p>
        </w:tc>
        <w:tc>
          <w:tcPr>
            <w:tcW w:w="680" w:type="dxa"/>
            <w:tcBorders>
              <w:top w:val="nil"/>
              <w:left w:val="nil"/>
              <w:bottom w:val="single" w:sz="4" w:space="0" w:color="auto"/>
              <w:right w:val="single" w:sz="4" w:space="0" w:color="auto"/>
            </w:tcBorders>
            <w:shd w:val="clear" w:color="auto" w:fill="auto"/>
            <w:noWrap/>
            <w:vAlign w:val="center"/>
            <w:hideMark/>
          </w:tcPr>
          <w:p w14:paraId="756FA1A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1 472</w:t>
            </w:r>
          </w:p>
        </w:tc>
        <w:tc>
          <w:tcPr>
            <w:tcW w:w="680" w:type="dxa"/>
            <w:tcBorders>
              <w:top w:val="nil"/>
              <w:left w:val="nil"/>
              <w:bottom w:val="single" w:sz="4" w:space="0" w:color="auto"/>
              <w:right w:val="single" w:sz="4" w:space="0" w:color="auto"/>
            </w:tcBorders>
            <w:shd w:val="clear" w:color="auto" w:fill="auto"/>
            <w:noWrap/>
            <w:vAlign w:val="center"/>
            <w:hideMark/>
          </w:tcPr>
          <w:p w14:paraId="5699105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1 435</w:t>
            </w:r>
          </w:p>
        </w:tc>
        <w:tc>
          <w:tcPr>
            <w:tcW w:w="680" w:type="dxa"/>
            <w:tcBorders>
              <w:top w:val="nil"/>
              <w:left w:val="nil"/>
              <w:bottom w:val="single" w:sz="4" w:space="0" w:color="auto"/>
              <w:right w:val="nil"/>
            </w:tcBorders>
            <w:shd w:val="clear" w:color="auto" w:fill="auto"/>
            <w:noWrap/>
            <w:vAlign w:val="center"/>
            <w:hideMark/>
          </w:tcPr>
          <w:p w14:paraId="49145B2E"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1 455</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2CFAC66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21%</w:t>
            </w:r>
          </w:p>
        </w:tc>
        <w:tc>
          <w:tcPr>
            <w:tcW w:w="654" w:type="dxa"/>
            <w:tcBorders>
              <w:top w:val="nil"/>
              <w:left w:val="nil"/>
              <w:bottom w:val="single" w:sz="4" w:space="0" w:color="auto"/>
              <w:right w:val="single" w:sz="4" w:space="0" w:color="auto"/>
            </w:tcBorders>
            <w:shd w:val="clear" w:color="auto" w:fill="auto"/>
            <w:noWrap/>
            <w:vAlign w:val="center"/>
            <w:hideMark/>
          </w:tcPr>
          <w:p w14:paraId="2B9B582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17%</w:t>
            </w:r>
          </w:p>
        </w:tc>
      </w:tr>
      <w:tr w:rsidR="004E24EA" w:rsidRPr="00CC6AEB" w14:paraId="3F2E3397"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758EA417"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Гудвил</w:t>
            </w:r>
          </w:p>
        </w:tc>
        <w:tc>
          <w:tcPr>
            <w:tcW w:w="680" w:type="dxa"/>
            <w:tcBorders>
              <w:top w:val="nil"/>
              <w:left w:val="nil"/>
              <w:bottom w:val="single" w:sz="4" w:space="0" w:color="auto"/>
              <w:right w:val="single" w:sz="4" w:space="0" w:color="auto"/>
            </w:tcBorders>
            <w:shd w:val="clear" w:color="auto" w:fill="auto"/>
            <w:noWrap/>
            <w:vAlign w:val="center"/>
            <w:hideMark/>
          </w:tcPr>
          <w:p w14:paraId="7C39EDC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3 369</w:t>
            </w:r>
          </w:p>
        </w:tc>
        <w:tc>
          <w:tcPr>
            <w:tcW w:w="680" w:type="dxa"/>
            <w:tcBorders>
              <w:top w:val="nil"/>
              <w:left w:val="nil"/>
              <w:bottom w:val="single" w:sz="4" w:space="0" w:color="auto"/>
              <w:right w:val="single" w:sz="4" w:space="0" w:color="auto"/>
            </w:tcBorders>
            <w:shd w:val="clear" w:color="auto" w:fill="auto"/>
            <w:noWrap/>
            <w:vAlign w:val="center"/>
            <w:hideMark/>
          </w:tcPr>
          <w:p w14:paraId="556303F7"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3 352</w:t>
            </w:r>
          </w:p>
        </w:tc>
        <w:tc>
          <w:tcPr>
            <w:tcW w:w="680" w:type="dxa"/>
            <w:tcBorders>
              <w:top w:val="nil"/>
              <w:left w:val="nil"/>
              <w:bottom w:val="single" w:sz="4" w:space="0" w:color="auto"/>
              <w:right w:val="single" w:sz="4" w:space="0" w:color="auto"/>
            </w:tcBorders>
            <w:shd w:val="clear" w:color="auto" w:fill="auto"/>
            <w:noWrap/>
            <w:vAlign w:val="center"/>
            <w:hideMark/>
          </w:tcPr>
          <w:p w14:paraId="529C088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3 194</w:t>
            </w:r>
          </w:p>
        </w:tc>
        <w:tc>
          <w:tcPr>
            <w:tcW w:w="680" w:type="dxa"/>
            <w:tcBorders>
              <w:top w:val="nil"/>
              <w:left w:val="nil"/>
              <w:bottom w:val="single" w:sz="4" w:space="0" w:color="auto"/>
              <w:right w:val="single" w:sz="4" w:space="0" w:color="auto"/>
            </w:tcBorders>
            <w:shd w:val="clear" w:color="auto" w:fill="auto"/>
            <w:noWrap/>
            <w:vAlign w:val="center"/>
            <w:hideMark/>
          </w:tcPr>
          <w:p w14:paraId="46FEF44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3 228</w:t>
            </w:r>
          </w:p>
        </w:tc>
        <w:tc>
          <w:tcPr>
            <w:tcW w:w="680" w:type="dxa"/>
            <w:tcBorders>
              <w:top w:val="nil"/>
              <w:left w:val="nil"/>
              <w:bottom w:val="single" w:sz="4" w:space="0" w:color="auto"/>
              <w:right w:val="single" w:sz="4" w:space="0" w:color="auto"/>
            </w:tcBorders>
            <w:shd w:val="clear" w:color="auto" w:fill="auto"/>
            <w:noWrap/>
            <w:vAlign w:val="center"/>
            <w:hideMark/>
          </w:tcPr>
          <w:p w14:paraId="3DEF646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3 147</w:t>
            </w:r>
          </w:p>
        </w:tc>
        <w:tc>
          <w:tcPr>
            <w:tcW w:w="680" w:type="dxa"/>
            <w:tcBorders>
              <w:top w:val="nil"/>
              <w:left w:val="nil"/>
              <w:bottom w:val="single" w:sz="4" w:space="0" w:color="auto"/>
              <w:right w:val="nil"/>
            </w:tcBorders>
            <w:shd w:val="clear" w:color="auto" w:fill="auto"/>
            <w:noWrap/>
            <w:vAlign w:val="center"/>
            <w:hideMark/>
          </w:tcPr>
          <w:p w14:paraId="23EC686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3 258</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3F6D800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48%</w:t>
            </w:r>
          </w:p>
        </w:tc>
        <w:tc>
          <w:tcPr>
            <w:tcW w:w="654" w:type="dxa"/>
            <w:tcBorders>
              <w:top w:val="nil"/>
              <w:left w:val="nil"/>
              <w:bottom w:val="single" w:sz="4" w:space="0" w:color="auto"/>
              <w:right w:val="single" w:sz="4" w:space="0" w:color="auto"/>
            </w:tcBorders>
            <w:shd w:val="clear" w:color="auto" w:fill="auto"/>
            <w:noWrap/>
            <w:vAlign w:val="center"/>
            <w:hideMark/>
          </w:tcPr>
          <w:p w14:paraId="66D61D4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37%</w:t>
            </w:r>
          </w:p>
        </w:tc>
      </w:tr>
      <w:tr w:rsidR="004E24EA" w:rsidRPr="00CC6AEB" w14:paraId="18A4B52C"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6A7DF8ED"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Нематериальные активы</w:t>
            </w:r>
          </w:p>
        </w:tc>
        <w:tc>
          <w:tcPr>
            <w:tcW w:w="680" w:type="dxa"/>
            <w:tcBorders>
              <w:top w:val="nil"/>
              <w:left w:val="nil"/>
              <w:bottom w:val="single" w:sz="4" w:space="0" w:color="auto"/>
              <w:right w:val="single" w:sz="4" w:space="0" w:color="auto"/>
            </w:tcBorders>
            <w:shd w:val="clear" w:color="auto" w:fill="auto"/>
            <w:noWrap/>
            <w:vAlign w:val="center"/>
            <w:hideMark/>
          </w:tcPr>
          <w:p w14:paraId="7DC38A77"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1 888</w:t>
            </w:r>
          </w:p>
        </w:tc>
        <w:tc>
          <w:tcPr>
            <w:tcW w:w="680" w:type="dxa"/>
            <w:tcBorders>
              <w:top w:val="nil"/>
              <w:left w:val="nil"/>
              <w:bottom w:val="single" w:sz="4" w:space="0" w:color="auto"/>
              <w:right w:val="single" w:sz="4" w:space="0" w:color="auto"/>
            </w:tcBorders>
            <w:shd w:val="clear" w:color="auto" w:fill="auto"/>
            <w:noWrap/>
            <w:vAlign w:val="center"/>
            <w:hideMark/>
          </w:tcPr>
          <w:p w14:paraId="51A3E66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1 854</w:t>
            </w:r>
          </w:p>
        </w:tc>
        <w:tc>
          <w:tcPr>
            <w:tcW w:w="680" w:type="dxa"/>
            <w:tcBorders>
              <w:top w:val="nil"/>
              <w:left w:val="nil"/>
              <w:bottom w:val="single" w:sz="4" w:space="0" w:color="auto"/>
              <w:right w:val="single" w:sz="4" w:space="0" w:color="auto"/>
            </w:tcBorders>
            <w:shd w:val="clear" w:color="auto" w:fill="auto"/>
            <w:noWrap/>
            <w:vAlign w:val="center"/>
            <w:hideMark/>
          </w:tcPr>
          <w:p w14:paraId="17CBAC5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1 728</w:t>
            </w:r>
          </w:p>
        </w:tc>
        <w:tc>
          <w:tcPr>
            <w:tcW w:w="680" w:type="dxa"/>
            <w:tcBorders>
              <w:top w:val="nil"/>
              <w:left w:val="nil"/>
              <w:bottom w:val="single" w:sz="4" w:space="0" w:color="auto"/>
              <w:right w:val="single" w:sz="4" w:space="0" w:color="auto"/>
            </w:tcBorders>
            <w:shd w:val="clear" w:color="auto" w:fill="auto"/>
            <w:noWrap/>
            <w:vAlign w:val="center"/>
            <w:hideMark/>
          </w:tcPr>
          <w:p w14:paraId="7B9FE0D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1 708</w:t>
            </w:r>
          </w:p>
        </w:tc>
        <w:tc>
          <w:tcPr>
            <w:tcW w:w="680" w:type="dxa"/>
            <w:tcBorders>
              <w:top w:val="nil"/>
              <w:left w:val="nil"/>
              <w:bottom w:val="single" w:sz="4" w:space="0" w:color="auto"/>
              <w:right w:val="single" w:sz="4" w:space="0" w:color="auto"/>
            </w:tcBorders>
            <w:shd w:val="clear" w:color="auto" w:fill="auto"/>
            <w:noWrap/>
            <w:vAlign w:val="center"/>
            <w:hideMark/>
          </w:tcPr>
          <w:p w14:paraId="3F81AABE"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1 665</w:t>
            </w:r>
          </w:p>
        </w:tc>
        <w:tc>
          <w:tcPr>
            <w:tcW w:w="680" w:type="dxa"/>
            <w:tcBorders>
              <w:top w:val="nil"/>
              <w:left w:val="nil"/>
              <w:bottom w:val="single" w:sz="4" w:space="0" w:color="auto"/>
              <w:right w:val="nil"/>
            </w:tcBorders>
            <w:shd w:val="clear" w:color="auto" w:fill="auto"/>
            <w:noWrap/>
            <w:vAlign w:val="center"/>
            <w:hideMark/>
          </w:tcPr>
          <w:p w14:paraId="6C8000A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1 769</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05A516E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26%</w:t>
            </w:r>
          </w:p>
        </w:tc>
        <w:tc>
          <w:tcPr>
            <w:tcW w:w="654" w:type="dxa"/>
            <w:tcBorders>
              <w:top w:val="nil"/>
              <w:left w:val="nil"/>
              <w:bottom w:val="single" w:sz="4" w:space="0" w:color="auto"/>
              <w:right w:val="single" w:sz="4" w:space="0" w:color="auto"/>
            </w:tcBorders>
            <w:shd w:val="clear" w:color="auto" w:fill="auto"/>
            <w:noWrap/>
            <w:vAlign w:val="center"/>
            <w:hideMark/>
          </w:tcPr>
          <w:p w14:paraId="296B68E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w:t>
            </w:r>
          </w:p>
        </w:tc>
      </w:tr>
      <w:tr w:rsidR="004E24EA" w:rsidRPr="00CC6AEB" w14:paraId="45EDF1B9"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01C71C80"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Прочие</w:t>
            </w:r>
          </w:p>
        </w:tc>
        <w:tc>
          <w:tcPr>
            <w:tcW w:w="680" w:type="dxa"/>
            <w:tcBorders>
              <w:top w:val="nil"/>
              <w:left w:val="nil"/>
              <w:bottom w:val="single" w:sz="4" w:space="0" w:color="auto"/>
              <w:right w:val="single" w:sz="4" w:space="0" w:color="auto"/>
            </w:tcBorders>
            <w:shd w:val="clear" w:color="auto" w:fill="auto"/>
            <w:noWrap/>
            <w:vAlign w:val="center"/>
            <w:hideMark/>
          </w:tcPr>
          <w:p w14:paraId="4E9D00D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393</w:t>
            </w:r>
          </w:p>
        </w:tc>
        <w:tc>
          <w:tcPr>
            <w:tcW w:w="680" w:type="dxa"/>
            <w:tcBorders>
              <w:top w:val="nil"/>
              <w:left w:val="nil"/>
              <w:bottom w:val="single" w:sz="4" w:space="0" w:color="auto"/>
              <w:right w:val="single" w:sz="4" w:space="0" w:color="auto"/>
            </w:tcBorders>
            <w:shd w:val="clear" w:color="auto" w:fill="auto"/>
            <w:noWrap/>
            <w:vAlign w:val="center"/>
            <w:hideMark/>
          </w:tcPr>
          <w:p w14:paraId="7836F82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6FD9CC4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367</w:t>
            </w:r>
          </w:p>
        </w:tc>
        <w:tc>
          <w:tcPr>
            <w:tcW w:w="680" w:type="dxa"/>
            <w:tcBorders>
              <w:top w:val="nil"/>
              <w:left w:val="nil"/>
              <w:bottom w:val="single" w:sz="4" w:space="0" w:color="auto"/>
              <w:right w:val="single" w:sz="4" w:space="0" w:color="auto"/>
            </w:tcBorders>
            <w:shd w:val="clear" w:color="auto" w:fill="auto"/>
            <w:noWrap/>
            <w:vAlign w:val="center"/>
            <w:hideMark/>
          </w:tcPr>
          <w:p w14:paraId="117F766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380</w:t>
            </w:r>
          </w:p>
        </w:tc>
        <w:tc>
          <w:tcPr>
            <w:tcW w:w="680" w:type="dxa"/>
            <w:tcBorders>
              <w:top w:val="nil"/>
              <w:left w:val="nil"/>
              <w:bottom w:val="single" w:sz="4" w:space="0" w:color="auto"/>
              <w:right w:val="single" w:sz="4" w:space="0" w:color="auto"/>
            </w:tcBorders>
            <w:shd w:val="clear" w:color="auto" w:fill="auto"/>
            <w:noWrap/>
            <w:vAlign w:val="center"/>
            <w:hideMark/>
          </w:tcPr>
          <w:p w14:paraId="61ECF09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370</w:t>
            </w:r>
          </w:p>
        </w:tc>
        <w:tc>
          <w:tcPr>
            <w:tcW w:w="680" w:type="dxa"/>
            <w:tcBorders>
              <w:top w:val="nil"/>
              <w:left w:val="nil"/>
              <w:bottom w:val="single" w:sz="4" w:space="0" w:color="auto"/>
              <w:right w:val="nil"/>
            </w:tcBorders>
            <w:shd w:val="clear" w:color="auto" w:fill="auto"/>
            <w:noWrap/>
            <w:vAlign w:val="center"/>
            <w:hideMark/>
          </w:tcPr>
          <w:p w14:paraId="59D738D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302</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30AC2B0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w:t>
            </w:r>
          </w:p>
        </w:tc>
        <w:tc>
          <w:tcPr>
            <w:tcW w:w="654" w:type="dxa"/>
            <w:tcBorders>
              <w:top w:val="nil"/>
              <w:left w:val="nil"/>
              <w:bottom w:val="single" w:sz="4" w:space="0" w:color="auto"/>
              <w:right w:val="single" w:sz="4" w:space="0" w:color="auto"/>
            </w:tcBorders>
            <w:shd w:val="clear" w:color="auto" w:fill="auto"/>
            <w:noWrap/>
            <w:vAlign w:val="center"/>
            <w:hideMark/>
          </w:tcPr>
          <w:p w14:paraId="57FAA73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w:t>
            </w:r>
          </w:p>
        </w:tc>
      </w:tr>
      <w:tr w:rsidR="004E24EA" w:rsidRPr="00CC6AEB" w14:paraId="29C13177"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545F3301"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Итого внеоборотные активы</w:t>
            </w:r>
          </w:p>
        </w:tc>
        <w:tc>
          <w:tcPr>
            <w:tcW w:w="680" w:type="dxa"/>
            <w:tcBorders>
              <w:top w:val="nil"/>
              <w:left w:val="nil"/>
              <w:bottom w:val="single" w:sz="4" w:space="0" w:color="auto"/>
              <w:right w:val="single" w:sz="4" w:space="0" w:color="auto"/>
            </w:tcBorders>
            <w:shd w:val="clear" w:color="auto" w:fill="auto"/>
            <w:noWrap/>
            <w:vAlign w:val="center"/>
            <w:hideMark/>
          </w:tcPr>
          <w:p w14:paraId="63347D4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7 134</w:t>
            </w:r>
          </w:p>
        </w:tc>
        <w:tc>
          <w:tcPr>
            <w:tcW w:w="680" w:type="dxa"/>
            <w:tcBorders>
              <w:top w:val="nil"/>
              <w:left w:val="nil"/>
              <w:bottom w:val="single" w:sz="4" w:space="0" w:color="auto"/>
              <w:right w:val="single" w:sz="4" w:space="0" w:color="auto"/>
            </w:tcBorders>
            <w:shd w:val="clear" w:color="auto" w:fill="auto"/>
            <w:noWrap/>
            <w:vAlign w:val="center"/>
            <w:hideMark/>
          </w:tcPr>
          <w:p w14:paraId="6FB838A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6 670</w:t>
            </w:r>
          </w:p>
        </w:tc>
        <w:tc>
          <w:tcPr>
            <w:tcW w:w="680" w:type="dxa"/>
            <w:tcBorders>
              <w:top w:val="nil"/>
              <w:left w:val="nil"/>
              <w:bottom w:val="single" w:sz="4" w:space="0" w:color="auto"/>
              <w:right w:val="single" w:sz="4" w:space="0" w:color="auto"/>
            </w:tcBorders>
            <w:shd w:val="clear" w:color="auto" w:fill="auto"/>
            <w:noWrap/>
            <w:vAlign w:val="center"/>
            <w:hideMark/>
          </w:tcPr>
          <w:p w14:paraId="09617F23"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6 710</w:t>
            </w:r>
          </w:p>
        </w:tc>
        <w:tc>
          <w:tcPr>
            <w:tcW w:w="680" w:type="dxa"/>
            <w:tcBorders>
              <w:top w:val="nil"/>
              <w:left w:val="nil"/>
              <w:bottom w:val="single" w:sz="4" w:space="0" w:color="auto"/>
              <w:right w:val="single" w:sz="4" w:space="0" w:color="auto"/>
            </w:tcBorders>
            <w:shd w:val="clear" w:color="auto" w:fill="auto"/>
            <w:noWrap/>
            <w:vAlign w:val="center"/>
            <w:hideMark/>
          </w:tcPr>
          <w:p w14:paraId="7C5724E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6 787</w:t>
            </w:r>
          </w:p>
        </w:tc>
        <w:tc>
          <w:tcPr>
            <w:tcW w:w="680" w:type="dxa"/>
            <w:tcBorders>
              <w:top w:val="nil"/>
              <w:left w:val="nil"/>
              <w:bottom w:val="single" w:sz="4" w:space="0" w:color="auto"/>
              <w:right w:val="single" w:sz="4" w:space="0" w:color="auto"/>
            </w:tcBorders>
            <w:shd w:val="clear" w:color="auto" w:fill="auto"/>
            <w:noWrap/>
            <w:vAlign w:val="center"/>
            <w:hideMark/>
          </w:tcPr>
          <w:p w14:paraId="36306F5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6 618</w:t>
            </w:r>
          </w:p>
        </w:tc>
        <w:tc>
          <w:tcPr>
            <w:tcW w:w="680" w:type="dxa"/>
            <w:tcBorders>
              <w:top w:val="nil"/>
              <w:left w:val="nil"/>
              <w:bottom w:val="single" w:sz="4" w:space="0" w:color="auto"/>
              <w:right w:val="nil"/>
            </w:tcBorders>
            <w:shd w:val="clear" w:color="auto" w:fill="auto"/>
            <w:noWrap/>
            <w:vAlign w:val="center"/>
            <w:hideMark/>
          </w:tcPr>
          <w:p w14:paraId="7B2B3A6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6 784</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446BB823"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100%</w:t>
            </w:r>
          </w:p>
        </w:tc>
        <w:tc>
          <w:tcPr>
            <w:tcW w:w="654" w:type="dxa"/>
            <w:tcBorders>
              <w:top w:val="nil"/>
              <w:left w:val="nil"/>
              <w:bottom w:val="single" w:sz="4" w:space="0" w:color="auto"/>
              <w:right w:val="single" w:sz="4" w:space="0" w:color="auto"/>
            </w:tcBorders>
            <w:shd w:val="clear" w:color="auto" w:fill="auto"/>
            <w:noWrap/>
            <w:vAlign w:val="center"/>
            <w:hideMark/>
          </w:tcPr>
          <w:p w14:paraId="7383FE5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78%</w:t>
            </w:r>
          </w:p>
        </w:tc>
      </w:tr>
      <w:tr w:rsidR="004E24EA" w:rsidRPr="00CC6AEB" w14:paraId="2C466734" w14:textId="77777777" w:rsidTr="00C64EDF">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73935E65"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Итого активы</w:t>
            </w:r>
          </w:p>
        </w:tc>
        <w:tc>
          <w:tcPr>
            <w:tcW w:w="680" w:type="dxa"/>
            <w:tcBorders>
              <w:top w:val="nil"/>
              <w:left w:val="nil"/>
              <w:bottom w:val="single" w:sz="4" w:space="0" w:color="auto"/>
              <w:right w:val="single" w:sz="4" w:space="0" w:color="auto"/>
            </w:tcBorders>
            <w:shd w:val="clear" w:color="auto" w:fill="auto"/>
            <w:noWrap/>
            <w:vAlign w:val="center"/>
            <w:hideMark/>
          </w:tcPr>
          <w:p w14:paraId="7799436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9 252</w:t>
            </w:r>
          </w:p>
        </w:tc>
        <w:tc>
          <w:tcPr>
            <w:tcW w:w="680" w:type="dxa"/>
            <w:tcBorders>
              <w:top w:val="nil"/>
              <w:left w:val="nil"/>
              <w:bottom w:val="single" w:sz="4" w:space="0" w:color="auto"/>
              <w:right w:val="single" w:sz="4" w:space="0" w:color="auto"/>
            </w:tcBorders>
            <w:shd w:val="clear" w:color="auto" w:fill="auto"/>
            <w:noWrap/>
            <w:vAlign w:val="center"/>
            <w:hideMark/>
          </w:tcPr>
          <w:p w14:paraId="4DBC747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9 084</w:t>
            </w:r>
          </w:p>
        </w:tc>
        <w:tc>
          <w:tcPr>
            <w:tcW w:w="680" w:type="dxa"/>
            <w:tcBorders>
              <w:top w:val="nil"/>
              <w:left w:val="nil"/>
              <w:bottom w:val="single" w:sz="4" w:space="0" w:color="auto"/>
              <w:right w:val="single" w:sz="4" w:space="0" w:color="auto"/>
            </w:tcBorders>
            <w:shd w:val="clear" w:color="auto" w:fill="auto"/>
            <w:noWrap/>
            <w:vAlign w:val="center"/>
            <w:hideMark/>
          </w:tcPr>
          <w:p w14:paraId="51CC677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8 603</w:t>
            </w:r>
          </w:p>
        </w:tc>
        <w:tc>
          <w:tcPr>
            <w:tcW w:w="680" w:type="dxa"/>
            <w:tcBorders>
              <w:top w:val="nil"/>
              <w:left w:val="nil"/>
              <w:bottom w:val="single" w:sz="4" w:space="0" w:color="auto"/>
              <w:right w:val="single" w:sz="4" w:space="0" w:color="auto"/>
            </w:tcBorders>
            <w:shd w:val="clear" w:color="auto" w:fill="auto"/>
            <w:noWrap/>
            <w:vAlign w:val="center"/>
            <w:hideMark/>
          </w:tcPr>
          <w:p w14:paraId="29AA64E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8 453</w:t>
            </w:r>
          </w:p>
        </w:tc>
        <w:tc>
          <w:tcPr>
            <w:tcW w:w="680" w:type="dxa"/>
            <w:tcBorders>
              <w:top w:val="nil"/>
              <w:left w:val="nil"/>
              <w:bottom w:val="single" w:sz="4" w:space="0" w:color="auto"/>
              <w:right w:val="single" w:sz="4" w:space="0" w:color="auto"/>
            </w:tcBorders>
            <w:shd w:val="clear" w:color="auto" w:fill="auto"/>
            <w:noWrap/>
            <w:vAlign w:val="center"/>
            <w:hideMark/>
          </w:tcPr>
          <w:p w14:paraId="08EE950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8 224</w:t>
            </w:r>
          </w:p>
        </w:tc>
        <w:tc>
          <w:tcPr>
            <w:tcW w:w="680" w:type="dxa"/>
            <w:tcBorders>
              <w:top w:val="nil"/>
              <w:left w:val="nil"/>
              <w:bottom w:val="single" w:sz="4" w:space="0" w:color="auto"/>
              <w:right w:val="nil"/>
            </w:tcBorders>
            <w:shd w:val="clear" w:color="auto" w:fill="auto"/>
            <w:noWrap/>
            <w:vAlign w:val="center"/>
            <w:hideMark/>
          </w:tcPr>
          <w:p w14:paraId="43D787C7"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8 723</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3E80C88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w:t>
            </w:r>
          </w:p>
        </w:tc>
        <w:tc>
          <w:tcPr>
            <w:tcW w:w="654" w:type="dxa"/>
            <w:tcBorders>
              <w:top w:val="nil"/>
              <w:left w:val="nil"/>
              <w:bottom w:val="single" w:sz="4" w:space="0" w:color="auto"/>
              <w:right w:val="single" w:sz="4" w:space="0" w:color="auto"/>
            </w:tcBorders>
            <w:shd w:val="clear" w:color="auto" w:fill="auto"/>
            <w:noWrap/>
            <w:vAlign w:val="center"/>
            <w:hideMark/>
          </w:tcPr>
          <w:p w14:paraId="6D99470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100%</w:t>
            </w:r>
          </w:p>
        </w:tc>
      </w:tr>
    </w:tbl>
    <w:p w14:paraId="23F20E62" w14:textId="77777777" w:rsidR="004E24EA" w:rsidRPr="00D25770" w:rsidRDefault="004E24EA" w:rsidP="004E24EA">
      <w:pPr>
        <w:spacing w:after="0" w:line="360" w:lineRule="auto"/>
        <w:jc w:val="center"/>
        <w:rPr>
          <w:rFonts w:ascii="Times New Roman" w:hAnsi="Times New Roman" w:cs="Times New Roman"/>
          <w:b/>
          <w:sz w:val="28"/>
          <w:szCs w:val="28"/>
        </w:rPr>
      </w:pPr>
    </w:p>
    <w:p w14:paraId="181E8CF0" w14:textId="3B80BAE3" w:rsidR="004E24EA" w:rsidRDefault="004E24EA" w:rsidP="004E24EA">
      <w:pPr>
        <w:spacing w:after="0" w:line="360" w:lineRule="auto"/>
        <w:rPr>
          <w:rFonts w:ascii="Times New Roman" w:hAnsi="Times New Roman" w:cs="Times New Roman"/>
          <w:bCs/>
          <w:sz w:val="28"/>
          <w:szCs w:val="28"/>
        </w:rPr>
      </w:pPr>
      <w:r w:rsidRPr="00CC6AEB">
        <w:rPr>
          <w:rFonts w:ascii="Times New Roman" w:hAnsi="Times New Roman" w:cs="Times New Roman"/>
          <w:bCs/>
          <w:sz w:val="28"/>
          <w:szCs w:val="28"/>
        </w:rPr>
        <w:t xml:space="preserve">Таблица </w:t>
      </w:r>
      <w:r w:rsidR="00654E52">
        <w:rPr>
          <w:rFonts w:ascii="Times New Roman" w:hAnsi="Times New Roman" w:cs="Times New Roman"/>
          <w:bCs/>
          <w:sz w:val="28"/>
          <w:szCs w:val="28"/>
        </w:rPr>
        <w:t>Е</w:t>
      </w:r>
      <w:r w:rsidRPr="00CC6AEB">
        <w:rPr>
          <w:rFonts w:ascii="Times New Roman" w:hAnsi="Times New Roman" w:cs="Times New Roman"/>
          <w:bCs/>
          <w:sz w:val="28"/>
          <w:szCs w:val="28"/>
        </w:rPr>
        <w:t>.</w:t>
      </w:r>
      <w:r>
        <w:rPr>
          <w:rFonts w:ascii="Times New Roman" w:hAnsi="Times New Roman" w:cs="Times New Roman"/>
          <w:bCs/>
          <w:sz w:val="28"/>
          <w:szCs w:val="28"/>
        </w:rPr>
        <w:t>2</w:t>
      </w:r>
      <w:r w:rsidRPr="00CC6AEB">
        <w:rPr>
          <w:rFonts w:ascii="Times New Roman" w:hAnsi="Times New Roman" w:cs="Times New Roman"/>
          <w:bCs/>
          <w:sz w:val="28"/>
          <w:szCs w:val="28"/>
        </w:rPr>
        <w:t xml:space="preserve"> – </w:t>
      </w:r>
      <w:r w:rsidR="00721500">
        <w:rPr>
          <w:rFonts w:ascii="Times New Roman" w:hAnsi="Times New Roman" w:cs="Times New Roman"/>
          <w:bCs/>
          <w:sz w:val="28"/>
          <w:szCs w:val="28"/>
        </w:rPr>
        <w:t>С</w:t>
      </w:r>
      <w:r w:rsidRPr="00CC6AEB">
        <w:rPr>
          <w:rFonts w:ascii="Times New Roman" w:hAnsi="Times New Roman" w:cs="Times New Roman"/>
          <w:bCs/>
          <w:sz w:val="28"/>
          <w:szCs w:val="28"/>
        </w:rPr>
        <w:t xml:space="preserve">труктура активов </w:t>
      </w:r>
      <w:r>
        <w:rPr>
          <w:rFonts w:ascii="Times New Roman" w:hAnsi="Times New Roman" w:cs="Times New Roman"/>
          <w:bCs/>
          <w:sz w:val="28"/>
          <w:szCs w:val="28"/>
        </w:rPr>
        <w:t>Нэфис-Косметикс</w:t>
      </w:r>
    </w:p>
    <w:tbl>
      <w:tblPr>
        <w:tblW w:w="9493" w:type="dxa"/>
        <w:tblInd w:w="113" w:type="dxa"/>
        <w:tblLook w:val="04A0" w:firstRow="1" w:lastRow="0" w:firstColumn="1" w:lastColumn="0" w:noHBand="0" w:noVBand="1"/>
      </w:tblPr>
      <w:tblGrid>
        <w:gridCol w:w="2689"/>
        <w:gridCol w:w="801"/>
        <w:gridCol w:w="801"/>
        <w:gridCol w:w="801"/>
        <w:gridCol w:w="801"/>
        <w:gridCol w:w="801"/>
        <w:gridCol w:w="801"/>
        <w:gridCol w:w="1110"/>
        <w:gridCol w:w="888"/>
      </w:tblGrid>
      <w:tr w:rsidR="004E24EA" w:rsidRPr="00CC6AEB" w14:paraId="7CEB24CE" w14:textId="77777777" w:rsidTr="00C64EDF">
        <w:trPr>
          <w:trHeight w:val="300"/>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1183AA"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Показатель в балансе</w:t>
            </w:r>
          </w:p>
        </w:tc>
        <w:tc>
          <w:tcPr>
            <w:tcW w:w="480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5F4FE9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Нэфис, млн руб</w:t>
            </w:r>
          </w:p>
        </w:tc>
        <w:tc>
          <w:tcPr>
            <w:tcW w:w="199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D83EB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Доля,%</w:t>
            </w:r>
          </w:p>
        </w:tc>
      </w:tr>
      <w:tr w:rsidR="004E24EA" w:rsidRPr="00CC6AEB" w14:paraId="345E4474" w14:textId="77777777" w:rsidTr="00C64EDF">
        <w:trPr>
          <w:trHeight w:val="300"/>
        </w:trPr>
        <w:tc>
          <w:tcPr>
            <w:tcW w:w="2689" w:type="dxa"/>
            <w:vMerge/>
            <w:tcBorders>
              <w:top w:val="single" w:sz="4" w:space="0" w:color="auto"/>
              <w:left w:val="single" w:sz="4" w:space="0" w:color="auto"/>
              <w:bottom w:val="single" w:sz="4" w:space="0" w:color="000000"/>
              <w:right w:val="single" w:sz="4" w:space="0" w:color="auto"/>
            </w:tcBorders>
            <w:vAlign w:val="center"/>
            <w:hideMark/>
          </w:tcPr>
          <w:p w14:paraId="63EFFEBA"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p>
        </w:tc>
        <w:tc>
          <w:tcPr>
            <w:tcW w:w="801" w:type="dxa"/>
            <w:tcBorders>
              <w:top w:val="nil"/>
              <w:left w:val="nil"/>
              <w:bottom w:val="single" w:sz="4" w:space="0" w:color="auto"/>
              <w:right w:val="single" w:sz="4" w:space="0" w:color="auto"/>
            </w:tcBorders>
            <w:shd w:val="clear" w:color="auto" w:fill="auto"/>
            <w:noWrap/>
            <w:vAlign w:val="center"/>
            <w:hideMark/>
          </w:tcPr>
          <w:p w14:paraId="090C043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2015</w:t>
            </w:r>
          </w:p>
        </w:tc>
        <w:tc>
          <w:tcPr>
            <w:tcW w:w="801" w:type="dxa"/>
            <w:tcBorders>
              <w:top w:val="nil"/>
              <w:left w:val="nil"/>
              <w:bottom w:val="single" w:sz="4" w:space="0" w:color="auto"/>
              <w:right w:val="single" w:sz="4" w:space="0" w:color="auto"/>
            </w:tcBorders>
            <w:shd w:val="clear" w:color="auto" w:fill="auto"/>
            <w:noWrap/>
            <w:vAlign w:val="center"/>
            <w:hideMark/>
          </w:tcPr>
          <w:p w14:paraId="2D0A288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2016</w:t>
            </w:r>
          </w:p>
        </w:tc>
        <w:tc>
          <w:tcPr>
            <w:tcW w:w="801" w:type="dxa"/>
            <w:tcBorders>
              <w:top w:val="nil"/>
              <w:left w:val="nil"/>
              <w:bottom w:val="single" w:sz="4" w:space="0" w:color="auto"/>
              <w:right w:val="single" w:sz="4" w:space="0" w:color="auto"/>
            </w:tcBorders>
            <w:shd w:val="clear" w:color="auto" w:fill="auto"/>
            <w:noWrap/>
            <w:vAlign w:val="center"/>
            <w:hideMark/>
          </w:tcPr>
          <w:p w14:paraId="79C2145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2017</w:t>
            </w:r>
          </w:p>
        </w:tc>
        <w:tc>
          <w:tcPr>
            <w:tcW w:w="801" w:type="dxa"/>
            <w:tcBorders>
              <w:top w:val="nil"/>
              <w:left w:val="nil"/>
              <w:bottom w:val="single" w:sz="4" w:space="0" w:color="auto"/>
              <w:right w:val="single" w:sz="4" w:space="0" w:color="auto"/>
            </w:tcBorders>
            <w:shd w:val="clear" w:color="auto" w:fill="auto"/>
            <w:noWrap/>
            <w:vAlign w:val="center"/>
            <w:hideMark/>
          </w:tcPr>
          <w:p w14:paraId="25924DA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2018</w:t>
            </w:r>
          </w:p>
        </w:tc>
        <w:tc>
          <w:tcPr>
            <w:tcW w:w="801" w:type="dxa"/>
            <w:tcBorders>
              <w:top w:val="nil"/>
              <w:left w:val="nil"/>
              <w:bottom w:val="single" w:sz="4" w:space="0" w:color="auto"/>
              <w:right w:val="single" w:sz="4" w:space="0" w:color="auto"/>
            </w:tcBorders>
            <w:shd w:val="clear" w:color="auto" w:fill="auto"/>
            <w:noWrap/>
            <w:vAlign w:val="center"/>
            <w:hideMark/>
          </w:tcPr>
          <w:p w14:paraId="78B8EA0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2019</w:t>
            </w:r>
          </w:p>
        </w:tc>
        <w:tc>
          <w:tcPr>
            <w:tcW w:w="801" w:type="dxa"/>
            <w:tcBorders>
              <w:top w:val="nil"/>
              <w:left w:val="nil"/>
              <w:bottom w:val="single" w:sz="4" w:space="0" w:color="auto"/>
              <w:right w:val="nil"/>
            </w:tcBorders>
            <w:shd w:val="clear" w:color="auto" w:fill="auto"/>
            <w:noWrap/>
            <w:vAlign w:val="center"/>
            <w:hideMark/>
          </w:tcPr>
          <w:p w14:paraId="68F73F3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AVG</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7041538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Об/внеоб</w:t>
            </w:r>
          </w:p>
        </w:tc>
        <w:tc>
          <w:tcPr>
            <w:tcW w:w="888" w:type="dxa"/>
            <w:tcBorders>
              <w:top w:val="nil"/>
              <w:left w:val="nil"/>
              <w:bottom w:val="single" w:sz="4" w:space="0" w:color="auto"/>
              <w:right w:val="single" w:sz="4" w:space="0" w:color="auto"/>
            </w:tcBorders>
            <w:shd w:val="clear" w:color="auto" w:fill="auto"/>
            <w:noWrap/>
            <w:vAlign w:val="center"/>
            <w:hideMark/>
          </w:tcPr>
          <w:p w14:paraId="152E82D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Всего</w:t>
            </w:r>
          </w:p>
        </w:tc>
      </w:tr>
      <w:tr w:rsidR="004E24EA" w:rsidRPr="00CC6AEB" w14:paraId="1F08627C"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F74E185"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Деньги</w:t>
            </w:r>
          </w:p>
        </w:tc>
        <w:tc>
          <w:tcPr>
            <w:tcW w:w="801" w:type="dxa"/>
            <w:tcBorders>
              <w:top w:val="nil"/>
              <w:left w:val="nil"/>
              <w:bottom w:val="single" w:sz="4" w:space="0" w:color="auto"/>
              <w:right w:val="single" w:sz="4" w:space="0" w:color="auto"/>
            </w:tcBorders>
            <w:shd w:val="clear" w:color="auto" w:fill="auto"/>
            <w:noWrap/>
            <w:vAlign w:val="center"/>
            <w:hideMark/>
          </w:tcPr>
          <w:p w14:paraId="61FC7AD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61</w:t>
            </w:r>
          </w:p>
        </w:tc>
        <w:tc>
          <w:tcPr>
            <w:tcW w:w="801" w:type="dxa"/>
            <w:tcBorders>
              <w:top w:val="nil"/>
              <w:left w:val="nil"/>
              <w:bottom w:val="single" w:sz="4" w:space="0" w:color="auto"/>
              <w:right w:val="single" w:sz="4" w:space="0" w:color="auto"/>
            </w:tcBorders>
            <w:shd w:val="clear" w:color="auto" w:fill="auto"/>
            <w:noWrap/>
            <w:vAlign w:val="center"/>
            <w:hideMark/>
          </w:tcPr>
          <w:p w14:paraId="2E00730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64</w:t>
            </w:r>
          </w:p>
        </w:tc>
        <w:tc>
          <w:tcPr>
            <w:tcW w:w="801" w:type="dxa"/>
            <w:tcBorders>
              <w:top w:val="nil"/>
              <w:left w:val="nil"/>
              <w:bottom w:val="single" w:sz="4" w:space="0" w:color="auto"/>
              <w:right w:val="single" w:sz="4" w:space="0" w:color="auto"/>
            </w:tcBorders>
            <w:shd w:val="clear" w:color="auto" w:fill="auto"/>
            <w:noWrap/>
            <w:vAlign w:val="center"/>
            <w:hideMark/>
          </w:tcPr>
          <w:p w14:paraId="624A8C5E"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57</w:t>
            </w:r>
          </w:p>
        </w:tc>
        <w:tc>
          <w:tcPr>
            <w:tcW w:w="801" w:type="dxa"/>
            <w:tcBorders>
              <w:top w:val="nil"/>
              <w:left w:val="nil"/>
              <w:bottom w:val="single" w:sz="4" w:space="0" w:color="auto"/>
              <w:right w:val="single" w:sz="4" w:space="0" w:color="auto"/>
            </w:tcBorders>
            <w:shd w:val="clear" w:color="auto" w:fill="auto"/>
            <w:noWrap/>
            <w:vAlign w:val="center"/>
            <w:hideMark/>
          </w:tcPr>
          <w:p w14:paraId="60F7D96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30</w:t>
            </w:r>
          </w:p>
        </w:tc>
        <w:tc>
          <w:tcPr>
            <w:tcW w:w="801" w:type="dxa"/>
            <w:tcBorders>
              <w:top w:val="nil"/>
              <w:left w:val="nil"/>
              <w:bottom w:val="single" w:sz="4" w:space="0" w:color="auto"/>
              <w:right w:val="single" w:sz="4" w:space="0" w:color="auto"/>
            </w:tcBorders>
            <w:shd w:val="clear" w:color="auto" w:fill="auto"/>
            <w:noWrap/>
            <w:vAlign w:val="center"/>
            <w:hideMark/>
          </w:tcPr>
          <w:p w14:paraId="1F5C036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202</w:t>
            </w:r>
          </w:p>
        </w:tc>
        <w:tc>
          <w:tcPr>
            <w:tcW w:w="801" w:type="dxa"/>
            <w:tcBorders>
              <w:top w:val="nil"/>
              <w:left w:val="nil"/>
              <w:bottom w:val="single" w:sz="4" w:space="0" w:color="auto"/>
              <w:right w:val="nil"/>
            </w:tcBorders>
            <w:shd w:val="clear" w:color="auto" w:fill="auto"/>
            <w:noWrap/>
            <w:vAlign w:val="center"/>
            <w:hideMark/>
          </w:tcPr>
          <w:p w14:paraId="27FC89F3"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83</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1E44F3D7"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w:t>
            </w:r>
          </w:p>
        </w:tc>
        <w:tc>
          <w:tcPr>
            <w:tcW w:w="888" w:type="dxa"/>
            <w:tcBorders>
              <w:top w:val="nil"/>
              <w:left w:val="nil"/>
              <w:bottom w:val="single" w:sz="4" w:space="0" w:color="auto"/>
              <w:right w:val="single" w:sz="4" w:space="0" w:color="auto"/>
            </w:tcBorders>
            <w:shd w:val="clear" w:color="auto" w:fill="auto"/>
            <w:noWrap/>
            <w:vAlign w:val="center"/>
            <w:hideMark/>
          </w:tcPr>
          <w:p w14:paraId="564B3A4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w:t>
            </w:r>
          </w:p>
        </w:tc>
      </w:tr>
      <w:tr w:rsidR="004E24EA" w:rsidRPr="00CC6AEB" w14:paraId="1D3D2D59"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FB6DF9A"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Финансовые вложения</w:t>
            </w:r>
          </w:p>
        </w:tc>
        <w:tc>
          <w:tcPr>
            <w:tcW w:w="801" w:type="dxa"/>
            <w:tcBorders>
              <w:top w:val="nil"/>
              <w:left w:val="nil"/>
              <w:bottom w:val="single" w:sz="4" w:space="0" w:color="auto"/>
              <w:right w:val="single" w:sz="4" w:space="0" w:color="auto"/>
            </w:tcBorders>
            <w:shd w:val="clear" w:color="auto" w:fill="auto"/>
            <w:noWrap/>
            <w:vAlign w:val="center"/>
            <w:hideMark/>
          </w:tcPr>
          <w:p w14:paraId="45ACE56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500</w:t>
            </w:r>
          </w:p>
        </w:tc>
        <w:tc>
          <w:tcPr>
            <w:tcW w:w="801" w:type="dxa"/>
            <w:tcBorders>
              <w:top w:val="nil"/>
              <w:left w:val="nil"/>
              <w:bottom w:val="single" w:sz="4" w:space="0" w:color="auto"/>
              <w:right w:val="single" w:sz="4" w:space="0" w:color="auto"/>
            </w:tcBorders>
            <w:shd w:val="clear" w:color="auto" w:fill="auto"/>
            <w:noWrap/>
            <w:vAlign w:val="center"/>
            <w:hideMark/>
          </w:tcPr>
          <w:p w14:paraId="14E9345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95</w:t>
            </w:r>
          </w:p>
        </w:tc>
        <w:tc>
          <w:tcPr>
            <w:tcW w:w="801" w:type="dxa"/>
            <w:tcBorders>
              <w:top w:val="nil"/>
              <w:left w:val="nil"/>
              <w:bottom w:val="single" w:sz="4" w:space="0" w:color="auto"/>
              <w:right w:val="single" w:sz="4" w:space="0" w:color="auto"/>
            </w:tcBorders>
            <w:shd w:val="clear" w:color="auto" w:fill="auto"/>
            <w:noWrap/>
            <w:vAlign w:val="center"/>
            <w:hideMark/>
          </w:tcPr>
          <w:p w14:paraId="518A204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0</w:t>
            </w:r>
          </w:p>
        </w:tc>
        <w:tc>
          <w:tcPr>
            <w:tcW w:w="801" w:type="dxa"/>
            <w:tcBorders>
              <w:top w:val="nil"/>
              <w:left w:val="nil"/>
              <w:bottom w:val="single" w:sz="4" w:space="0" w:color="auto"/>
              <w:right w:val="single" w:sz="4" w:space="0" w:color="auto"/>
            </w:tcBorders>
            <w:shd w:val="clear" w:color="auto" w:fill="auto"/>
            <w:noWrap/>
            <w:vAlign w:val="center"/>
            <w:hideMark/>
          </w:tcPr>
          <w:p w14:paraId="3B0658B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0</w:t>
            </w:r>
          </w:p>
        </w:tc>
        <w:tc>
          <w:tcPr>
            <w:tcW w:w="801" w:type="dxa"/>
            <w:tcBorders>
              <w:top w:val="nil"/>
              <w:left w:val="nil"/>
              <w:bottom w:val="single" w:sz="4" w:space="0" w:color="auto"/>
              <w:right w:val="single" w:sz="4" w:space="0" w:color="auto"/>
            </w:tcBorders>
            <w:shd w:val="clear" w:color="auto" w:fill="auto"/>
            <w:noWrap/>
            <w:vAlign w:val="center"/>
            <w:hideMark/>
          </w:tcPr>
          <w:p w14:paraId="7D85E1B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0</w:t>
            </w:r>
          </w:p>
        </w:tc>
        <w:tc>
          <w:tcPr>
            <w:tcW w:w="801" w:type="dxa"/>
            <w:tcBorders>
              <w:top w:val="nil"/>
              <w:left w:val="nil"/>
              <w:bottom w:val="single" w:sz="4" w:space="0" w:color="auto"/>
              <w:right w:val="nil"/>
            </w:tcBorders>
            <w:shd w:val="clear" w:color="auto" w:fill="auto"/>
            <w:noWrap/>
            <w:vAlign w:val="center"/>
            <w:hideMark/>
          </w:tcPr>
          <w:p w14:paraId="1430C15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119</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2D74C48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w:t>
            </w:r>
          </w:p>
        </w:tc>
        <w:tc>
          <w:tcPr>
            <w:tcW w:w="888" w:type="dxa"/>
            <w:tcBorders>
              <w:top w:val="nil"/>
              <w:left w:val="nil"/>
              <w:bottom w:val="single" w:sz="4" w:space="0" w:color="auto"/>
              <w:right w:val="single" w:sz="4" w:space="0" w:color="auto"/>
            </w:tcBorders>
            <w:shd w:val="clear" w:color="auto" w:fill="auto"/>
            <w:noWrap/>
            <w:vAlign w:val="center"/>
            <w:hideMark/>
          </w:tcPr>
          <w:p w14:paraId="73A5085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w:t>
            </w:r>
          </w:p>
        </w:tc>
      </w:tr>
      <w:tr w:rsidR="004E24EA" w:rsidRPr="00CC6AEB" w14:paraId="6839A9ED"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F01770A"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НДС по приобретённым ценностям</w:t>
            </w:r>
          </w:p>
        </w:tc>
        <w:tc>
          <w:tcPr>
            <w:tcW w:w="801" w:type="dxa"/>
            <w:tcBorders>
              <w:top w:val="nil"/>
              <w:left w:val="nil"/>
              <w:bottom w:val="single" w:sz="4" w:space="0" w:color="auto"/>
              <w:right w:val="single" w:sz="4" w:space="0" w:color="auto"/>
            </w:tcBorders>
            <w:shd w:val="clear" w:color="auto" w:fill="auto"/>
            <w:noWrap/>
            <w:vAlign w:val="center"/>
            <w:hideMark/>
          </w:tcPr>
          <w:p w14:paraId="06408DF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22</w:t>
            </w:r>
          </w:p>
        </w:tc>
        <w:tc>
          <w:tcPr>
            <w:tcW w:w="801" w:type="dxa"/>
            <w:tcBorders>
              <w:top w:val="nil"/>
              <w:left w:val="nil"/>
              <w:bottom w:val="single" w:sz="4" w:space="0" w:color="auto"/>
              <w:right w:val="single" w:sz="4" w:space="0" w:color="auto"/>
            </w:tcBorders>
            <w:shd w:val="clear" w:color="auto" w:fill="auto"/>
            <w:noWrap/>
            <w:vAlign w:val="center"/>
            <w:hideMark/>
          </w:tcPr>
          <w:p w14:paraId="7592A2E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22</w:t>
            </w:r>
          </w:p>
        </w:tc>
        <w:tc>
          <w:tcPr>
            <w:tcW w:w="801" w:type="dxa"/>
            <w:tcBorders>
              <w:top w:val="nil"/>
              <w:left w:val="nil"/>
              <w:bottom w:val="single" w:sz="4" w:space="0" w:color="auto"/>
              <w:right w:val="single" w:sz="4" w:space="0" w:color="auto"/>
            </w:tcBorders>
            <w:shd w:val="clear" w:color="auto" w:fill="auto"/>
            <w:noWrap/>
            <w:vAlign w:val="center"/>
            <w:hideMark/>
          </w:tcPr>
          <w:p w14:paraId="157F786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30</w:t>
            </w:r>
          </w:p>
        </w:tc>
        <w:tc>
          <w:tcPr>
            <w:tcW w:w="801" w:type="dxa"/>
            <w:tcBorders>
              <w:top w:val="nil"/>
              <w:left w:val="nil"/>
              <w:bottom w:val="single" w:sz="4" w:space="0" w:color="auto"/>
              <w:right w:val="single" w:sz="4" w:space="0" w:color="auto"/>
            </w:tcBorders>
            <w:shd w:val="clear" w:color="auto" w:fill="auto"/>
            <w:noWrap/>
            <w:vAlign w:val="center"/>
            <w:hideMark/>
          </w:tcPr>
          <w:p w14:paraId="563A687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21</w:t>
            </w:r>
          </w:p>
        </w:tc>
        <w:tc>
          <w:tcPr>
            <w:tcW w:w="801" w:type="dxa"/>
            <w:tcBorders>
              <w:top w:val="nil"/>
              <w:left w:val="nil"/>
              <w:bottom w:val="single" w:sz="4" w:space="0" w:color="auto"/>
              <w:right w:val="single" w:sz="4" w:space="0" w:color="auto"/>
            </w:tcBorders>
            <w:shd w:val="clear" w:color="auto" w:fill="auto"/>
            <w:noWrap/>
            <w:vAlign w:val="center"/>
            <w:hideMark/>
          </w:tcPr>
          <w:p w14:paraId="19C6C32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28</w:t>
            </w:r>
          </w:p>
        </w:tc>
        <w:tc>
          <w:tcPr>
            <w:tcW w:w="801" w:type="dxa"/>
            <w:tcBorders>
              <w:top w:val="nil"/>
              <w:left w:val="nil"/>
              <w:bottom w:val="single" w:sz="4" w:space="0" w:color="auto"/>
              <w:right w:val="nil"/>
            </w:tcBorders>
            <w:shd w:val="clear" w:color="auto" w:fill="auto"/>
            <w:noWrap/>
            <w:vAlign w:val="center"/>
            <w:hideMark/>
          </w:tcPr>
          <w:p w14:paraId="79385BF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 </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022C2B0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 </w:t>
            </w:r>
          </w:p>
        </w:tc>
        <w:tc>
          <w:tcPr>
            <w:tcW w:w="888" w:type="dxa"/>
            <w:tcBorders>
              <w:top w:val="nil"/>
              <w:left w:val="nil"/>
              <w:bottom w:val="single" w:sz="4" w:space="0" w:color="auto"/>
              <w:right w:val="single" w:sz="4" w:space="0" w:color="auto"/>
            </w:tcBorders>
            <w:shd w:val="clear" w:color="auto" w:fill="auto"/>
            <w:noWrap/>
            <w:vAlign w:val="center"/>
            <w:hideMark/>
          </w:tcPr>
          <w:p w14:paraId="737B9CC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 </w:t>
            </w:r>
          </w:p>
        </w:tc>
      </w:tr>
      <w:tr w:rsidR="004E24EA" w:rsidRPr="00CC6AEB" w14:paraId="3F845DEE"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738C5CA"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Дебиторская задолженность</w:t>
            </w:r>
          </w:p>
        </w:tc>
        <w:tc>
          <w:tcPr>
            <w:tcW w:w="801" w:type="dxa"/>
            <w:tcBorders>
              <w:top w:val="nil"/>
              <w:left w:val="nil"/>
              <w:bottom w:val="single" w:sz="4" w:space="0" w:color="auto"/>
              <w:right w:val="single" w:sz="4" w:space="0" w:color="auto"/>
            </w:tcBorders>
            <w:shd w:val="clear" w:color="auto" w:fill="auto"/>
            <w:noWrap/>
            <w:vAlign w:val="center"/>
            <w:hideMark/>
          </w:tcPr>
          <w:p w14:paraId="28087DF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3 211</w:t>
            </w:r>
          </w:p>
        </w:tc>
        <w:tc>
          <w:tcPr>
            <w:tcW w:w="801" w:type="dxa"/>
            <w:tcBorders>
              <w:top w:val="nil"/>
              <w:left w:val="nil"/>
              <w:bottom w:val="single" w:sz="4" w:space="0" w:color="auto"/>
              <w:right w:val="single" w:sz="4" w:space="0" w:color="auto"/>
            </w:tcBorders>
            <w:shd w:val="clear" w:color="auto" w:fill="auto"/>
            <w:noWrap/>
            <w:vAlign w:val="center"/>
            <w:hideMark/>
          </w:tcPr>
          <w:p w14:paraId="68D4832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4 637</w:t>
            </w:r>
          </w:p>
        </w:tc>
        <w:tc>
          <w:tcPr>
            <w:tcW w:w="801" w:type="dxa"/>
            <w:tcBorders>
              <w:top w:val="nil"/>
              <w:left w:val="nil"/>
              <w:bottom w:val="single" w:sz="4" w:space="0" w:color="auto"/>
              <w:right w:val="single" w:sz="4" w:space="0" w:color="auto"/>
            </w:tcBorders>
            <w:shd w:val="clear" w:color="auto" w:fill="auto"/>
            <w:noWrap/>
            <w:vAlign w:val="center"/>
            <w:hideMark/>
          </w:tcPr>
          <w:p w14:paraId="3BB871FE"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5 219</w:t>
            </w:r>
          </w:p>
        </w:tc>
        <w:tc>
          <w:tcPr>
            <w:tcW w:w="801" w:type="dxa"/>
            <w:tcBorders>
              <w:top w:val="nil"/>
              <w:left w:val="nil"/>
              <w:bottom w:val="single" w:sz="4" w:space="0" w:color="auto"/>
              <w:right w:val="single" w:sz="4" w:space="0" w:color="auto"/>
            </w:tcBorders>
            <w:shd w:val="clear" w:color="auto" w:fill="auto"/>
            <w:noWrap/>
            <w:vAlign w:val="center"/>
            <w:hideMark/>
          </w:tcPr>
          <w:p w14:paraId="2DF9FCA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5 977</w:t>
            </w:r>
          </w:p>
        </w:tc>
        <w:tc>
          <w:tcPr>
            <w:tcW w:w="801" w:type="dxa"/>
            <w:tcBorders>
              <w:top w:val="nil"/>
              <w:left w:val="nil"/>
              <w:bottom w:val="single" w:sz="4" w:space="0" w:color="auto"/>
              <w:right w:val="single" w:sz="4" w:space="0" w:color="auto"/>
            </w:tcBorders>
            <w:shd w:val="clear" w:color="auto" w:fill="auto"/>
            <w:noWrap/>
            <w:vAlign w:val="center"/>
            <w:hideMark/>
          </w:tcPr>
          <w:p w14:paraId="6A5E9BA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6 353</w:t>
            </w:r>
          </w:p>
        </w:tc>
        <w:tc>
          <w:tcPr>
            <w:tcW w:w="801" w:type="dxa"/>
            <w:tcBorders>
              <w:top w:val="nil"/>
              <w:left w:val="nil"/>
              <w:bottom w:val="single" w:sz="4" w:space="0" w:color="auto"/>
              <w:right w:val="nil"/>
            </w:tcBorders>
            <w:shd w:val="clear" w:color="auto" w:fill="auto"/>
            <w:noWrap/>
            <w:vAlign w:val="center"/>
            <w:hideMark/>
          </w:tcPr>
          <w:p w14:paraId="4A85978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5 079</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0213E62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71%</w:t>
            </w:r>
          </w:p>
        </w:tc>
        <w:tc>
          <w:tcPr>
            <w:tcW w:w="888" w:type="dxa"/>
            <w:tcBorders>
              <w:top w:val="nil"/>
              <w:left w:val="nil"/>
              <w:bottom w:val="single" w:sz="4" w:space="0" w:color="auto"/>
              <w:right w:val="single" w:sz="4" w:space="0" w:color="auto"/>
            </w:tcBorders>
            <w:shd w:val="clear" w:color="auto" w:fill="auto"/>
            <w:noWrap/>
            <w:vAlign w:val="center"/>
            <w:hideMark/>
          </w:tcPr>
          <w:p w14:paraId="5071F9AE"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35%</w:t>
            </w:r>
          </w:p>
        </w:tc>
      </w:tr>
      <w:tr w:rsidR="004E24EA" w:rsidRPr="00CC6AEB" w14:paraId="72AE32AF"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4145C82"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Запасы</w:t>
            </w:r>
          </w:p>
        </w:tc>
        <w:tc>
          <w:tcPr>
            <w:tcW w:w="801" w:type="dxa"/>
            <w:tcBorders>
              <w:top w:val="nil"/>
              <w:left w:val="nil"/>
              <w:bottom w:val="single" w:sz="4" w:space="0" w:color="auto"/>
              <w:right w:val="single" w:sz="4" w:space="0" w:color="auto"/>
            </w:tcBorders>
            <w:shd w:val="clear" w:color="auto" w:fill="auto"/>
            <w:noWrap/>
            <w:vAlign w:val="center"/>
            <w:hideMark/>
          </w:tcPr>
          <w:p w14:paraId="2C2DDA6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1 410</w:t>
            </w:r>
          </w:p>
        </w:tc>
        <w:tc>
          <w:tcPr>
            <w:tcW w:w="801" w:type="dxa"/>
            <w:tcBorders>
              <w:top w:val="nil"/>
              <w:left w:val="nil"/>
              <w:bottom w:val="single" w:sz="4" w:space="0" w:color="auto"/>
              <w:right w:val="single" w:sz="4" w:space="0" w:color="auto"/>
            </w:tcBorders>
            <w:shd w:val="clear" w:color="auto" w:fill="auto"/>
            <w:noWrap/>
            <w:vAlign w:val="center"/>
            <w:hideMark/>
          </w:tcPr>
          <w:p w14:paraId="76200F2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1 946</w:t>
            </w:r>
          </w:p>
        </w:tc>
        <w:tc>
          <w:tcPr>
            <w:tcW w:w="801" w:type="dxa"/>
            <w:tcBorders>
              <w:top w:val="nil"/>
              <w:left w:val="nil"/>
              <w:bottom w:val="single" w:sz="4" w:space="0" w:color="auto"/>
              <w:right w:val="single" w:sz="4" w:space="0" w:color="auto"/>
            </w:tcBorders>
            <w:shd w:val="clear" w:color="auto" w:fill="auto"/>
            <w:noWrap/>
            <w:vAlign w:val="center"/>
            <w:hideMark/>
          </w:tcPr>
          <w:p w14:paraId="46F17F4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1 785</w:t>
            </w:r>
          </w:p>
        </w:tc>
        <w:tc>
          <w:tcPr>
            <w:tcW w:w="801" w:type="dxa"/>
            <w:tcBorders>
              <w:top w:val="nil"/>
              <w:left w:val="nil"/>
              <w:bottom w:val="single" w:sz="4" w:space="0" w:color="auto"/>
              <w:right w:val="single" w:sz="4" w:space="0" w:color="auto"/>
            </w:tcBorders>
            <w:shd w:val="clear" w:color="auto" w:fill="auto"/>
            <w:noWrap/>
            <w:vAlign w:val="center"/>
            <w:hideMark/>
          </w:tcPr>
          <w:p w14:paraId="39AC2D8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1 848</w:t>
            </w:r>
          </w:p>
        </w:tc>
        <w:tc>
          <w:tcPr>
            <w:tcW w:w="801" w:type="dxa"/>
            <w:tcBorders>
              <w:top w:val="nil"/>
              <w:left w:val="nil"/>
              <w:bottom w:val="single" w:sz="4" w:space="0" w:color="auto"/>
              <w:right w:val="single" w:sz="4" w:space="0" w:color="auto"/>
            </w:tcBorders>
            <w:shd w:val="clear" w:color="auto" w:fill="auto"/>
            <w:noWrap/>
            <w:vAlign w:val="center"/>
            <w:hideMark/>
          </w:tcPr>
          <w:p w14:paraId="1D5BFF2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2 167</w:t>
            </w:r>
          </w:p>
        </w:tc>
        <w:tc>
          <w:tcPr>
            <w:tcW w:w="801" w:type="dxa"/>
            <w:tcBorders>
              <w:top w:val="nil"/>
              <w:left w:val="nil"/>
              <w:bottom w:val="single" w:sz="4" w:space="0" w:color="auto"/>
              <w:right w:val="nil"/>
            </w:tcBorders>
            <w:shd w:val="clear" w:color="auto" w:fill="auto"/>
            <w:noWrap/>
            <w:vAlign w:val="center"/>
            <w:hideMark/>
          </w:tcPr>
          <w:p w14:paraId="6D58EE0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1 831</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07AFB75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26%</w:t>
            </w:r>
          </w:p>
        </w:tc>
        <w:tc>
          <w:tcPr>
            <w:tcW w:w="888" w:type="dxa"/>
            <w:tcBorders>
              <w:top w:val="nil"/>
              <w:left w:val="nil"/>
              <w:bottom w:val="single" w:sz="4" w:space="0" w:color="auto"/>
              <w:right w:val="single" w:sz="4" w:space="0" w:color="auto"/>
            </w:tcBorders>
            <w:shd w:val="clear" w:color="auto" w:fill="auto"/>
            <w:noWrap/>
            <w:vAlign w:val="center"/>
            <w:hideMark/>
          </w:tcPr>
          <w:p w14:paraId="7B186A2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13%</w:t>
            </w:r>
          </w:p>
        </w:tc>
      </w:tr>
      <w:tr w:rsidR="004E24EA" w:rsidRPr="00CC6AEB" w14:paraId="24BCCD9E"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FDB6AF9"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Прочие</w:t>
            </w:r>
          </w:p>
        </w:tc>
        <w:tc>
          <w:tcPr>
            <w:tcW w:w="801" w:type="dxa"/>
            <w:tcBorders>
              <w:top w:val="nil"/>
              <w:left w:val="nil"/>
              <w:bottom w:val="single" w:sz="4" w:space="0" w:color="auto"/>
              <w:right w:val="single" w:sz="4" w:space="0" w:color="auto"/>
            </w:tcBorders>
            <w:shd w:val="clear" w:color="auto" w:fill="auto"/>
            <w:noWrap/>
            <w:vAlign w:val="center"/>
            <w:hideMark/>
          </w:tcPr>
          <w:p w14:paraId="3FA38EA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0</w:t>
            </w:r>
          </w:p>
        </w:tc>
        <w:tc>
          <w:tcPr>
            <w:tcW w:w="801" w:type="dxa"/>
            <w:tcBorders>
              <w:top w:val="nil"/>
              <w:left w:val="nil"/>
              <w:bottom w:val="single" w:sz="4" w:space="0" w:color="auto"/>
              <w:right w:val="single" w:sz="4" w:space="0" w:color="auto"/>
            </w:tcBorders>
            <w:shd w:val="clear" w:color="auto" w:fill="auto"/>
            <w:noWrap/>
            <w:vAlign w:val="center"/>
            <w:hideMark/>
          </w:tcPr>
          <w:p w14:paraId="00A3648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w:t>
            </w:r>
          </w:p>
        </w:tc>
        <w:tc>
          <w:tcPr>
            <w:tcW w:w="801" w:type="dxa"/>
            <w:tcBorders>
              <w:top w:val="nil"/>
              <w:left w:val="nil"/>
              <w:bottom w:val="single" w:sz="4" w:space="0" w:color="auto"/>
              <w:right w:val="single" w:sz="4" w:space="0" w:color="auto"/>
            </w:tcBorders>
            <w:shd w:val="clear" w:color="auto" w:fill="auto"/>
            <w:noWrap/>
            <w:vAlign w:val="center"/>
            <w:hideMark/>
          </w:tcPr>
          <w:p w14:paraId="175323D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0</w:t>
            </w:r>
          </w:p>
        </w:tc>
        <w:tc>
          <w:tcPr>
            <w:tcW w:w="801" w:type="dxa"/>
            <w:tcBorders>
              <w:top w:val="nil"/>
              <w:left w:val="nil"/>
              <w:bottom w:val="single" w:sz="4" w:space="0" w:color="auto"/>
              <w:right w:val="single" w:sz="4" w:space="0" w:color="auto"/>
            </w:tcBorders>
            <w:shd w:val="clear" w:color="auto" w:fill="auto"/>
            <w:noWrap/>
            <w:vAlign w:val="center"/>
            <w:hideMark/>
          </w:tcPr>
          <w:p w14:paraId="6B92E8C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w:t>
            </w:r>
          </w:p>
        </w:tc>
        <w:tc>
          <w:tcPr>
            <w:tcW w:w="801" w:type="dxa"/>
            <w:tcBorders>
              <w:top w:val="nil"/>
              <w:left w:val="nil"/>
              <w:bottom w:val="single" w:sz="4" w:space="0" w:color="auto"/>
              <w:right w:val="single" w:sz="4" w:space="0" w:color="auto"/>
            </w:tcBorders>
            <w:shd w:val="clear" w:color="auto" w:fill="auto"/>
            <w:noWrap/>
            <w:vAlign w:val="center"/>
            <w:hideMark/>
          </w:tcPr>
          <w:p w14:paraId="7DF9721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0</w:t>
            </w:r>
          </w:p>
        </w:tc>
        <w:tc>
          <w:tcPr>
            <w:tcW w:w="801" w:type="dxa"/>
            <w:tcBorders>
              <w:top w:val="nil"/>
              <w:left w:val="nil"/>
              <w:bottom w:val="single" w:sz="4" w:space="0" w:color="auto"/>
              <w:right w:val="nil"/>
            </w:tcBorders>
            <w:shd w:val="clear" w:color="auto" w:fill="auto"/>
            <w:noWrap/>
            <w:vAlign w:val="center"/>
            <w:hideMark/>
          </w:tcPr>
          <w:p w14:paraId="659C04A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0</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2D6C2C9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0%</w:t>
            </w:r>
          </w:p>
        </w:tc>
        <w:tc>
          <w:tcPr>
            <w:tcW w:w="888" w:type="dxa"/>
            <w:tcBorders>
              <w:top w:val="nil"/>
              <w:left w:val="nil"/>
              <w:bottom w:val="single" w:sz="4" w:space="0" w:color="auto"/>
              <w:right w:val="single" w:sz="4" w:space="0" w:color="auto"/>
            </w:tcBorders>
            <w:shd w:val="clear" w:color="auto" w:fill="auto"/>
            <w:noWrap/>
            <w:vAlign w:val="center"/>
            <w:hideMark/>
          </w:tcPr>
          <w:p w14:paraId="29F7DBE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0%</w:t>
            </w:r>
          </w:p>
        </w:tc>
      </w:tr>
      <w:tr w:rsidR="004E24EA" w:rsidRPr="00CC6AEB" w14:paraId="4AC0A1A1"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A28FAEA"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Итого оборотные активы</w:t>
            </w:r>
          </w:p>
        </w:tc>
        <w:tc>
          <w:tcPr>
            <w:tcW w:w="801" w:type="dxa"/>
            <w:tcBorders>
              <w:top w:val="nil"/>
              <w:left w:val="nil"/>
              <w:bottom w:val="single" w:sz="4" w:space="0" w:color="auto"/>
              <w:right w:val="single" w:sz="4" w:space="0" w:color="auto"/>
            </w:tcBorders>
            <w:shd w:val="clear" w:color="auto" w:fill="auto"/>
            <w:noWrap/>
            <w:vAlign w:val="center"/>
            <w:hideMark/>
          </w:tcPr>
          <w:p w14:paraId="112EDF0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5 205</w:t>
            </w:r>
          </w:p>
        </w:tc>
        <w:tc>
          <w:tcPr>
            <w:tcW w:w="801" w:type="dxa"/>
            <w:tcBorders>
              <w:top w:val="nil"/>
              <w:left w:val="nil"/>
              <w:bottom w:val="single" w:sz="4" w:space="0" w:color="auto"/>
              <w:right w:val="single" w:sz="4" w:space="0" w:color="auto"/>
            </w:tcBorders>
            <w:shd w:val="clear" w:color="auto" w:fill="auto"/>
            <w:noWrap/>
            <w:vAlign w:val="center"/>
            <w:hideMark/>
          </w:tcPr>
          <w:p w14:paraId="4E2E679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6 765</w:t>
            </w:r>
          </w:p>
        </w:tc>
        <w:tc>
          <w:tcPr>
            <w:tcW w:w="801" w:type="dxa"/>
            <w:tcBorders>
              <w:top w:val="nil"/>
              <w:left w:val="nil"/>
              <w:bottom w:val="single" w:sz="4" w:space="0" w:color="auto"/>
              <w:right w:val="single" w:sz="4" w:space="0" w:color="auto"/>
            </w:tcBorders>
            <w:shd w:val="clear" w:color="auto" w:fill="auto"/>
            <w:noWrap/>
            <w:vAlign w:val="center"/>
            <w:hideMark/>
          </w:tcPr>
          <w:p w14:paraId="6549864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7 091</w:t>
            </w:r>
          </w:p>
        </w:tc>
        <w:tc>
          <w:tcPr>
            <w:tcW w:w="801" w:type="dxa"/>
            <w:tcBorders>
              <w:top w:val="nil"/>
              <w:left w:val="nil"/>
              <w:bottom w:val="single" w:sz="4" w:space="0" w:color="auto"/>
              <w:right w:val="single" w:sz="4" w:space="0" w:color="auto"/>
            </w:tcBorders>
            <w:shd w:val="clear" w:color="auto" w:fill="auto"/>
            <w:noWrap/>
            <w:vAlign w:val="center"/>
            <w:hideMark/>
          </w:tcPr>
          <w:p w14:paraId="50B0BA3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7 877</w:t>
            </w:r>
          </w:p>
        </w:tc>
        <w:tc>
          <w:tcPr>
            <w:tcW w:w="801" w:type="dxa"/>
            <w:tcBorders>
              <w:top w:val="nil"/>
              <w:left w:val="nil"/>
              <w:bottom w:val="single" w:sz="4" w:space="0" w:color="auto"/>
              <w:right w:val="single" w:sz="4" w:space="0" w:color="auto"/>
            </w:tcBorders>
            <w:shd w:val="clear" w:color="auto" w:fill="auto"/>
            <w:noWrap/>
            <w:vAlign w:val="center"/>
            <w:hideMark/>
          </w:tcPr>
          <w:p w14:paraId="26E3BB53"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8 751</w:t>
            </w:r>
          </w:p>
        </w:tc>
        <w:tc>
          <w:tcPr>
            <w:tcW w:w="801" w:type="dxa"/>
            <w:tcBorders>
              <w:top w:val="nil"/>
              <w:left w:val="nil"/>
              <w:bottom w:val="single" w:sz="4" w:space="0" w:color="auto"/>
              <w:right w:val="nil"/>
            </w:tcBorders>
            <w:shd w:val="clear" w:color="auto" w:fill="auto"/>
            <w:noWrap/>
            <w:vAlign w:val="center"/>
            <w:hideMark/>
          </w:tcPr>
          <w:p w14:paraId="09962A9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7 138</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60ED52C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100%</w:t>
            </w:r>
          </w:p>
        </w:tc>
        <w:tc>
          <w:tcPr>
            <w:tcW w:w="888" w:type="dxa"/>
            <w:tcBorders>
              <w:top w:val="nil"/>
              <w:left w:val="nil"/>
              <w:bottom w:val="single" w:sz="4" w:space="0" w:color="auto"/>
              <w:right w:val="single" w:sz="4" w:space="0" w:color="auto"/>
            </w:tcBorders>
            <w:shd w:val="clear" w:color="auto" w:fill="auto"/>
            <w:noWrap/>
            <w:vAlign w:val="center"/>
            <w:hideMark/>
          </w:tcPr>
          <w:p w14:paraId="0B8D674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49%</w:t>
            </w:r>
          </w:p>
        </w:tc>
      </w:tr>
      <w:tr w:rsidR="004E24EA" w:rsidRPr="00CC6AEB" w14:paraId="691AA408"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B058137"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Основные средства</w:t>
            </w:r>
          </w:p>
        </w:tc>
        <w:tc>
          <w:tcPr>
            <w:tcW w:w="801" w:type="dxa"/>
            <w:tcBorders>
              <w:top w:val="nil"/>
              <w:left w:val="nil"/>
              <w:bottom w:val="single" w:sz="4" w:space="0" w:color="auto"/>
              <w:right w:val="single" w:sz="4" w:space="0" w:color="auto"/>
            </w:tcBorders>
            <w:shd w:val="clear" w:color="auto" w:fill="auto"/>
            <w:noWrap/>
            <w:vAlign w:val="center"/>
            <w:hideMark/>
          </w:tcPr>
          <w:p w14:paraId="7D3B121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3 283</w:t>
            </w:r>
          </w:p>
        </w:tc>
        <w:tc>
          <w:tcPr>
            <w:tcW w:w="801" w:type="dxa"/>
            <w:tcBorders>
              <w:top w:val="nil"/>
              <w:left w:val="nil"/>
              <w:bottom w:val="single" w:sz="4" w:space="0" w:color="auto"/>
              <w:right w:val="single" w:sz="4" w:space="0" w:color="auto"/>
            </w:tcBorders>
            <w:shd w:val="clear" w:color="auto" w:fill="auto"/>
            <w:noWrap/>
            <w:vAlign w:val="center"/>
            <w:hideMark/>
          </w:tcPr>
          <w:p w14:paraId="5E32DB6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3 587</w:t>
            </w:r>
          </w:p>
        </w:tc>
        <w:tc>
          <w:tcPr>
            <w:tcW w:w="801" w:type="dxa"/>
            <w:tcBorders>
              <w:top w:val="nil"/>
              <w:left w:val="nil"/>
              <w:bottom w:val="single" w:sz="4" w:space="0" w:color="auto"/>
              <w:right w:val="single" w:sz="4" w:space="0" w:color="auto"/>
            </w:tcBorders>
            <w:shd w:val="clear" w:color="auto" w:fill="auto"/>
            <w:noWrap/>
            <w:vAlign w:val="center"/>
            <w:hideMark/>
          </w:tcPr>
          <w:p w14:paraId="60178B1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3 350</w:t>
            </w:r>
          </w:p>
        </w:tc>
        <w:tc>
          <w:tcPr>
            <w:tcW w:w="801" w:type="dxa"/>
            <w:tcBorders>
              <w:top w:val="nil"/>
              <w:left w:val="nil"/>
              <w:bottom w:val="single" w:sz="4" w:space="0" w:color="auto"/>
              <w:right w:val="single" w:sz="4" w:space="0" w:color="auto"/>
            </w:tcBorders>
            <w:shd w:val="clear" w:color="auto" w:fill="auto"/>
            <w:noWrap/>
            <w:vAlign w:val="center"/>
            <w:hideMark/>
          </w:tcPr>
          <w:p w14:paraId="023F72D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3 207</w:t>
            </w:r>
          </w:p>
        </w:tc>
        <w:tc>
          <w:tcPr>
            <w:tcW w:w="801" w:type="dxa"/>
            <w:tcBorders>
              <w:top w:val="nil"/>
              <w:left w:val="nil"/>
              <w:bottom w:val="single" w:sz="4" w:space="0" w:color="auto"/>
              <w:right w:val="single" w:sz="4" w:space="0" w:color="auto"/>
            </w:tcBorders>
            <w:shd w:val="clear" w:color="auto" w:fill="auto"/>
            <w:noWrap/>
            <w:vAlign w:val="center"/>
            <w:hideMark/>
          </w:tcPr>
          <w:p w14:paraId="5726074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2 980</w:t>
            </w:r>
          </w:p>
        </w:tc>
        <w:tc>
          <w:tcPr>
            <w:tcW w:w="801" w:type="dxa"/>
            <w:tcBorders>
              <w:top w:val="nil"/>
              <w:left w:val="nil"/>
              <w:bottom w:val="single" w:sz="4" w:space="0" w:color="auto"/>
              <w:right w:val="nil"/>
            </w:tcBorders>
            <w:shd w:val="clear" w:color="auto" w:fill="auto"/>
            <w:noWrap/>
            <w:vAlign w:val="center"/>
            <w:hideMark/>
          </w:tcPr>
          <w:p w14:paraId="68F3540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3 281</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59EBFB8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44%</w:t>
            </w:r>
          </w:p>
        </w:tc>
        <w:tc>
          <w:tcPr>
            <w:tcW w:w="888" w:type="dxa"/>
            <w:tcBorders>
              <w:top w:val="nil"/>
              <w:left w:val="nil"/>
              <w:bottom w:val="single" w:sz="4" w:space="0" w:color="auto"/>
              <w:right w:val="single" w:sz="4" w:space="0" w:color="auto"/>
            </w:tcBorders>
            <w:shd w:val="clear" w:color="auto" w:fill="auto"/>
            <w:noWrap/>
            <w:vAlign w:val="center"/>
            <w:hideMark/>
          </w:tcPr>
          <w:p w14:paraId="4D1CE8C5"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23%</w:t>
            </w:r>
          </w:p>
        </w:tc>
      </w:tr>
      <w:tr w:rsidR="004E24EA" w:rsidRPr="00CC6AEB" w14:paraId="2FFF8D08"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E13B846"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Финансовые вложения</w:t>
            </w:r>
          </w:p>
        </w:tc>
        <w:tc>
          <w:tcPr>
            <w:tcW w:w="801" w:type="dxa"/>
            <w:tcBorders>
              <w:top w:val="nil"/>
              <w:left w:val="nil"/>
              <w:bottom w:val="single" w:sz="4" w:space="0" w:color="auto"/>
              <w:right w:val="single" w:sz="4" w:space="0" w:color="auto"/>
            </w:tcBorders>
            <w:shd w:val="clear" w:color="auto" w:fill="auto"/>
            <w:noWrap/>
            <w:vAlign w:val="center"/>
            <w:hideMark/>
          </w:tcPr>
          <w:p w14:paraId="1591287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3 251</w:t>
            </w:r>
          </w:p>
        </w:tc>
        <w:tc>
          <w:tcPr>
            <w:tcW w:w="801" w:type="dxa"/>
            <w:tcBorders>
              <w:top w:val="nil"/>
              <w:left w:val="nil"/>
              <w:bottom w:val="single" w:sz="4" w:space="0" w:color="auto"/>
              <w:right w:val="single" w:sz="4" w:space="0" w:color="auto"/>
            </w:tcBorders>
            <w:shd w:val="clear" w:color="auto" w:fill="auto"/>
            <w:noWrap/>
            <w:vAlign w:val="center"/>
            <w:hideMark/>
          </w:tcPr>
          <w:p w14:paraId="7CC9A78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3 251</w:t>
            </w:r>
          </w:p>
        </w:tc>
        <w:tc>
          <w:tcPr>
            <w:tcW w:w="801" w:type="dxa"/>
            <w:tcBorders>
              <w:top w:val="nil"/>
              <w:left w:val="nil"/>
              <w:bottom w:val="single" w:sz="4" w:space="0" w:color="auto"/>
              <w:right w:val="single" w:sz="4" w:space="0" w:color="auto"/>
            </w:tcBorders>
            <w:shd w:val="clear" w:color="auto" w:fill="auto"/>
            <w:noWrap/>
            <w:vAlign w:val="center"/>
            <w:hideMark/>
          </w:tcPr>
          <w:p w14:paraId="5F2BF6F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3 251</w:t>
            </w:r>
          </w:p>
        </w:tc>
        <w:tc>
          <w:tcPr>
            <w:tcW w:w="801" w:type="dxa"/>
            <w:tcBorders>
              <w:top w:val="nil"/>
              <w:left w:val="nil"/>
              <w:bottom w:val="single" w:sz="4" w:space="0" w:color="auto"/>
              <w:right w:val="single" w:sz="4" w:space="0" w:color="auto"/>
            </w:tcBorders>
            <w:shd w:val="clear" w:color="auto" w:fill="auto"/>
            <w:noWrap/>
            <w:vAlign w:val="center"/>
            <w:hideMark/>
          </w:tcPr>
          <w:p w14:paraId="34AF8DA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3 249</w:t>
            </w:r>
          </w:p>
        </w:tc>
        <w:tc>
          <w:tcPr>
            <w:tcW w:w="801" w:type="dxa"/>
            <w:tcBorders>
              <w:top w:val="nil"/>
              <w:left w:val="nil"/>
              <w:bottom w:val="single" w:sz="4" w:space="0" w:color="auto"/>
              <w:right w:val="single" w:sz="4" w:space="0" w:color="auto"/>
            </w:tcBorders>
            <w:shd w:val="clear" w:color="auto" w:fill="auto"/>
            <w:noWrap/>
            <w:vAlign w:val="center"/>
            <w:hideMark/>
          </w:tcPr>
          <w:p w14:paraId="4DD9DA3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3 249</w:t>
            </w:r>
          </w:p>
        </w:tc>
        <w:tc>
          <w:tcPr>
            <w:tcW w:w="801" w:type="dxa"/>
            <w:tcBorders>
              <w:top w:val="nil"/>
              <w:left w:val="nil"/>
              <w:bottom w:val="single" w:sz="4" w:space="0" w:color="auto"/>
              <w:right w:val="nil"/>
            </w:tcBorders>
            <w:shd w:val="clear" w:color="auto" w:fill="auto"/>
            <w:noWrap/>
            <w:vAlign w:val="center"/>
            <w:hideMark/>
          </w:tcPr>
          <w:p w14:paraId="39946F2E"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3 250</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0E7A085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44%</w:t>
            </w:r>
          </w:p>
        </w:tc>
        <w:tc>
          <w:tcPr>
            <w:tcW w:w="888" w:type="dxa"/>
            <w:tcBorders>
              <w:top w:val="nil"/>
              <w:left w:val="nil"/>
              <w:bottom w:val="single" w:sz="4" w:space="0" w:color="auto"/>
              <w:right w:val="single" w:sz="4" w:space="0" w:color="auto"/>
            </w:tcBorders>
            <w:shd w:val="clear" w:color="auto" w:fill="auto"/>
            <w:noWrap/>
            <w:vAlign w:val="center"/>
            <w:hideMark/>
          </w:tcPr>
          <w:p w14:paraId="7A9E8FC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22%</w:t>
            </w:r>
          </w:p>
        </w:tc>
      </w:tr>
      <w:tr w:rsidR="004E24EA" w:rsidRPr="00CC6AEB" w14:paraId="12FBAB15"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9D2328F"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Нематериальные активы</w:t>
            </w:r>
          </w:p>
        </w:tc>
        <w:tc>
          <w:tcPr>
            <w:tcW w:w="801" w:type="dxa"/>
            <w:tcBorders>
              <w:top w:val="nil"/>
              <w:left w:val="nil"/>
              <w:bottom w:val="single" w:sz="4" w:space="0" w:color="auto"/>
              <w:right w:val="single" w:sz="4" w:space="0" w:color="auto"/>
            </w:tcBorders>
            <w:shd w:val="clear" w:color="auto" w:fill="auto"/>
            <w:noWrap/>
            <w:vAlign w:val="center"/>
            <w:hideMark/>
          </w:tcPr>
          <w:p w14:paraId="0FEAA32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135</w:t>
            </w:r>
          </w:p>
        </w:tc>
        <w:tc>
          <w:tcPr>
            <w:tcW w:w="801" w:type="dxa"/>
            <w:tcBorders>
              <w:top w:val="nil"/>
              <w:left w:val="nil"/>
              <w:bottom w:val="single" w:sz="4" w:space="0" w:color="auto"/>
              <w:right w:val="single" w:sz="4" w:space="0" w:color="auto"/>
            </w:tcBorders>
            <w:shd w:val="clear" w:color="auto" w:fill="auto"/>
            <w:noWrap/>
            <w:vAlign w:val="center"/>
            <w:hideMark/>
          </w:tcPr>
          <w:p w14:paraId="37826EF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113</w:t>
            </w:r>
          </w:p>
        </w:tc>
        <w:tc>
          <w:tcPr>
            <w:tcW w:w="801" w:type="dxa"/>
            <w:tcBorders>
              <w:top w:val="nil"/>
              <w:left w:val="nil"/>
              <w:bottom w:val="single" w:sz="4" w:space="0" w:color="auto"/>
              <w:right w:val="single" w:sz="4" w:space="0" w:color="auto"/>
            </w:tcBorders>
            <w:shd w:val="clear" w:color="auto" w:fill="auto"/>
            <w:noWrap/>
            <w:vAlign w:val="center"/>
            <w:hideMark/>
          </w:tcPr>
          <w:p w14:paraId="21E85C2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92</w:t>
            </w:r>
          </w:p>
        </w:tc>
        <w:tc>
          <w:tcPr>
            <w:tcW w:w="801" w:type="dxa"/>
            <w:tcBorders>
              <w:top w:val="nil"/>
              <w:left w:val="nil"/>
              <w:bottom w:val="single" w:sz="4" w:space="0" w:color="auto"/>
              <w:right w:val="single" w:sz="4" w:space="0" w:color="auto"/>
            </w:tcBorders>
            <w:shd w:val="clear" w:color="auto" w:fill="auto"/>
            <w:noWrap/>
            <w:vAlign w:val="center"/>
            <w:hideMark/>
          </w:tcPr>
          <w:p w14:paraId="6A248DF3"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71</w:t>
            </w:r>
          </w:p>
        </w:tc>
        <w:tc>
          <w:tcPr>
            <w:tcW w:w="801" w:type="dxa"/>
            <w:tcBorders>
              <w:top w:val="nil"/>
              <w:left w:val="nil"/>
              <w:bottom w:val="single" w:sz="4" w:space="0" w:color="auto"/>
              <w:right w:val="single" w:sz="4" w:space="0" w:color="auto"/>
            </w:tcBorders>
            <w:shd w:val="clear" w:color="auto" w:fill="auto"/>
            <w:noWrap/>
            <w:vAlign w:val="center"/>
            <w:hideMark/>
          </w:tcPr>
          <w:p w14:paraId="1766833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50</w:t>
            </w:r>
          </w:p>
        </w:tc>
        <w:tc>
          <w:tcPr>
            <w:tcW w:w="801" w:type="dxa"/>
            <w:tcBorders>
              <w:top w:val="nil"/>
              <w:left w:val="nil"/>
              <w:bottom w:val="single" w:sz="4" w:space="0" w:color="auto"/>
              <w:right w:val="nil"/>
            </w:tcBorders>
            <w:shd w:val="clear" w:color="auto" w:fill="auto"/>
            <w:noWrap/>
            <w:vAlign w:val="center"/>
            <w:hideMark/>
          </w:tcPr>
          <w:p w14:paraId="52C38F1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92</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33557093"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w:t>
            </w:r>
          </w:p>
        </w:tc>
        <w:tc>
          <w:tcPr>
            <w:tcW w:w="888" w:type="dxa"/>
            <w:tcBorders>
              <w:top w:val="nil"/>
              <w:left w:val="nil"/>
              <w:bottom w:val="single" w:sz="4" w:space="0" w:color="auto"/>
              <w:right w:val="single" w:sz="4" w:space="0" w:color="auto"/>
            </w:tcBorders>
            <w:shd w:val="clear" w:color="auto" w:fill="auto"/>
            <w:noWrap/>
            <w:vAlign w:val="center"/>
            <w:hideMark/>
          </w:tcPr>
          <w:p w14:paraId="6FCC7D9C"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w:t>
            </w:r>
          </w:p>
        </w:tc>
      </w:tr>
      <w:tr w:rsidR="004E24EA" w:rsidRPr="00CC6AEB" w14:paraId="26FDF857"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BDEFD33"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Прочие</w:t>
            </w:r>
          </w:p>
        </w:tc>
        <w:tc>
          <w:tcPr>
            <w:tcW w:w="801" w:type="dxa"/>
            <w:tcBorders>
              <w:top w:val="nil"/>
              <w:left w:val="nil"/>
              <w:bottom w:val="single" w:sz="4" w:space="0" w:color="auto"/>
              <w:right w:val="single" w:sz="4" w:space="0" w:color="auto"/>
            </w:tcBorders>
            <w:shd w:val="clear" w:color="auto" w:fill="auto"/>
            <w:noWrap/>
            <w:vAlign w:val="center"/>
            <w:hideMark/>
          </w:tcPr>
          <w:p w14:paraId="14A46CB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2 374</w:t>
            </w:r>
          </w:p>
        </w:tc>
        <w:tc>
          <w:tcPr>
            <w:tcW w:w="801" w:type="dxa"/>
            <w:tcBorders>
              <w:top w:val="nil"/>
              <w:left w:val="nil"/>
              <w:bottom w:val="single" w:sz="4" w:space="0" w:color="auto"/>
              <w:right w:val="single" w:sz="4" w:space="0" w:color="auto"/>
            </w:tcBorders>
            <w:shd w:val="clear" w:color="auto" w:fill="auto"/>
            <w:noWrap/>
            <w:vAlign w:val="center"/>
            <w:hideMark/>
          </w:tcPr>
          <w:p w14:paraId="02EA69A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285</w:t>
            </w:r>
          </w:p>
        </w:tc>
        <w:tc>
          <w:tcPr>
            <w:tcW w:w="801" w:type="dxa"/>
            <w:tcBorders>
              <w:top w:val="nil"/>
              <w:left w:val="nil"/>
              <w:bottom w:val="single" w:sz="4" w:space="0" w:color="auto"/>
              <w:right w:val="single" w:sz="4" w:space="0" w:color="auto"/>
            </w:tcBorders>
            <w:shd w:val="clear" w:color="auto" w:fill="auto"/>
            <w:noWrap/>
            <w:vAlign w:val="center"/>
            <w:hideMark/>
          </w:tcPr>
          <w:p w14:paraId="75E379E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328</w:t>
            </w:r>
          </w:p>
        </w:tc>
        <w:tc>
          <w:tcPr>
            <w:tcW w:w="801" w:type="dxa"/>
            <w:tcBorders>
              <w:top w:val="nil"/>
              <w:left w:val="nil"/>
              <w:bottom w:val="single" w:sz="4" w:space="0" w:color="auto"/>
              <w:right w:val="single" w:sz="4" w:space="0" w:color="auto"/>
            </w:tcBorders>
            <w:shd w:val="clear" w:color="auto" w:fill="auto"/>
            <w:noWrap/>
            <w:vAlign w:val="center"/>
            <w:hideMark/>
          </w:tcPr>
          <w:p w14:paraId="32C8EED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300</w:t>
            </w:r>
          </w:p>
        </w:tc>
        <w:tc>
          <w:tcPr>
            <w:tcW w:w="801" w:type="dxa"/>
            <w:tcBorders>
              <w:top w:val="nil"/>
              <w:left w:val="nil"/>
              <w:bottom w:val="single" w:sz="4" w:space="0" w:color="auto"/>
              <w:right w:val="single" w:sz="4" w:space="0" w:color="auto"/>
            </w:tcBorders>
            <w:shd w:val="clear" w:color="auto" w:fill="auto"/>
            <w:noWrap/>
            <w:vAlign w:val="center"/>
            <w:hideMark/>
          </w:tcPr>
          <w:p w14:paraId="617F56A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374</w:t>
            </w:r>
          </w:p>
        </w:tc>
        <w:tc>
          <w:tcPr>
            <w:tcW w:w="801" w:type="dxa"/>
            <w:tcBorders>
              <w:top w:val="nil"/>
              <w:left w:val="nil"/>
              <w:bottom w:val="single" w:sz="4" w:space="0" w:color="auto"/>
              <w:right w:val="nil"/>
            </w:tcBorders>
            <w:shd w:val="clear" w:color="auto" w:fill="auto"/>
            <w:noWrap/>
            <w:vAlign w:val="center"/>
            <w:hideMark/>
          </w:tcPr>
          <w:p w14:paraId="6D2BB5AE"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732</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40E5C7D3"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10%</w:t>
            </w:r>
          </w:p>
        </w:tc>
        <w:tc>
          <w:tcPr>
            <w:tcW w:w="888" w:type="dxa"/>
            <w:tcBorders>
              <w:top w:val="nil"/>
              <w:left w:val="nil"/>
              <w:bottom w:val="single" w:sz="4" w:space="0" w:color="auto"/>
              <w:right w:val="single" w:sz="4" w:space="0" w:color="auto"/>
            </w:tcBorders>
            <w:shd w:val="clear" w:color="auto" w:fill="auto"/>
            <w:noWrap/>
            <w:vAlign w:val="center"/>
            <w:hideMark/>
          </w:tcPr>
          <w:p w14:paraId="4A2FCDF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w:t>
            </w:r>
          </w:p>
        </w:tc>
      </w:tr>
      <w:tr w:rsidR="004E24EA" w:rsidRPr="00CC6AEB" w14:paraId="4CC5953B"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82CF97E"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Отложенные налоговые активы</w:t>
            </w:r>
          </w:p>
        </w:tc>
        <w:tc>
          <w:tcPr>
            <w:tcW w:w="801" w:type="dxa"/>
            <w:tcBorders>
              <w:top w:val="nil"/>
              <w:left w:val="nil"/>
              <w:bottom w:val="single" w:sz="4" w:space="0" w:color="auto"/>
              <w:right w:val="single" w:sz="4" w:space="0" w:color="auto"/>
            </w:tcBorders>
            <w:shd w:val="clear" w:color="auto" w:fill="auto"/>
            <w:noWrap/>
            <w:vAlign w:val="center"/>
            <w:hideMark/>
          </w:tcPr>
          <w:p w14:paraId="706C597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12</w:t>
            </w:r>
          </w:p>
        </w:tc>
        <w:tc>
          <w:tcPr>
            <w:tcW w:w="801" w:type="dxa"/>
            <w:tcBorders>
              <w:top w:val="nil"/>
              <w:left w:val="nil"/>
              <w:bottom w:val="single" w:sz="4" w:space="0" w:color="auto"/>
              <w:right w:val="single" w:sz="4" w:space="0" w:color="auto"/>
            </w:tcBorders>
            <w:shd w:val="clear" w:color="auto" w:fill="auto"/>
            <w:noWrap/>
            <w:vAlign w:val="center"/>
            <w:hideMark/>
          </w:tcPr>
          <w:p w14:paraId="07B0623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15</w:t>
            </w:r>
          </w:p>
        </w:tc>
        <w:tc>
          <w:tcPr>
            <w:tcW w:w="801" w:type="dxa"/>
            <w:tcBorders>
              <w:top w:val="nil"/>
              <w:left w:val="nil"/>
              <w:bottom w:val="single" w:sz="4" w:space="0" w:color="auto"/>
              <w:right w:val="single" w:sz="4" w:space="0" w:color="auto"/>
            </w:tcBorders>
            <w:shd w:val="clear" w:color="auto" w:fill="auto"/>
            <w:noWrap/>
            <w:vAlign w:val="center"/>
            <w:hideMark/>
          </w:tcPr>
          <w:p w14:paraId="14B50FA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37</w:t>
            </w:r>
          </w:p>
        </w:tc>
        <w:tc>
          <w:tcPr>
            <w:tcW w:w="801" w:type="dxa"/>
            <w:tcBorders>
              <w:top w:val="nil"/>
              <w:left w:val="nil"/>
              <w:bottom w:val="single" w:sz="4" w:space="0" w:color="auto"/>
              <w:right w:val="single" w:sz="4" w:space="0" w:color="auto"/>
            </w:tcBorders>
            <w:shd w:val="clear" w:color="auto" w:fill="auto"/>
            <w:noWrap/>
            <w:vAlign w:val="center"/>
            <w:hideMark/>
          </w:tcPr>
          <w:p w14:paraId="0125750D"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88</w:t>
            </w:r>
          </w:p>
        </w:tc>
        <w:tc>
          <w:tcPr>
            <w:tcW w:w="801" w:type="dxa"/>
            <w:tcBorders>
              <w:top w:val="nil"/>
              <w:left w:val="nil"/>
              <w:bottom w:val="single" w:sz="4" w:space="0" w:color="auto"/>
              <w:right w:val="single" w:sz="4" w:space="0" w:color="auto"/>
            </w:tcBorders>
            <w:shd w:val="clear" w:color="auto" w:fill="auto"/>
            <w:noWrap/>
            <w:vAlign w:val="center"/>
            <w:hideMark/>
          </w:tcPr>
          <w:p w14:paraId="150813D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48</w:t>
            </w:r>
          </w:p>
        </w:tc>
        <w:tc>
          <w:tcPr>
            <w:tcW w:w="801" w:type="dxa"/>
            <w:tcBorders>
              <w:top w:val="nil"/>
              <w:left w:val="nil"/>
              <w:bottom w:val="single" w:sz="4" w:space="0" w:color="auto"/>
              <w:right w:val="nil"/>
            </w:tcBorders>
            <w:shd w:val="clear" w:color="auto" w:fill="auto"/>
            <w:noWrap/>
            <w:vAlign w:val="center"/>
            <w:hideMark/>
          </w:tcPr>
          <w:p w14:paraId="71EF029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40</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79424EA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w:t>
            </w:r>
          </w:p>
        </w:tc>
        <w:tc>
          <w:tcPr>
            <w:tcW w:w="888" w:type="dxa"/>
            <w:tcBorders>
              <w:top w:val="nil"/>
              <w:left w:val="nil"/>
              <w:bottom w:val="single" w:sz="4" w:space="0" w:color="auto"/>
              <w:right w:val="single" w:sz="4" w:space="0" w:color="auto"/>
            </w:tcBorders>
            <w:shd w:val="clear" w:color="auto" w:fill="auto"/>
            <w:noWrap/>
            <w:vAlign w:val="center"/>
            <w:hideMark/>
          </w:tcPr>
          <w:p w14:paraId="7FCF3F8A"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0%</w:t>
            </w:r>
          </w:p>
        </w:tc>
      </w:tr>
      <w:tr w:rsidR="004E24EA" w:rsidRPr="00CC6AEB" w14:paraId="199BFDD8"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2FADB43"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Итого внеоборотные активы</w:t>
            </w:r>
          </w:p>
        </w:tc>
        <w:tc>
          <w:tcPr>
            <w:tcW w:w="801" w:type="dxa"/>
            <w:tcBorders>
              <w:top w:val="nil"/>
              <w:left w:val="nil"/>
              <w:bottom w:val="single" w:sz="4" w:space="0" w:color="auto"/>
              <w:right w:val="single" w:sz="4" w:space="0" w:color="auto"/>
            </w:tcBorders>
            <w:shd w:val="clear" w:color="auto" w:fill="auto"/>
            <w:noWrap/>
            <w:vAlign w:val="center"/>
            <w:hideMark/>
          </w:tcPr>
          <w:p w14:paraId="7CBA899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9 055</w:t>
            </w:r>
          </w:p>
        </w:tc>
        <w:tc>
          <w:tcPr>
            <w:tcW w:w="801" w:type="dxa"/>
            <w:tcBorders>
              <w:top w:val="nil"/>
              <w:left w:val="nil"/>
              <w:bottom w:val="single" w:sz="4" w:space="0" w:color="auto"/>
              <w:right w:val="single" w:sz="4" w:space="0" w:color="auto"/>
            </w:tcBorders>
            <w:shd w:val="clear" w:color="auto" w:fill="auto"/>
            <w:noWrap/>
            <w:vAlign w:val="center"/>
            <w:hideMark/>
          </w:tcPr>
          <w:p w14:paraId="1B3CF6B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7 251</w:t>
            </w:r>
          </w:p>
        </w:tc>
        <w:tc>
          <w:tcPr>
            <w:tcW w:w="801" w:type="dxa"/>
            <w:tcBorders>
              <w:top w:val="nil"/>
              <w:left w:val="nil"/>
              <w:bottom w:val="single" w:sz="4" w:space="0" w:color="auto"/>
              <w:right w:val="single" w:sz="4" w:space="0" w:color="auto"/>
            </w:tcBorders>
            <w:shd w:val="clear" w:color="auto" w:fill="auto"/>
            <w:noWrap/>
            <w:vAlign w:val="center"/>
            <w:hideMark/>
          </w:tcPr>
          <w:p w14:paraId="0CD19F6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7 058</w:t>
            </w:r>
          </w:p>
        </w:tc>
        <w:tc>
          <w:tcPr>
            <w:tcW w:w="801" w:type="dxa"/>
            <w:tcBorders>
              <w:top w:val="nil"/>
              <w:left w:val="nil"/>
              <w:bottom w:val="single" w:sz="4" w:space="0" w:color="auto"/>
              <w:right w:val="single" w:sz="4" w:space="0" w:color="auto"/>
            </w:tcBorders>
            <w:shd w:val="clear" w:color="auto" w:fill="auto"/>
            <w:noWrap/>
            <w:vAlign w:val="center"/>
            <w:hideMark/>
          </w:tcPr>
          <w:p w14:paraId="60DBF7FF"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6 915</w:t>
            </w:r>
          </w:p>
        </w:tc>
        <w:tc>
          <w:tcPr>
            <w:tcW w:w="801" w:type="dxa"/>
            <w:tcBorders>
              <w:top w:val="nil"/>
              <w:left w:val="nil"/>
              <w:bottom w:val="single" w:sz="4" w:space="0" w:color="auto"/>
              <w:right w:val="single" w:sz="4" w:space="0" w:color="auto"/>
            </w:tcBorders>
            <w:shd w:val="clear" w:color="auto" w:fill="auto"/>
            <w:noWrap/>
            <w:vAlign w:val="center"/>
            <w:hideMark/>
          </w:tcPr>
          <w:p w14:paraId="71C5CE7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6 701</w:t>
            </w:r>
          </w:p>
        </w:tc>
        <w:tc>
          <w:tcPr>
            <w:tcW w:w="801" w:type="dxa"/>
            <w:tcBorders>
              <w:top w:val="nil"/>
              <w:left w:val="nil"/>
              <w:bottom w:val="single" w:sz="4" w:space="0" w:color="auto"/>
              <w:right w:val="nil"/>
            </w:tcBorders>
            <w:shd w:val="clear" w:color="auto" w:fill="auto"/>
            <w:noWrap/>
            <w:vAlign w:val="center"/>
            <w:hideMark/>
          </w:tcPr>
          <w:p w14:paraId="4C8ED3D2"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7 396</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1E60ED7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100%</w:t>
            </w:r>
          </w:p>
        </w:tc>
        <w:tc>
          <w:tcPr>
            <w:tcW w:w="888" w:type="dxa"/>
            <w:tcBorders>
              <w:top w:val="nil"/>
              <w:left w:val="nil"/>
              <w:bottom w:val="single" w:sz="4" w:space="0" w:color="auto"/>
              <w:right w:val="single" w:sz="4" w:space="0" w:color="auto"/>
            </w:tcBorders>
            <w:shd w:val="clear" w:color="auto" w:fill="auto"/>
            <w:noWrap/>
            <w:vAlign w:val="center"/>
            <w:hideMark/>
          </w:tcPr>
          <w:p w14:paraId="0781CCD7"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51%</w:t>
            </w:r>
          </w:p>
        </w:tc>
      </w:tr>
      <w:tr w:rsidR="004E24EA" w:rsidRPr="00CC6AEB" w14:paraId="1439A328" w14:textId="77777777" w:rsidTr="00C64EDF">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066019E" w14:textId="77777777" w:rsidR="004E24EA" w:rsidRPr="00CC6AEB" w:rsidRDefault="004E24EA" w:rsidP="00C64EDF">
            <w:pPr>
              <w:spacing w:after="0" w:line="240" w:lineRule="auto"/>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Итого активы</w:t>
            </w:r>
          </w:p>
        </w:tc>
        <w:tc>
          <w:tcPr>
            <w:tcW w:w="801" w:type="dxa"/>
            <w:tcBorders>
              <w:top w:val="nil"/>
              <w:left w:val="nil"/>
              <w:bottom w:val="single" w:sz="4" w:space="0" w:color="auto"/>
              <w:right w:val="single" w:sz="4" w:space="0" w:color="auto"/>
            </w:tcBorders>
            <w:shd w:val="clear" w:color="auto" w:fill="auto"/>
            <w:noWrap/>
            <w:vAlign w:val="center"/>
            <w:hideMark/>
          </w:tcPr>
          <w:p w14:paraId="3458BC14"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14 260</w:t>
            </w:r>
          </w:p>
        </w:tc>
        <w:tc>
          <w:tcPr>
            <w:tcW w:w="801" w:type="dxa"/>
            <w:tcBorders>
              <w:top w:val="nil"/>
              <w:left w:val="nil"/>
              <w:bottom w:val="single" w:sz="4" w:space="0" w:color="auto"/>
              <w:right w:val="single" w:sz="4" w:space="0" w:color="auto"/>
            </w:tcBorders>
            <w:shd w:val="clear" w:color="auto" w:fill="auto"/>
            <w:noWrap/>
            <w:vAlign w:val="center"/>
            <w:hideMark/>
          </w:tcPr>
          <w:p w14:paraId="4B340F26"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14 016</w:t>
            </w:r>
          </w:p>
        </w:tc>
        <w:tc>
          <w:tcPr>
            <w:tcW w:w="801" w:type="dxa"/>
            <w:tcBorders>
              <w:top w:val="nil"/>
              <w:left w:val="nil"/>
              <w:bottom w:val="single" w:sz="4" w:space="0" w:color="auto"/>
              <w:right w:val="single" w:sz="4" w:space="0" w:color="auto"/>
            </w:tcBorders>
            <w:shd w:val="clear" w:color="auto" w:fill="auto"/>
            <w:noWrap/>
            <w:vAlign w:val="center"/>
            <w:hideMark/>
          </w:tcPr>
          <w:p w14:paraId="2736146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14 149</w:t>
            </w:r>
          </w:p>
        </w:tc>
        <w:tc>
          <w:tcPr>
            <w:tcW w:w="801" w:type="dxa"/>
            <w:tcBorders>
              <w:top w:val="nil"/>
              <w:left w:val="nil"/>
              <w:bottom w:val="single" w:sz="4" w:space="0" w:color="auto"/>
              <w:right w:val="single" w:sz="4" w:space="0" w:color="auto"/>
            </w:tcBorders>
            <w:shd w:val="clear" w:color="auto" w:fill="auto"/>
            <w:noWrap/>
            <w:vAlign w:val="center"/>
            <w:hideMark/>
          </w:tcPr>
          <w:p w14:paraId="60B86C1B"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14 792</w:t>
            </w:r>
          </w:p>
        </w:tc>
        <w:tc>
          <w:tcPr>
            <w:tcW w:w="801" w:type="dxa"/>
            <w:tcBorders>
              <w:top w:val="nil"/>
              <w:left w:val="nil"/>
              <w:bottom w:val="single" w:sz="4" w:space="0" w:color="auto"/>
              <w:right w:val="single" w:sz="4" w:space="0" w:color="auto"/>
            </w:tcBorders>
            <w:shd w:val="clear" w:color="auto" w:fill="auto"/>
            <w:noWrap/>
            <w:vAlign w:val="center"/>
            <w:hideMark/>
          </w:tcPr>
          <w:p w14:paraId="1E1841B8"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15 452</w:t>
            </w:r>
          </w:p>
        </w:tc>
        <w:tc>
          <w:tcPr>
            <w:tcW w:w="801" w:type="dxa"/>
            <w:tcBorders>
              <w:top w:val="nil"/>
              <w:left w:val="nil"/>
              <w:bottom w:val="single" w:sz="4" w:space="0" w:color="auto"/>
              <w:right w:val="nil"/>
            </w:tcBorders>
            <w:shd w:val="clear" w:color="auto" w:fill="auto"/>
            <w:noWrap/>
            <w:vAlign w:val="center"/>
            <w:hideMark/>
          </w:tcPr>
          <w:p w14:paraId="239DF7A1"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14 534</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7E318F69"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w:t>
            </w:r>
          </w:p>
        </w:tc>
        <w:tc>
          <w:tcPr>
            <w:tcW w:w="888" w:type="dxa"/>
            <w:tcBorders>
              <w:top w:val="nil"/>
              <w:left w:val="nil"/>
              <w:bottom w:val="single" w:sz="4" w:space="0" w:color="auto"/>
              <w:right w:val="single" w:sz="4" w:space="0" w:color="auto"/>
            </w:tcBorders>
            <w:shd w:val="clear" w:color="auto" w:fill="auto"/>
            <w:noWrap/>
            <w:vAlign w:val="center"/>
            <w:hideMark/>
          </w:tcPr>
          <w:p w14:paraId="4E57AAA0" w14:textId="77777777" w:rsidR="004E24EA" w:rsidRPr="00CC6AEB" w:rsidRDefault="004E24EA" w:rsidP="00C64EDF">
            <w:pPr>
              <w:spacing w:after="0" w:line="240" w:lineRule="auto"/>
              <w:jc w:val="center"/>
              <w:rPr>
                <w:rFonts w:ascii="Times New Roman" w:eastAsia="Times New Roman" w:hAnsi="Times New Roman" w:cs="Times New Roman"/>
                <w:color w:val="000000"/>
                <w:sz w:val="20"/>
                <w:szCs w:val="20"/>
                <w:lang w:eastAsia="ru-RU"/>
              </w:rPr>
            </w:pPr>
            <w:r w:rsidRPr="00CC6AEB">
              <w:rPr>
                <w:rFonts w:ascii="Times New Roman" w:eastAsia="Times New Roman" w:hAnsi="Times New Roman" w:cs="Times New Roman"/>
                <w:color w:val="000000"/>
                <w:sz w:val="20"/>
                <w:szCs w:val="20"/>
                <w:lang w:eastAsia="ru-RU"/>
              </w:rPr>
              <w:t>100%</w:t>
            </w:r>
          </w:p>
        </w:tc>
      </w:tr>
    </w:tbl>
    <w:p w14:paraId="53B0A42B" w14:textId="77777777" w:rsidR="00CC6AEB" w:rsidRPr="007C0380" w:rsidRDefault="00CC6AEB" w:rsidP="00854299">
      <w:pPr>
        <w:spacing w:after="0" w:line="360" w:lineRule="auto"/>
        <w:ind w:firstLine="709"/>
        <w:jc w:val="both"/>
        <w:rPr>
          <w:rFonts w:ascii="Times New Roman" w:hAnsi="Times New Roman" w:cs="Times New Roman"/>
          <w:sz w:val="28"/>
          <w:szCs w:val="28"/>
          <w:lang w:val="en-US"/>
        </w:rPr>
      </w:pPr>
    </w:p>
    <w:sectPr w:rsidR="00CC6AEB" w:rsidRPr="007C0380" w:rsidSect="005179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DF5F8" w14:textId="77777777" w:rsidR="00012386" w:rsidRDefault="00012386" w:rsidP="00D2624A">
      <w:pPr>
        <w:spacing w:after="0" w:line="240" w:lineRule="auto"/>
      </w:pPr>
      <w:r>
        <w:separator/>
      </w:r>
    </w:p>
  </w:endnote>
  <w:endnote w:type="continuationSeparator" w:id="0">
    <w:p w14:paraId="6ED43BDA" w14:textId="77777777" w:rsidR="00012386" w:rsidRDefault="00012386" w:rsidP="00D2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utiger Next Regular">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7E54" w14:textId="77777777" w:rsidR="00E25DDB" w:rsidRDefault="00E25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474112"/>
      <w:docPartObj>
        <w:docPartGallery w:val="Page Numbers (Bottom of Page)"/>
        <w:docPartUnique/>
      </w:docPartObj>
    </w:sdtPr>
    <w:sdtEndPr>
      <w:rPr>
        <w:noProof/>
      </w:rPr>
    </w:sdtEndPr>
    <w:sdtContent>
      <w:p w14:paraId="362A88EE" w14:textId="77777777" w:rsidR="009C76EA" w:rsidRDefault="009C76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D3E350" w14:textId="77777777" w:rsidR="009C76EA" w:rsidRDefault="009C7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DDAF" w14:textId="77777777" w:rsidR="00E25DDB" w:rsidRDefault="00E25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A600C" w14:textId="77777777" w:rsidR="00012386" w:rsidRDefault="00012386" w:rsidP="00D2624A">
      <w:pPr>
        <w:spacing w:after="0" w:line="240" w:lineRule="auto"/>
      </w:pPr>
      <w:r>
        <w:separator/>
      </w:r>
    </w:p>
  </w:footnote>
  <w:footnote w:type="continuationSeparator" w:id="0">
    <w:p w14:paraId="3C53BA9D" w14:textId="77777777" w:rsidR="00012386" w:rsidRDefault="00012386" w:rsidP="00D26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D902F" w14:textId="77777777" w:rsidR="00E25DDB" w:rsidRDefault="00E25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9600" w14:textId="77777777" w:rsidR="00E25DDB" w:rsidRDefault="00E25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8092" w14:textId="77777777" w:rsidR="00E25DDB" w:rsidRDefault="00E25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64A"/>
    <w:multiLevelType w:val="multilevel"/>
    <w:tmpl w:val="57827616"/>
    <w:lvl w:ilvl="0">
      <w:start w:val="1"/>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8277BB8"/>
    <w:multiLevelType w:val="hybridMultilevel"/>
    <w:tmpl w:val="36FA7C10"/>
    <w:lvl w:ilvl="0" w:tplc="CB9EE94A">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E31D2E"/>
    <w:multiLevelType w:val="hybridMultilevel"/>
    <w:tmpl w:val="3B5C9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4409A"/>
    <w:multiLevelType w:val="hybridMultilevel"/>
    <w:tmpl w:val="3766B844"/>
    <w:lvl w:ilvl="0" w:tplc="DF428A60">
      <w:start w:val="1"/>
      <w:numFmt w:val="decimal"/>
      <w:pStyle w:val="a"/>
      <w:lvlText w:val="ГРАФИК %1."/>
      <w:lvlJc w:val="left"/>
      <w:pPr>
        <w:tabs>
          <w:tab w:val="num" w:pos="720"/>
        </w:tabs>
        <w:ind w:left="72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10A63FF"/>
    <w:multiLevelType w:val="hybridMultilevel"/>
    <w:tmpl w:val="F1B680A2"/>
    <w:lvl w:ilvl="0" w:tplc="42FE9A54">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6E0BA7"/>
    <w:multiLevelType w:val="hybridMultilevel"/>
    <w:tmpl w:val="535EB9F6"/>
    <w:lvl w:ilvl="0" w:tplc="AEDCD35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80135"/>
    <w:multiLevelType w:val="hybridMultilevel"/>
    <w:tmpl w:val="D55E1B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13089F"/>
    <w:multiLevelType w:val="hybridMultilevel"/>
    <w:tmpl w:val="B7364366"/>
    <w:lvl w:ilvl="0" w:tplc="65F4C60C">
      <w:start w:val="1"/>
      <w:numFmt w:val="bullet"/>
      <w:suff w:val="space"/>
      <w:lvlText w:val="−"/>
      <w:lvlJc w:val="left"/>
      <w:pPr>
        <w:ind w:left="1069"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185BAE"/>
    <w:multiLevelType w:val="hybridMultilevel"/>
    <w:tmpl w:val="A166506A"/>
    <w:lvl w:ilvl="0" w:tplc="EE7242B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5C63FA"/>
    <w:multiLevelType w:val="hybridMultilevel"/>
    <w:tmpl w:val="D598BAEC"/>
    <w:lvl w:ilvl="0" w:tplc="A62EE5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D45185"/>
    <w:multiLevelType w:val="hybridMultilevel"/>
    <w:tmpl w:val="61F8F69E"/>
    <w:lvl w:ilvl="0" w:tplc="D36089E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1301C5"/>
    <w:multiLevelType w:val="hybridMultilevel"/>
    <w:tmpl w:val="51129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15B7C"/>
    <w:multiLevelType w:val="multilevel"/>
    <w:tmpl w:val="2D5693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B807D3E"/>
    <w:multiLevelType w:val="hybridMultilevel"/>
    <w:tmpl w:val="21AE89C6"/>
    <w:lvl w:ilvl="0" w:tplc="21FC2AFA">
      <w:start w:val="1"/>
      <w:numFmt w:val="decimal"/>
      <w:lvlText w:val="%1"/>
      <w:lvlJc w:val="left"/>
      <w:pPr>
        <w:ind w:left="167" w:hanging="240"/>
      </w:pPr>
      <w:rPr>
        <w:rFonts w:ascii="Times New Roman" w:eastAsia="Times New Roman" w:hAnsi="Times New Roman" w:cs="Times New Roman" w:hint="default"/>
        <w:spacing w:val="-1"/>
        <w:w w:val="100"/>
        <w:sz w:val="24"/>
        <w:szCs w:val="24"/>
        <w:lang w:val="ru-RU" w:eastAsia="ru-RU" w:bidi="ru-RU"/>
      </w:rPr>
    </w:lvl>
    <w:lvl w:ilvl="1" w:tplc="0AA487B4">
      <w:numFmt w:val="bullet"/>
      <w:lvlText w:val="•"/>
      <w:lvlJc w:val="left"/>
      <w:pPr>
        <w:ind w:left="509" w:hanging="240"/>
      </w:pPr>
      <w:rPr>
        <w:rFonts w:hint="default"/>
        <w:lang w:val="ru-RU" w:eastAsia="ru-RU" w:bidi="ru-RU"/>
      </w:rPr>
    </w:lvl>
    <w:lvl w:ilvl="2" w:tplc="70C4A4F0">
      <w:numFmt w:val="bullet"/>
      <w:lvlText w:val="•"/>
      <w:lvlJc w:val="left"/>
      <w:pPr>
        <w:ind w:left="859" w:hanging="240"/>
      </w:pPr>
      <w:rPr>
        <w:rFonts w:hint="default"/>
        <w:lang w:val="ru-RU" w:eastAsia="ru-RU" w:bidi="ru-RU"/>
      </w:rPr>
    </w:lvl>
    <w:lvl w:ilvl="3" w:tplc="3BCEB97C">
      <w:numFmt w:val="bullet"/>
      <w:lvlText w:val="•"/>
      <w:lvlJc w:val="left"/>
      <w:pPr>
        <w:ind w:left="1209" w:hanging="240"/>
      </w:pPr>
      <w:rPr>
        <w:rFonts w:hint="default"/>
        <w:lang w:val="ru-RU" w:eastAsia="ru-RU" w:bidi="ru-RU"/>
      </w:rPr>
    </w:lvl>
    <w:lvl w:ilvl="4" w:tplc="8474E596">
      <w:numFmt w:val="bullet"/>
      <w:lvlText w:val="•"/>
      <w:lvlJc w:val="left"/>
      <w:pPr>
        <w:ind w:left="1559" w:hanging="240"/>
      </w:pPr>
      <w:rPr>
        <w:rFonts w:hint="default"/>
        <w:lang w:val="ru-RU" w:eastAsia="ru-RU" w:bidi="ru-RU"/>
      </w:rPr>
    </w:lvl>
    <w:lvl w:ilvl="5" w:tplc="2E1A0420">
      <w:numFmt w:val="bullet"/>
      <w:lvlText w:val="•"/>
      <w:lvlJc w:val="left"/>
      <w:pPr>
        <w:ind w:left="1909" w:hanging="240"/>
      </w:pPr>
      <w:rPr>
        <w:rFonts w:hint="default"/>
        <w:lang w:val="ru-RU" w:eastAsia="ru-RU" w:bidi="ru-RU"/>
      </w:rPr>
    </w:lvl>
    <w:lvl w:ilvl="6" w:tplc="A9BAE22E">
      <w:numFmt w:val="bullet"/>
      <w:lvlText w:val="•"/>
      <w:lvlJc w:val="left"/>
      <w:pPr>
        <w:ind w:left="2258" w:hanging="240"/>
      </w:pPr>
      <w:rPr>
        <w:rFonts w:hint="default"/>
        <w:lang w:val="ru-RU" w:eastAsia="ru-RU" w:bidi="ru-RU"/>
      </w:rPr>
    </w:lvl>
    <w:lvl w:ilvl="7" w:tplc="B60A13B2">
      <w:numFmt w:val="bullet"/>
      <w:lvlText w:val="•"/>
      <w:lvlJc w:val="left"/>
      <w:pPr>
        <w:ind w:left="2608" w:hanging="240"/>
      </w:pPr>
      <w:rPr>
        <w:rFonts w:hint="default"/>
        <w:lang w:val="ru-RU" w:eastAsia="ru-RU" w:bidi="ru-RU"/>
      </w:rPr>
    </w:lvl>
    <w:lvl w:ilvl="8" w:tplc="EF066644">
      <w:numFmt w:val="bullet"/>
      <w:lvlText w:val="•"/>
      <w:lvlJc w:val="left"/>
      <w:pPr>
        <w:ind w:left="2958" w:hanging="240"/>
      </w:pPr>
      <w:rPr>
        <w:rFonts w:hint="default"/>
        <w:lang w:val="ru-RU" w:eastAsia="ru-RU" w:bidi="ru-RU"/>
      </w:rPr>
    </w:lvl>
  </w:abstractNum>
  <w:abstractNum w:abstractNumId="14" w15:restartNumberingAfterBreak="0">
    <w:nsid w:val="2E727517"/>
    <w:multiLevelType w:val="hybridMultilevel"/>
    <w:tmpl w:val="D51641E2"/>
    <w:lvl w:ilvl="0" w:tplc="C558536C">
      <w:start w:val="2"/>
      <w:numFmt w:val="decimal"/>
      <w:lvlText w:val="%1"/>
      <w:lvlJc w:val="left"/>
      <w:pPr>
        <w:ind w:left="107" w:hanging="303"/>
      </w:pPr>
      <w:rPr>
        <w:rFonts w:ascii="Times New Roman" w:eastAsia="Times New Roman" w:hAnsi="Times New Roman" w:cs="Times New Roman" w:hint="default"/>
        <w:spacing w:val="-2"/>
        <w:w w:val="100"/>
        <w:sz w:val="24"/>
        <w:szCs w:val="24"/>
        <w:lang w:val="ru-RU" w:eastAsia="ru-RU" w:bidi="ru-RU"/>
      </w:rPr>
    </w:lvl>
    <w:lvl w:ilvl="1" w:tplc="4E14B062">
      <w:numFmt w:val="bullet"/>
      <w:lvlText w:val="•"/>
      <w:lvlJc w:val="left"/>
      <w:pPr>
        <w:ind w:left="445" w:hanging="303"/>
      </w:pPr>
      <w:rPr>
        <w:rFonts w:hint="default"/>
        <w:lang w:val="ru-RU" w:eastAsia="ru-RU" w:bidi="ru-RU"/>
      </w:rPr>
    </w:lvl>
    <w:lvl w:ilvl="2" w:tplc="24E279F6">
      <w:numFmt w:val="bullet"/>
      <w:lvlText w:val="•"/>
      <w:lvlJc w:val="left"/>
      <w:pPr>
        <w:ind w:left="790" w:hanging="303"/>
      </w:pPr>
      <w:rPr>
        <w:rFonts w:hint="default"/>
        <w:lang w:val="ru-RU" w:eastAsia="ru-RU" w:bidi="ru-RU"/>
      </w:rPr>
    </w:lvl>
    <w:lvl w:ilvl="3" w:tplc="76A2C206">
      <w:numFmt w:val="bullet"/>
      <w:lvlText w:val="•"/>
      <w:lvlJc w:val="left"/>
      <w:pPr>
        <w:ind w:left="1135" w:hanging="303"/>
      </w:pPr>
      <w:rPr>
        <w:rFonts w:hint="default"/>
        <w:lang w:val="ru-RU" w:eastAsia="ru-RU" w:bidi="ru-RU"/>
      </w:rPr>
    </w:lvl>
    <w:lvl w:ilvl="4" w:tplc="02641C5A">
      <w:numFmt w:val="bullet"/>
      <w:lvlText w:val="•"/>
      <w:lvlJc w:val="left"/>
      <w:pPr>
        <w:ind w:left="1480" w:hanging="303"/>
      </w:pPr>
      <w:rPr>
        <w:rFonts w:hint="default"/>
        <w:lang w:val="ru-RU" w:eastAsia="ru-RU" w:bidi="ru-RU"/>
      </w:rPr>
    </w:lvl>
    <w:lvl w:ilvl="5" w:tplc="F89E4A44">
      <w:numFmt w:val="bullet"/>
      <w:lvlText w:val="•"/>
      <w:lvlJc w:val="left"/>
      <w:pPr>
        <w:ind w:left="1826" w:hanging="303"/>
      </w:pPr>
      <w:rPr>
        <w:rFonts w:hint="default"/>
        <w:lang w:val="ru-RU" w:eastAsia="ru-RU" w:bidi="ru-RU"/>
      </w:rPr>
    </w:lvl>
    <w:lvl w:ilvl="6" w:tplc="6360D0AA">
      <w:numFmt w:val="bullet"/>
      <w:lvlText w:val="•"/>
      <w:lvlJc w:val="left"/>
      <w:pPr>
        <w:ind w:left="2171" w:hanging="303"/>
      </w:pPr>
      <w:rPr>
        <w:rFonts w:hint="default"/>
        <w:lang w:val="ru-RU" w:eastAsia="ru-RU" w:bidi="ru-RU"/>
      </w:rPr>
    </w:lvl>
    <w:lvl w:ilvl="7" w:tplc="903845A6">
      <w:numFmt w:val="bullet"/>
      <w:lvlText w:val="•"/>
      <w:lvlJc w:val="left"/>
      <w:pPr>
        <w:ind w:left="2516" w:hanging="303"/>
      </w:pPr>
      <w:rPr>
        <w:rFonts w:hint="default"/>
        <w:lang w:val="ru-RU" w:eastAsia="ru-RU" w:bidi="ru-RU"/>
      </w:rPr>
    </w:lvl>
    <w:lvl w:ilvl="8" w:tplc="5EE6F7B8">
      <w:numFmt w:val="bullet"/>
      <w:lvlText w:val="•"/>
      <w:lvlJc w:val="left"/>
      <w:pPr>
        <w:ind w:left="2861" w:hanging="303"/>
      </w:pPr>
      <w:rPr>
        <w:rFonts w:hint="default"/>
        <w:lang w:val="ru-RU" w:eastAsia="ru-RU" w:bidi="ru-RU"/>
      </w:rPr>
    </w:lvl>
  </w:abstractNum>
  <w:abstractNum w:abstractNumId="15" w15:restartNumberingAfterBreak="0">
    <w:nsid w:val="31473CDB"/>
    <w:multiLevelType w:val="hybridMultilevel"/>
    <w:tmpl w:val="B6E030DC"/>
    <w:lvl w:ilvl="0" w:tplc="42FE9A54">
      <w:start w:val="1"/>
      <w:numFmt w:val="bullet"/>
      <w:lvlText w:val="−"/>
      <w:lvlJc w:val="left"/>
      <w:pPr>
        <w:ind w:left="1287" w:hanging="360"/>
      </w:pPr>
      <w:rPr>
        <w:rFonts w:ascii="Times New Roman" w:hAnsi="Times New Roman" w:cs="Times New Roman"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CA25333"/>
    <w:multiLevelType w:val="hybridMultilevel"/>
    <w:tmpl w:val="38E078C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D87283E"/>
    <w:multiLevelType w:val="hybridMultilevel"/>
    <w:tmpl w:val="618007E8"/>
    <w:lvl w:ilvl="0" w:tplc="4BDE04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27A7788"/>
    <w:multiLevelType w:val="hybridMultilevel"/>
    <w:tmpl w:val="D85257DC"/>
    <w:lvl w:ilvl="0" w:tplc="CB9EE94A">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2AF07C8"/>
    <w:multiLevelType w:val="multilevel"/>
    <w:tmpl w:val="2FBCC11A"/>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C5D94"/>
    <w:multiLevelType w:val="hybridMultilevel"/>
    <w:tmpl w:val="02E083D6"/>
    <w:lvl w:ilvl="0" w:tplc="A38CCFA8">
      <w:start w:val="2"/>
      <w:numFmt w:val="decimal"/>
      <w:lvlText w:val="%1"/>
      <w:lvlJc w:val="left"/>
      <w:pPr>
        <w:ind w:left="107" w:hanging="303"/>
      </w:pPr>
      <w:rPr>
        <w:rFonts w:ascii="Times New Roman" w:eastAsia="Times New Roman" w:hAnsi="Times New Roman" w:cs="Times New Roman" w:hint="default"/>
        <w:spacing w:val="-2"/>
        <w:w w:val="100"/>
        <w:sz w:val="24"/>
        <w:szCs w:val="24"/>
        <w:lang w:val="ru-RU" w:eastAsia="ru-RU" w:bidi="ru-RU"/>
      </w:rPr>
    </w:lvl>
    <w:lvl w:ilvl="1" w:tplc="4E4408B8">
      <w:numFmt w:val="bullet"/>
      <w:lvlText w:val="•"/>
      <w:lvlJc w:val="left"/>
      <w:pPr>
        <w:ind w:left="445" w:hanging="303"/>
      </w:pPr>
      <w:rPr>
        <w:rFonts w:hint="default"/>
        <w:lang w:val="ru-RU" w:eastAsia="ru-RU" w:bidi="ru-RU"/>
      </w:rPr>
    </w:lvl>
    <w:lvl w:ilvl="2" w:tplc="CF9C53FA">
      <w:numFmt w:val="bullet"/>
      <w:lvlText w:val="•"/>
      <w:lvlJc w:val="left"/>
      <w:pPr>
        <w:ind w:left="790" w:hanging="303"/>
      </w:pPr>
      <w:rPr>
        <w:rFonts w:hint="default"/>
        <w:lang w:val="ru-RU" w:eastAsia="ru-RU" w:bidi="ru-RU"/>
      </w:rPr>
    </w:lvl>
    <w:lvl w:ilvl="3" w:tplc="F82651AA">
      <w:numFmt w:val="bullet"/>
      <w:lvlText w:val="•"/>
      <w:lvlJc w:val="left"/>
      <w:pPr>
        <w:ind w:left="1135" w:hanging="303"/>
      </w:pPr>
      <w:rPr>
        <w:rFonts w:hint="default"/>
        <w:lang w:val="ru-RU" w:eastAsia="ru-RU" w:bidi="ru-RU"/>
      </w:rPr>
    </w:lvl>
    <w:lvl w:ilvl="4" w:tplc="499C63E6">
      <w:numFmt w:val="bullet"/>
      <w:lvlText w:val="•"/>
      <w:lvlJc w:val="left"/>
      <w:pPr>
        <w:ind w:left="1480" w:hanging="303"/>
      </w:pPr>
      <w:rPr>
        <w:rFonts w:hint="default"/>
        <w:lang w:val="ru-RU" w:eastAsia="ru-RU" w:bidi="ru-RU"/>
      </w:rPr>
    </w:lvl>
    <w:lvl w:ilvl="5" w:tplc="CA2EC9E6">
      <w:numFmt w:val="bullet"/>
      <w:lvlText w:val="•"/>
      <w:lvlJc w:val="left"/>
      <w:pPr>
        <w:ind w:left="1826" w:hanging="303"/>
      </w:pPr>
      <w:rPr>
        <w:rFonts w:hint="default"/>
        <w:lang w:val="ru-RU" w:eastAsia="ru-RU" w:bidi="ru-RU"/>
      </w:rPr>
    </w:lvl>
    <w:lvl w:ilvl="6" w:tplc="33048C9A">
      <w:numFmt w:val="bullet"/>
      <w:lvlText w:val="•"/>
      <w:lvlJc w:val="left"/>
      <w:pPr>
        <w:ind w:left="2171" w:hanging="303"/>
      </w:pPr>
      <w:rPr>
        <w:rFonts w:hint="default"/>
        <w:lang w:val="ru-RU" w:eastAsia="ru-RU" w:bidi="ru-RU"/>
      </w:rPr>
    </w:lvl>
    <w:lvl w:ilvl="7" w:tplc="62F4A83E">
      <w:numFmt w:val="bullet"/>
      <w:lvlText w:val="•"/>
      <w:lvlJc w:val="left"/>
      <w:pPr>
        <w:ind w:left="2516" w:hanging="303"/>
      </w:pPr>
      <w:rPr>
        <w:rFonts w:hint="default"/>
        <w:lang w:val="ru-RU" w:eastAsia="ru-RU" w:bidi="ru-RU"/>
      </w:rPr>
    </w:lvl>
    <w:lvl w:ilvl="8" w:tplc="F3A0FF22">
      <w:numFmt w:val="bullet"/>
      <w:lvlText w:val="•"/>
      <w:lvlJc w:val="left"/>
      <w:pPr>
        <w:ind w:left="2861" w:hanging="303"/>
      </w:pPr>
      <w:rPr>
        <w:rFonts w:hint="default"/>
        <w:lang w:val="ru-RU" w:eastAsia="ru-RU" w:bidi="ru-RU"/>
      </w:rPr>
    </w:lvl>
  </w:abstractNum>
  <w:abstractNum w:abstractNumId="21" w15:restartNumberingAfterBreak="0">
    <w:nsid w:val="432F2BE9"/>
    <w:multiLevelType w:val="hybridMultilevel"/>
    <w:tmpl w:val="8DC65102"/>
    <w:lvl w:ilvl="0" w:tplc="42FE9A54">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093F5D"/>
    <w:multiLevelType w:val="hybridMultilevel"/>
    <w:tmpl w:val="34F4EA0E"/>
    <w:lvl w:ilvl="0" w:tplc="42FE9A54">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914B55"/>
    <w:multiLevelType w:val="hybridMultilevel"/>
    <w:tmpl w:val="A306CBB8"/>
    <w:lvl w:ilvl="0" w:tplc="D980BB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E125A23"/>
    <w:multiLevelType w:val="hybridMultilevel"/>
    <w:tmpl w:val="A4AAB4A8"/>
    <w:lvl w:ilvl="0" w:tplc="4F1C3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67384D"/>
    <w:multiLevelType w:val="hybridMultilevel"/>
    <w:tmpl w:val="445E4E18"/>
    <w:lvl w:ilvl="0" w:tplc="EB2A601C">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15:restartNumberingAfterBreak="0">
    <w:nsid w:val="50EE71F4"/>
    <w:multiLevelType w:val="hybridMultilevel"/>
    <w:tmpl w:val="26247FFC"/>
    <w:lvl w:ilvl="0" w:tplc="4ECC818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863E7A"/>
    <w:multiLevelType w:val="multilevel"/>
    <w:tmpl w:val="C468602E"/>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3A6406C"/>
    <w:multiLevelType w:val="multilevel"/>
    <w:tmpl w:val="5F7459F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82D6F3B"/>
    <w:multiLevelType w:val="multilevel"/>
    <w:tmpl w:val="F664DEAE"/>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3031E"/>
    <w:multiLevelType w:val="hybridMultilevel"/>
    <w:tmpl w:val="0D4A54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403B28"/>
    <w:multiLevelType w:val="hybridMultilevel"/>
    <w:tmpl w:val="0E80C0DE"/>
    <w:lvl w:ilvl="0" w:tplc="D37CF1C8">
      <w:start w:val="1"/>
      <w:numFmt w:val="bullet"/>
      <w:suff w:val="space"/>
      <w:lvlText w:val="−"/>
      <w:lvlJc w:val="left"/>
      <w:pPr>
        <w:ind w:left="1287"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5926E5"/>
    <w:multiLevelType w:val="hybridMultilevel"/>
    <w:tmpl w:val="B4D873F0"/>
    <w:lvl w:ilvl="0" w:tplc="DD209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49A3B09"/>
    <w:multiLevelType w:val="hybridMultilevel"/>
    <w:tmpl w:val="99E42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E307FF"/>
    <w:multiLevelType w:val="hybridMultilevel"/>
    <w:tmpl w:val="05480E52"/>
    <w:lvl w:ilvl="0" w:tplc="9DBEEE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6F54F0"/>
    <w:multiLevelType w:val="hybridMultilevel"/>
    <w:tmpl w:val="66B82F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B7E0863"/>
    <w:multiLevelType w:val="hybridMultilevel"/>
    <w:tmpl w:val="1AE4E522"/>
    <w:lvl w:ilvl="0" w:tplc="04190011">
      <w:start w:val="1"/>
      <w:numFmt w:val="decimal"/>
      <w:lvlText w:val="%1)"/>
      <w:lvlJc w:val="left"/>
      <w:pPr>
        <w:ind w:left="54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BB5E86"/>
    <w:multiLevelType w:val="hybridMultilevel"/>
    <w:tmpl w:val="4EEC1B14"/>
    <w:lvl w:ilvl="0" w:tplc="1818B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517E81"/>
    <w:multiLevelType w:val="hybridMultilevel"/>
    <w:tmpl w:val="DD5CC528"/>
    <w:lvl w:ilvl="0" w:tplc="5ADC2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673C28"/>
    <w:multiLevelType w:val="multilevel"/>
    <w:tmpl w:val="2CAC09D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9864E2"/>
    <w:multiLevelType w:val="hybridMultilevel"/>
    <w:tmpl w:val="653AEE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DE416B"/>
    <w:multiLevelType w:val="hybridMultilevel"/>
    <w:tmpl w:val="5D5E3BA4"/>
    <w:lvl w:ilvl="0" w:tplc="268648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DAF04DB"/>
    <w:multiLevelType w:val="hybridMultilevel"/>
    <w:tmpl w:val="B154527A"/>
    <w:lvl w:ilvl="0" w:tplc="1D1E7F50">
      <w:start w:val="1"/>
      <w:numFmt w:val="decimal"/>
      <w:lvlText w:val="%1"/>
      <w:lvlJc w:val="left"/>
      <w:pPr>
        <w:ind w:left="107" w:hanging="240"/>
      </w:pPr>
      <w:rPr>
        <w:rFonts w:ascii="Times New Roman" w:eastAsia="Times New Roman" w:hAnsi="Times New Roman" w:cs="Times New Roman" w:hint="default"/>
        <w:spacing w:val="-1"/>
        <w:w w:val="100"/>
        <w:sz w:val="24"/>
        <w:szCs w:val="24"/>
        <w:lang w:val="ru-RU" w:eastAsia="ru-RU" w:bidi="ru-RU"/>
      </w:rPr>
    </w:lvl>
    <w:lvl w:ilvl="1" w:tplc="69DA6844">
      <w:numFmt w:val="bullet"/>
      <w:lvlText w:val="•"/>
      <w:lvlJc w:val="left"/>
      <w:pPr>
        <w:ind w:left="455" w:hanging="240"/>
      </w:pPr>
      <w:rPr>
        <w:rFonts w:hint="default"/>
        <w:lang w:val="ru-RU" w:eastAsia="ru-RU" w:bidi="ru-RU"/>
      </w:rPr>
    </w:lvl>
    <w:lvl w:ilvl="2" w:tplc="5E14908A">
      <w:numFmt w:val="bullet"/>
      <w:lvlText w:val="•"/>
      <w:lvlJc w:val="left"/>
      <w:pPr>
        <w:ind w:left="811" w:hanging="240"/>
      </w:pPr>
      <w:rPr>
        <w:rFonts w:hint="default"/>
        <w:lang w:val="ru-RU" w:eastAsia="ru-RU" w:bidi="ru-RU"/>
      </w:rPr>
    </w:lvl>
    <w:lvl w:ilvl="3" w:tplc="678E4574">
      <w:numFmt w:val="bullet"/>
      <w:lvlText w:val="•"/>
      <w:lvlJc w:val="left"/>
      <w:pPr>
        <w:ind w:left="1167" w:hanging="240"/>
      </w:pPr>
      <w:rPr>
        <w:rFonts w:hint="default"/>
        <w:lang w:val="ru-RU" w:eastAsia="ru-RU" w:bidi="ru-RU"/>
      </w:rPr>
    </w:lvl>
    <w:lvl w:ilvl="4" w:tplc="CCBE159A">
      <w:numFmt w:val="bullet"/>
      <w:lvlText w:val="•"/>
      <w:lvlJc w:val="left"/>
      <w:pPr>
        <w:ind w:left="1523" w:hanging="240"/>
      </w:pPr>
      <w:rPr>
        <w:rFonts w:hint="default"/>
        <w:lang w:val="ru-RU" w:eastAsia="ru-RU" w:bidi="ru-RU"/>
      </w:rPr>
    </w:lvl>
    <w:lvl w:ilvl="5" w:tplc="25B62720">
      <w:numFmt w:val="bullet"/>
      <w:lvlText w:val="•"/>
      <w:lvlJc w:val="left"/>
      <w:pPr>
        <w:ind w:left="1879" w:hanging="240"/>
      </w:pPr>
      <w:rPr>
        <w:rFonts w:hint="default"/>
        <w:lang w:val="ru-RU" w:eastAsia="ru-RU" w:bidi="ru-RU"/>
      </w:rPr>
    </w:lvl>
    <w:lvl w:ilvl="6" w:tplc="449CA0F0">
      <w:numFmt w:val="bullet"/>
      <w:lvlText w:val="•"/>
      <w:lvlJc w:val="left"/>
      <w:pPr>
        <w:ind w:left="2234" w:hanging="240"/>
      </w:pPr>
      <w:rPr>
        <w:rFonts w:hint="default"/>
        <w:lang w:val="ru-RU" w:eastAsia="ru-RU" w:bidi="ru-RU"/>
      </w:rPr>
    </w:lvl>
    <w:lvl w:ilvl="7" w:tplc="C4B83A3A">
      <w:numFmt w:val="bullet"/>
      <w:lvlText w:val="•"/>
      <w:lvlJc w:val="left"/>
      <w:pPr>
        <w:ind w:left="2590" w:hanging="240"/>
      </w:pPr>
      <w:rPr>
        <w:rFonts w:hint="default"/>
        <w:lang w:val="ru-RU" w:eastAsia="ru-RU" w:bidi="ru-RU"/>
      </w:rPr>
    </w:lvl>
    <w:lvl w:ilvl="8" w:tplc="4194460C">
      <w:numFmt w:val="bullet"/>
      <w:lvlText w:val="•"/>
      <w:lvlJc w:val="left"/>
      <w:pPr>
        <w:ind w:left="2946" w:hanging="240"/>
      </w:pPr>
      <w:rPr>
        <w:rFonts w:hint="default"/>
        <w:lang w:val="ru-RU" w:eastAsia="ru-RU" w:bidi="ru-RU"/>
      </w:rPr>
    </w:lvl>
  </w:abstractNum>
  <w:num w:numId="1">
    <w:abstractNumId w:val="11"/>
  </w:num>
  <w:num w:numId="2">
    <w:abstractNumId w:val="6"/>
  </w:num>
  <w:num w:numId="3">
    <w:abstractNumId w:val="3"/>
  </w:num>
  <w:num w:numId="4">
    <w:abstractNumId w:val="21"/>
  </w:num>
  <w:num w:numId="5">
    <w:abstractNumId w:val="39"/>
  </w:num>
  <w:num w:numId="6">
    <w:abstractNumId w:val="15"/>
  </w:num>
  <w:num w:numId="7">
    <w:abstractNumId w:val="31"/>
  </w:num>
  <w:num w:numId="8">
    <w:abstractNumId w:val="7"/>
  </w:num>
  <w:num w:numId="9">
    <w:abstractNumId w:val="26"/>
  </w:num>
  <w:num w:numId="10">
    <w:abstractNumId w:val="41"/>
  </w:num>
  <w:num w:numId="11">
    <w:abstractNumId w:val="8"/>
  </w:num>
  <w:num w:numId="12">
    <w:abstractNumId w:val="9"/>
  </w:num>
  <w:num w:numId="13">
    <w:abstractNumId w:val="10"/>
  </w:num>
  <w:num w:numId="14">
    <w:abstractNumId w:val="12"/>
  </w:num>
  <w:num w:numId="15">
    <w:abstractNumId w:val="29"/>
  </w:num>
  <w:num w:numId="16">
    <w:abstractNumId w:val="4"/>
  </w:num>
  <w:num w:numId="17">
    <w:abstractNumId w:val="28"/>
  </w:num>
  <w:num w:numId="18">
    <w:abstractNumId w:val="22"/>
  </w:num>
  <w:num w:numId="19">
    <w:abstractNumId w:val="27"/>
  </w:num>
  <w:num w:numId="20">
    <w:abstractNumId w:val="0"/>
  </w:num>
  <w:num w:numId="21">
    <w:abstractNumId w:val="33"/>
  </w:num>
  <w:num w:numId="22">
    <w:abstractNumId w:val="40"/>
  </w:num>
  <w:num w:numId="23">
    <w:abstractNumId w:val="25"/>
  </w:num>
  <w:num w:numId="24">
    <w:abstractNumId w:val="36"/>
  </w:num>
  <w:num w:numId="25">
    <w:abstractNumId w:val="34"/>
  </w:num>
  <w:num w:numId="26">
    <w:abstractNumId w:val="38"/>
  </w:num>
  <w:num w:numId="27">
    <w:abstractNumId w:val="5"/>
  </w:num>
  <w:num w:numId="28">
    <w:abstractNumId w:val="2"/>
  </w:num>
  <w:num w:numId="29">
    <w:abstractNumId w:val="16"/>
  </w:num>
  <w:num w:numId="30">
    <w:abstractNumId w:val="23"/>
  </w:num>
  <w:num w:numId="31">
    <w:abstractNumId w:val="17"/>
  </w:num>
  <w:num w:numId="32">
    <w:abstractNumId w:val="14"/>
  </w:num>
  <w:num w:numId="33">
    <w:abstractNumId w:val="42"/>
  </w:num>
  <w:num w:numId="34">
    <w:abstractNumId w:val="20"/>
  </w:num>
  <w:num w:numId="35">
    <w:abstractNumId w:val="13"/>
  </w:num>
  <w:num w:numId="36">
    <w:abstractNumId w:val="30"/>
  </w:num>
  <w:num w:numId="37">
    <w:abstractNumId w:val="32"/>
  </w:num>
  <w:num w:numId="38">
    <w:abstractNumId w:val="37"/>
  </w:num>
  <w:num w:numId="39">
    <w:abstractNumId w:val="35"/>
  </w:num>
  <w:num w:numId="40">
    <w:abstractNumId w:val="18"/>
  </w:num>
  <w:num w:numId="41">
    <w:abstractNumId w:val="1"/>
  </w:num>
  <w:num w:numId="42">
    <w:abstractNumId w:val="24"/>
  </w:num>
  <w:num w:numId="4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24A"/>
    <w:rsid w:val="000032D4"/>
    <w:rsid w:val="0000429D"/>
    <w:rsid w:val="000051CB"/>
    <w:rsid w:val="0000546D"/>
    <w:rsid w:val="000108AB"/>
    <w:rsid w:val="00011F1C"/>
    <w:rsid w:val="00012386"/>
    <w:rsid w:val="0001263E"/>
    <w:rsid w:val="00013CC4"/>
    <w:rsid w:val="00016458"/>
    <w:rsid w:val="00020594"/>
    <w:rsid w:val="00024C94"/>
    <w:rsid w:val="00025067"/>
    <w:rsid w:val="00027F73"/>
    <w:rsid w:val="00030C3A"/>
    <w:rsid w:val="000322F2"/>
    <w:rsid w:val="00033233"/>
    <w:rsid w:val="000359A4"/>
    <w:rsid w:val="00035AC4"/>
    <w:rsid w:val="0003640C"/>
    <w:rsid w:val="00037C2E"/>
    <w:rsid w:val="0004365E"/>
    <w:rsid w:val="000438CF"/>
    <w:rsid w:val="0004446D"/>
    <w:rsid w:val="000446DF"/>
    <w:rsid w:val="000449E9"/>
    <w:rsid w:val="00045E74"/>
    <w:rsid w:val="00054158"/>
    <w:rsid w:val="000574F4"/>
    <w:rsid w:val="00060D59"/>
    <w:rsid w:val="000610F3"/>
    <w:rsid w:val="000733F0"/>
    <w:rsid w:val="000741F8"/>
    <w:rsid w:val="00074ABA"/>
    <w:rsid w:val="0008241A"/>
    <w:rsid w:val="000842DA"/>
    <w:rsid w:val="00087B97"/>
    <w:rsid w:val="00087EB4"/>
    <w:rsid w:val="000929D1"/>
    <w:rsid w:val="00093F6F"/>
    <w:rsid w:val="000979CD"/>
    <w:rsid w:val="000A10C5"/>
    <w:rsid w:val="000A17B7"/>
    <w:rsid w:val="000A5742"/>
    <w:rsid w:val="000A615E"/>
    <w:rsid w:val="000A7746"/>
    <w:rsid w:val="000A79C8"/>
    <w:rsid w:val="000B0497"/>
    <w:rsid w:val="000B2327"/>
    <w:rsid w:val="000B3927"/>
    <w:rsid w:val="000C0A54"/>
    <w:rsid w:val="000C5FE4"/>
    <w:rsid w:val="000C6315"/>
    <w:rsid w:val="000C64D6"/>
    <w:rsid w:val="000D058F"/>
    <w:rsid w:val="000D20F9"/>
    <w:rsid w:val="000D4878"/>
    <w:rsid w:val="000D6548"/>
    <w:rsid w:val="000E29B7"/>
    <w:rsid w:val="000F2BC6"/>
    <w:rsid w:val="000F2F9B"/>
    <w:rsid w:val="000F5A57"/>
    <w:rsid w:val="00102A38"/>
    <w:rsid w:val="001031FC"/>
    <w:rsid w:val="00104540"/>
    <w:rsid w:val="00104D3D"/>
    <w:rsid w:val="00111CA4"/>
    <w:rsid w:val="00114762"/>
    <w:rsid w:val="00117E32"/>
    <w:rsid w:val="00122942"/>
    <w:rsid w:val="00124518"/>
    <w:rsid w:val="001245A8"/>
    <w:rsid w:val="00125504"/>
    <w:rsid w:val="001270FD"/>
    <w:rsid w:val="00131045"/>
    <w:rsid w:val="0013113F"/>
    <w:rsid w:val="00131EA7"/>
    <w:rsid w:val="0013574C"/>
    <w:rsid w:val="001361F7"/>
    <w:rsid w:val="00141348"/>
    <w:rsid w:val="00142448"/>
    <w:rsid w:val="00143E42"/>
    <w:rsid w:val="00145FD6"/>
    <w:rsid w:val="001468CD"/>
    <w:rsid w:val="0015006A"/>
    <w:rsid w:val="001507F3"/>
    <w:rsid w:val="001528AA"/>
    <w:rsid w:val="00156234"/>
    <w:rsid w:val="00157D84"/>
    <w:rsid w:val="00160F03"/>
    <w:rsid w:val="00162191"/>
    <w:rsid w:val="00167B0A"/>
    <w:rsid w:val="00181EF7"/>
    <w:rsid w:val="001841F8"/>
    <w:rsid w:val="001956DF"/>
    <w:rsid w:val="00195B53"/>
    <w:rsid w:val="00196F9C"/>
    <w:rsid w:val="001A0641"/>
    <w:rsid w:val="001A21F6"/>
    <w:rsid w:val="001A257C"/>
    <w:rsid w:val="001A346D"/>
    <w:rsid w:val="001A34A8"/>
    <w:rsid w:val="001A3D68"/>
    <w:rsid w:val="001A60F8"/>
    <w:rsid w:val="001B0D02"/>
    <w:rsid w:val="001B484B"/>
    <w:rsid w:val="001B487F"/>
    <w:rsid w:val="001B75E9"/>
    <w:rsid w:val="001C7F2D"/>
    <w:rsid w:val="001D0639"/>
    <w:rsid w:val="001D06C0"/>
    <w:rsid w:val="001D2A26"/>
    <w:rsid w:val="001D5CA6"/>
    <w:rsid w:val="001D5D9A"/>
    <w:rsid w:val="001D7E23"/>
    <w:rsid w:val="001E0098"/>
    <w:rsid w:val="001F0B23"/>
    <w:rsid w:val="001F109D"/>
    <w:rsid w:val="001F1DBA"/>
    <w:rsid w:val="001F4829"/>
    <w:rsid w:val="001F75D9"/>
    <w:rsid w:val="00201007"/>
    <w:rsid w:val="00203211"/>
    <w:rsid w:val="002051F2"/>
    <w:rsid w:val="00205434"/>
    <w:rsid w:val="00205EF0"/>
    <w:rsid w:val="00216127"/>
    <w:rsid w:val="002166E2"/>
    <w:rsid w:val="0021799C"/>
    <w:rsid w:val="00220896"/>
    <w:rsid w:val="0022443D"/>
    <w:rsid w:val="002301D0"/>
    <w:rsid w:val="00231EF7"/>
    <w:rsid w:val="0023425F"/>
    <w:rsid w:val="00236E66"/>
    <w:rsid w:val="00237001"/>
    <w:rsid w:val="00237DFA"/>
    <w:rsid w:val="002405AC"/>
    <w:rsid w:val="00242BDA"/>
    <w:rsid w:val="002455C6"/>
    <w:rsid w:val="002512FC"/>
    <w:rsid w:val="0025462B"/>
    <w:rsid w:val="00254FD9"/>
    <w:rsid w:val="0026111D"/>
    <w:rsid w:val="002619BB"/>
    <w:rsid w:val="002657D4"/>
    <w:rsid w:val="00267049"/>
    <w:rsid w:val="00267DAD"/>
    <w:rsid w:val="00271B57"/>
    <w:rsid w:val="00274305"/>
    <w:rsid w:val="00275796"/>
    <w:rsid w:val="002766E9"/>
    <w:rsid w:val="00284E27"/>
    <w:rsid w:val="00284F11"/>
    <w:rsid w:val="00292BF2"/>
    <w:rsid w:val="00294BBA"/>
    <w:rsid w:val="00294CC1"/>
    <w:rsid w:val="00294DEA"/>
    <w:rsid w:val="00296C60"/>
    <w:rsid w:val="002979A8"/>
    <w:rsid w:val="002A241A"/>
    <w:rsid w:val="002A4DDB"/>
    <w:rsid w:val="002B0324"/>
    <w:rsid w:val="002B1CE9"/>
    <w:rsid w:val="002B3C63"/>
    <w:rsid w:val="002C22DB"/>
    <w:rsid w:val="002C3A29"/>
    <w:rsid w:val="002C5762"/>
    <w:rsid w:val="002C5C87"/>
    <w:rsid w:val="002C7242"/>
    <w:rsid w:val="002D1D84"/>
    <w:rsid w:val="002D2AB2"/>
    <w:rsid w:val="002D7F33"/>
    <w:rsid w:val="002F420F"/>
    <w:rsid w:val="002F4BE0"/>
    <w:rsid w:val="003022D8"/>
    <w:rsid w:val="00302BD4"/>
    <w:rsid w:val="003060D0"/>
    <w:rsid w:val="003079A8"/>
    <w:rsid w:val="0031004C"/>
    <w:rsid w:val="00310BF0"/>
    <w:rsid w:val="0031768F"/>
    <w:rsid w:val="00317C70"/>
    <w:rsid w:val="00322EBF"/>
    <w:rsid w:val="003244F8"/>
    <w:rsid w:val="00327EF5"/>
    <w:rsid w:val="003327FE"/>
    <w:rsid w:val="00335903"/>
    <w:rsid w:val="003407A4"/>
    <w:rsid w:val="00340F94"/>
    <w:rsid w:val="003414D1"/>
    <w:rsid w:val="00341E14"/>
    <w:rsid w:val="0036474D"/>
    <w:rsid w:val="00364FFF"/>
    <w:rsid w:val="00365D20"/>
    <w:rsid w:val="00366C56"/>
    <w:rsid w:val="003703D0"/>
    <w:rsid w:val="003758A0"/>
    <w:rsid w:val="00376502"/>
    <w:rsid w:val="003775D3"/>
    <w:rsid w:val="00386D80"/>
    <w:rsid w:val="0039486B"/>
    <w:rsid w:val="00397014"/>
    <w:rsid w:val="003A233A"/>
    <w:rsid w:val="003A3E47"/>
    <w:rsid w:val="003A48FB"/>
    <w:rsid w:val="003A68D8"/>
    <w:rsid w:val="003A69D6"/>
    <w:rsid w:val="003A79C9"/>
    <w:rsid w:val="003B003B"/>
    <w:rsid w:val="003B110D"/>
    <w:rsid w:val="003B277D"/>
    <w:rsid w:val="003B38B5"/>
    <w:rsid w:val="003B4202"/>
    <w:rsid w:val="003B4A55"/>
    <w:rsid w:val="003C1068"/>
    <w:rsid w:val="003C20B9"/>
    <w:rsid w:val="003C3631"/>
    <w:rsid w:val="003C379C"/>
    <w:rsid w:val="003C4AED"/>
    <w:rsid w:val="003C712C"/>
    <w:rsid w:val="003D2CCF"/>
    <w:rsid w:val="003D3265"/>
    <w:rsid w:val="003E0871"/>
    <w:rsid w:val="003E109B"/>
    <w:rsid w:val="003E3E6B"/>
    <w:rsid w:val="003E456D"/>
    <w:rsid w:val="003E5246"/>
    <w:rsid w:val="003E5DE2"/>
    <w:rsid w:val="003F01E4"/>
    <w:rsid w:val="003F1F77"/>
    <w:rsid w:val="003F74A5"/>
    <w:rsid w:val="00401162"/>
    <w:rsid w:val="004114C2"/>
    <w:rsid w:val="00412008"/>
    <w:rsid w:val="00412FAF"/>
    <w:rsid w:val="00414994"/>
    <w:rsid w:val="004162E6"/>
    <w:rsid w:val="00422CCE"/>
    <w:rsid w:val="00423B4E"/>
    <w:rsid w:val="00427041"/>
    <w:rsid w:val="00427B6D"/>
    <w:rsid w:val="00435C08"/>
    <w:rsid w:val="00437F76"/>
    <w:rsid w:val="00442938"/>
    <w:rsid w:val="00443519"/>
    <w:rsid w:val="0044384C"/>
    <w:rsid w:val="00446BE6"/>
    <w:rsid w:val="00450106"/>
    <w:rsid w:val="004514B1"/>
    <w:rsid w:val="00457831"/>
    <w:rsid w:val="00460DBF"/>
    <w:rsid w:val="004612D1"/>
    <w:rsid w:val="0046552E"/>
    <w:rsid w:val="00472898"/>
    <w:rsid w:val="00472BBF"/>
    <w:rsid w:val="004755B0"/>
    <w:rsid w:val="00476583"/>
    <w:rsid w:val="00480E27"/>
    <w:rsid w:val="00481BA7"/>
    <w:rsid w:val="00483B57"/>
    <w:rsid w:val="00486ECB"/>
    <w:rsid w:val="00492F54"/>
    <w:rsid w:val="004954AB"/>
    <w:rsid w:val="004963C2"/>
    <w:rsid w:val="004A03CB"/>
    <w:rsid w:val="004A23CD"/>
    <w:rsid w:val="004A4CAF"/>
    <w:rsid w:val="004B50AC"/>
    <w:rsid w:val="004B5299"/>
    <w:rsid w:val="004B6102"/>
    <w:rsid w:val="004B639C"/>
    <w:rsid w:val="004B6791"/>
    <w:rsid w:val="004B7026"/>
    <w:rsid w:val="004B7F3B"/>
    <w:rsid w:val="004C2326"/>
    <w:rsid w:val="004C2657"/>
    <w:rsid w:val="004C3AEA"/>
    <w:rsid w:val="004C55F7"/>
    <w:rsid w:val="004C5DE2"/>
    <w:rsid w:val="004C5E6A"/>
    <w:rsid w:val="004C6AFF"/>
    <w:rsid w:val="004D09FE"/>
    <w:rsid w:val="004D2103"/>
    <w:rsid w:val="004D7A46"/>
    <w:rsid w:val="004E059B"/>
    <w:rsid w:val="004E0676"/>
    <w:rsid w:val="004E24EA"/>
    <w:rsid w:val="004E3B8D"/>
    <w:rsid w:val="004E427C"/>
    <w:rsid w:val="004E488D"/>
    <w:rsid w:val="004E7155"/>
    <w:rsid w:val="004F5383"/>
    <w:rsid w:val="00501137"/>
    <w:rsid w:val="005012AC"/>
    <w:rsid w:val="00505998"/>
    <w:rsid w:val="00507235"/>
    <w:rsid w:val="0051077F"/>
    <w:rsid w:val="005133A2"/>
    <w:rsid w:val="00514FFF"/>
    <w:rsid w:val="00517915"/>
    <w:rsid w:val="00517D60"/>
    <w:rsid w:val="005243F3"/>
    <w:rsid w:val="0052776A"/>
    <w:rsid w:val="0053034B"/>
    <w:rsid w:val="00530805"/>
    <w:rsid w:val="0053437A"/>
    <w:rsid w:val="00535EB2"/>
    <w:rsid w:val="00536882"/>
    <w:rsid w:val="0053752F"/>
    <w:rsid w:val="00540B24"/>
    <w:rsid w:val="00544236"/>
    <w:rsid w:val="005519D8"/>
    <w:rsid w:val="00552004"/>
    <w:rsid w:val="00562056"/>
    <w:rsid w:val="005632AF"/>
    <w:rsid w:val="00576CE9"/>
    <w:rsid w:val="0058220E"/>
    <w:rsid w:val="00583554"/>
    <w:rsid w:val="00587A3E"/>
    <w:rsid w:val="00587DB1"/>
    <w:rsid w:val="005921A1"/>
    <w:rsid w:val="005A26BD"/>
    <w:rsid w:val="005A64A4"/>
    <w:rsid w:val="005A77B0"/>
    <w:rsid w:val="005B0DAE"/>
    <w:rsid w:val="005B1689"/>
    <w:rsid w:val="005B2D42"/>
    <w:rsid w:val="005B41D1"/>
    <w:rsid w:val="005B4E99"/>
    <w:rsid w:val="005B5A4A"/>
    <w:rsid w:val="005B5DD7"/>
    <w:rsid w:val="005B6386"/>
    <w:rsid w:val="005B6E8F"/>
    <w:rsid w:val="005C14FF"/>
    <w:rsid w:val="005C166F"/>
    <w:rsid w:val="005C2E2E"/>
    <w:rsid w:val="005C4286"/>
    <w:rsid w:val="005C645E"/>
    <w:rsid w:val="005D3D24"/>
    <w:rsid w:val="005D3E33"/>
    <w:rsid w:val="005D5963"/>
    <w:rsid w:val="005D59F4"/>
    <w:rsid w:val="005D5F05"/>
    <w:rsid w:val="00600316"/>
    <w:rsid w:val="006024D5"/>
    <w:rsid w:val="00603474"/>
    <w:rsid w:val="00606BB7"/>
    <w:rsid w:val="00613DD2"/>
    <w:rsid w:val="00616B4B"/>
    <w:rsid w:val="00616E04"/>
    <w:rsid w:val="00621A13"/>
    <w:rsid w:val="006331E2"/>
    <w:rsid w:val="00634074"/>
    <w:rsid w:val="00634C06"/>
    <w:rsid w:val="006400EC"/>
    <w:rsid w:val="00641241"/>
    <w:rsid w:val="006527AE"/>
    <w:rsid w:val="00654E52"/>
    <w:rsid w:val="006560BD"/>
    <w:rsid w:val="006620A0"/>
    <w:rsid w:val="00662FD8"/>
    <w:rsid w:val="006665A0"/>
    <w:rsid w:val="00666AA6"/>
    <w:rsid w:val="00675CE4"/>
    <w:rsid w:val="0068072D"/>
    <w:rsid w:val="006810D3"/>
    <w:rsid w:val="00683F7B"/>
    <w:rsid w:val="00692251"/>
    <w:rsid w:val="0069377F"/>
    <w:rsid w:val="00694346"/>
    <w:rsid w:val="00696B32"/>
    <w:rsid w:val="006A6777"/>
    <w:rsid w:val="006A6ACE"/>
    <w:rsid w:val="006B0937"/>
    <w:rsid w:val="006B39FD"/>
    <w:rsid w:val="006B5BAC"/>
    <w:rsid w:val="006B71B8"/>
    <w:rsid w:val="006C0C13"/>
    <w:rsid w:val="006C1282"/>
    <w:rsid w:val="006C17C9"/>
    <w:rsid w:val="006D3A9F"/>
    <w:rsid w:val="006D4A27"/>
    <w:rsid w:val="006D70B9"/>
    <w:rsid w:val="006E1E1B"/>
    <w:rsid w:val="006E35FC"/>
    <w:rsid w:val="006E36B1"/>
    <w:rsid w:val="006F0CEC"/>
    <w:rsid w:val="006F360F"/>
    <w:rsid w:val="006F3995"/>
    <w:rsid w:val="006F640C"/>
    <w:rsid w:val="006F7C55"/>
    <w:rsid w:val="00701619"/>
    <w:rsid w:val="00702037"/>
    <w:rsid w:val="00703092"/>
    <w:rsid w:val="007039FE"/>
    <w:rsid w:val="00710EC2"/>
    <w:rsid w:val="0071578E"/>
    <w:rsid w:val="00721500"/>
    <w:rsid w:val="00735B85"/>
    <w:rsid w:val="007427C6"/>
    <w:rsid w:val="007435A7"/>
    <w:rsid w:val="00743BBD"/>
    <w:rsid w:val="0074769A"/>
    <w:rsid w:val="007524DB"/>
    <w:rsid w:val="00755B46"/>
    <w:rsid w:val="0075762F"/>
    <w:rsid w:val="00757955"/>
    <w:rsid w:val="00762393"/>
    <w:rsid w:val="0076354C"/>
    <w:rsid w:val="00765032"/>
    <w:rsid w:val="00766911"/>
    <w:rsid w:val="00770E07"/>
    <w:rsid w:val="00772C44"/>
    <w:rsid w:val="00775DCF"/>
    <w:rsid w:val="007822E5"/>
    <w:rsid w:val="00782A8F"/>
    <w:rsid w:val="00786BCA"/>
    <w:rsid w:val="00787348"/>
    <w:rsid w:val="00787850"/>
    <w:rsid w:val="0079327A"/>
    <w:rsid w:val="00794B12"/>
    <w:rsid w:val="00796509"/>
    <w:rsid w:val="007A5667"/>
    <w:rsid w:val="007B0F10"/>
    <w:rsid w:val="007B17BA"/>
    <w:rsid w:val="007B7E4A"/>
    <w:rsid w:val="007C0380"/>
    <w:rsid w:val="007C4634"/>
    <w:rsid w:val="007C536A"/>
    <w:rsid w:val="007C59FD"/>
    <w:rsid w:val="007C66F4"/>
    <w:rsid w:val="007D3242"/>
    <w:rsid w:val="007D38F4"/>
    <w:rsid w:val="007D3CCB"/>
    <w:rsid w:val="007D4D84"/>
    <w:rsid w:val="007E26BD"/>
    <w:rsid w:val="007E41C4"/>
    <w:rsid w:val="007E5AAB"/>
    <w:rsid w:val="007F6008"/>
    <w:rsid w:val="0080030B"/>
    <w:rsid w:val="008029D0"/>
    <w:rsid w:val="0080462B"/>
    <w:rsid w:val="00810239"/>
    <w:rsid w:val="00811813"/>
    <w:rsid w:val="00816295"/>
    <w:rsid w:val="00823FB9"/>
    <w:rsid w:val="008268DF"/>
    <w:rsid w:val="00833B81"/>
    <w:rsid w:val="00834912"/>
    <w:rsid w:val="00835D60"/>
    <w:rsid w:val="00837F65"/>
    <w:rsid w:val="0084312E"/>
    <w:rsid w:val="00843662"/>
    <w:rsid w:val="00852D6D"/>
    <w:rsid w:val="00853D90"/>
    <w:rsid w:val="00854299"/>
    <w:rsid w:val="008543C3"/>
    <w:rsid w:val="00855E22"/>
    <w:rsid w:val="00857D26"/>
    <w:rsid w:val="00863668"/>
    <w:rsid w:val="00871DF6"/>
    <w:rsid w:val="00872193"/>
    <w:rsid w:val="00873FEC"/>
    <w:rsid w:val="00874A75"/>
    <w:rsid w:val="00877420"/>
    <w:rsid w:val="00881772"/>
    <w:rsid w:val="008818FD"/>
    <w:rsid w:val="00882774"/>
    <w:rsid w:val="008858ED"/>
    <w:rsid w:val="008863F0"/>
    <w:rsid w:val="00886884"/>
    <w:rsid w:val="008951B6"/>
    <w:rsid w:val="0089536C"/>
    <w:rsid w:val="008A0559"/>
    <w:rsid w:val="008A2785"/>
    <w:rsid w:val="008B33EC"/>
    <w:rsid w:val="008B6A78"/>
    <w:rsid w:val="008B79E4"/>
    <w:rsid w:val="008C1340"/>
    <w:rsid w:val="008C261F"/>
    <w:rsid w:val="008C28C2"/>
    <w:rsid w:val="008C4626"/>
    <w:rsid w:val="008C47A4"/>
    <w:rsid w:val="008C6BD4"/>
    <w:rsid w:val="008C7184"/>
    <w:rsid w:val="008D1B16"/>
    <w:rsid w:val="008D371A"/>
    <w:rsid w:val="008E0134"/>
    <w:rsid w:val="008E53E2"/>
    <w:rsid w:val="008E65EB"/>
    <w:rsid w:val="008E7469"/>
    <w:rsid w:val="008F494B"/>
    <w:rsid w:val="008F5C30"/>
    <w:rsid w:val="00904235"/>
    <w:rsid w:val="00907BC6"/>
    <w:rsid w:val="00910B35"/>
    <w:rsid w:val="00911416"/>
    <w:rsid w:val="009124B4"/>
    <w:rsid w:val="00913563"/>
    <w:rsid w:val="0091571C"/>
    <w:rsid w:val="00915CBC"/>
    <w:rsid w:val="00923F3E"/>
    <w:rsid w:val="009252D5"/>
    <w:rsid w:val="009269D9"/>
    <w:rsid w:val="009274E5"/>
    <w:rsid w:val="00932C4F"/>
    <w:rsid w:val="00933177"/>
    <w:rsid w:val="00933658"/>
    <w:rsid w:val="009349AB"/>
    <w:rsid w:val="0094070D"/>
    <w:rsid w:val="00947157"/>
    <w:rsid w:val="00951738"/>
    <w:rsid w:val="00952A90"/>
    <w:rsid w:val="00954815"/>
    <w:rsid w:val="00955BCB"/>
    <w:rsid w:val="009578EC"/>
    <w:rsid w:val="00961E65"/>
    <w:rsid w:val="00962699"/>
    <w:rsid w:val="00963721"/>
    <w:rsid w:val="00964ACC"/>
    <w:rsid w:val="00973C00"/>
    <w:rsid w:val="00974B07"/>
    <w:rsid w:val="009802CE"/>
    <w:rsid w:val="00981641"/>
    <w:rsid w:val="0098532E"/>
    <w:rsid w:val="00987486"/>
    <w:rsid w:val="00994B9C"/>
    <w:rsid w:val="009A0869"/>
    <w:rsid w:val="009A24CF"/>
    <w:rsid w:val="009A3878"/>
    <w:rsid w:val="009A521B"/>
    <w:rsid w:val="009B3650"/>
    <w:rsid w:val="009B728F"/>
    <w:rsid w:val="009C3384"/>
    <w:rsid w:val="009C76EA"/>
    <w:rsid w:val="009D3195"/>
    <w:rsid w:val="009D3952"/>
    <w:rsid w:val="009D445F"/>
    <w:rsid w:val="009D4AF9"/>
    <w:rsid w:val="009D7B97"/>
    <w:rsid w:val="009E2E3A"/>
    <w:rsid w:val="009E53F4"/>
    <w:rsid w:val="009E5BCC"/>
    <w:rsid w:val="009E7CF3"/>
    <w:rsid w:val="009F1900"/>
    <w:rsid w:val="009F547E"/>
    <w:rsid w:val="00A065D3"/>
    <w:rsid w:val="00A16C10"/>
    <w:rsid w:val="00A218BF"/>
    <w:rsid w:val="00A277F0"/>
    <w:rsid w:val="00A356BE"/>
    <w:rsid w:val="00A35B05"/>
    <w:rsid w:val="00A35C72"/>
    <w:rsid w:val="00A3615B"/>
    <w:rsid w:val="00A36652"/>
    <w:rsid w:val="00A37410"/>
    <w:rsid w:val="00A401A3"/>
    <w:rsid w:val="00A40C66"/>
    <w:rsid w:val="00A50856"/>
    <w:rsid w:val="00A50C13"/>
    <w:rsid w:val="00A5663C"/>
    <w:rsid w:val="00A577CA"/>
    <w:rsid w:val="00A6228B"/>
    <w:rsid w:val="00A6236B"/>
    <w:rsid w:val="00A830A1"/>
    <w:rsid w:val="00A83BB5"/>
    <w:rsid w:val="00A84D5C"/>
    <w:rsid w:val="00A87B6F"/>
    <w:rsid w:val="00A87CBB"/>
    <w:rsid w:val="00A91C32"/>
    <w:rsid w:val="00A923FD"/>
    <w:rsid w:val="00A93085"/>
    <w:rsid w:val="00AA01F8"/>
    <w:rsid w:val="00AA7276"/>
    <w:rsid w:val="00AB4D60"/>
    <w:rsid w:val="00AB5A1B"/>
    <w:rsid w:val="00AC3C2F"/>
    <w:rsid w:val="00AD0A7E"/>
    <w:rsid w:val="00AD10CB"/>
    <w:rsid w:val="00AD314F"/>
    <w:rsid w:val="00AE61FB"/>
    <w:rsid w:val="00AF12B9"/>
    <w:rsid w:val="00AF556C"/>
    <w:rsid w:val="00B1339E"/>
    <w:rsid w:val="00B16B5E"/>
    <w:rsid w:val="00B30449"/>
    <w:rsid w:val="00B41398"/>
    <w:rsid w:val="00B440B8"/>
    <w:rsid w:val="00B519FF"/>
    <w:rsid w:val="00B55DEA"/>
    <w:rsid w:val="00B56598"/>
    <w:rsid w:val="00B57169"/>
    <w:rsid w:val="00B62B59"/>
    <w:rsid w:val="00B62DD7"/>
    <w:rsid w:val="00B6450F"/>
    <w:rsid w:val="00B7141F"/>
    <w:rsid w:val="00B715D5"/>
    <w:rsid w:val="00B74919"/>
    <w:rsid w:val="00B76559"/>
    <w:rsid w:val="00B765FF"/>
    <w:rsid w:val="00B81C8F"/>
    <w:rsid w:val="00B82ED6"/>
    <w:rsid w:val="00B82F1E"/>
    <w:rsid w:val="00B911CD"/>
    <w:rsid w:val="00B95E90"/>
    <w:rsid w:val="00B968DA"/>
    <w:rsid w:val="00BA4659"/>
    <w:rsid w:val="00BA6DE3"/>
    <w:rsid w:val="00BA7809"/>
    <w:rsid w:val="00BA7A74"/>
    <w:rsid w:val="00BB0391"/>
    <w:rsid w:val="00BB57CA"/>
    <w:rsid w:val="00BB7EB6"/>
    <w:rsid w:val="00BC21AD"/>
    <w:rsid w:val="00BC3389"/>
    <w:rsid w:val="00BC33D4"/>
    <w:rsid w:val="00BC53C1"/>
    <w:rsid w:val="00BC6EDB"/>
    <w:rsid w:val="00BC6FF2"/>
    <w:rsid w:val="00BC7F40"/>
    <w:rsid w:val="00BD6EF2"/>
    <w:rsid w:val="00BE6838"/>
    <w:rsid w:val="00BF3284"/>
    <w:rsid w:val="00BF593F"/>
    <w:rsid w:val="00BF6056"/>
    <w:rsid w:val="00BF7CCA"/>
    <w:rsid w:val="00C000B9"/>
    <w:rsid w:val="00C00166"/>
    <w:rsid w:val="00C00670"/>
    <w:rsid w:val="00C00C3D"/>
    <w:rsid w:val="00C02570"/>
    <w:rsid w:val="00C02C74"/>
    <w:rsid w:val="00C0403E"/>
    <w:rsid w:val="00C04084"/>
    <w:rsid w:val="00C050DA"/>
    <w:rsid w:val="00C1021B"/>
    <w:rsid w:val="00C11CBC"/>
    <w:rsid w:val="00C12159"/>
    <w:rsid w:val="00C130A4"/>
    <w:rsid w:val="00C1597E"/>
    <w:rsid w:val="00C166FE"/>
    <w:rsid w:val="00C2100F"/>
    <w:rsid w:val="00C24795"/>
    <w:rsid w:val="00C312E3"/>
    <w:rsid w:val="00C31E35"/>
    <w:rsid w:val="00C324FB"/>
    <w:rsid w:val="00C34888"/>
    <w:rsid w:val="00C351F7"/>
    <w:rsid w:val="00C35FE7"/>
    <w:rsid w:val="00C360C9"/>
    <w:rsid w:val="00C36E83"/>
    <w:rsid w:val="00C426A7"/>
    <w:rsid w:val="00C44082"/>
    <w:rsid w:val="00C4443C"/>
    <w:rsid w:val="00C45BAC"/>
    <w:rsid w:val="00C47D5D"/>
    <w:rsid w:val="00C50286"/>
    <w:rsid w:val="00C54D4B"/>
    <w:rsid w:val="00C55255"/>
    <w:rsid w:val="00C56585"/>
    <w:rsid w:val="00C577AE"/>
    <w:rsid w:val="00C606EF"/>
    <w:rsid w:val="00C614AD"/>
    <w:rsid w:val="00C630BB"/>
    <w:rsid w:val="00C64EDF"/>
    <w:rsid w:val="00C65CC6"/>
    <w:rsid w:val="00C6658F"/>
    <w:rsid w:val="00C7658C"/>
    <w:rsid w:val="00C77E47"/>
    <w:rsid w:val="00C834C1"/>
    <w:rsid w:val="00C844EC"/>
    <w:rsid w:val="00C870F3"/>
    <w:rsid w:val="00C92B28"/>
    <w:rsid w:val="00C93F78"/>
    <w:rsid w:val="00C97020"/>
    <w:rsid w:val="00CA0BDD"/>
    <w:rsid w:val="00CA5C3D"/>
    <w:rsid w:val="00CA642F"/>
    <w:rsid w:val="00CA6E03"/>
    <w:rsid w:val="00CB28A4"/>
    <w:rsid w:val="00CB2A00"/>
    <w:rsid w:val="00CC1F59"/>
    <w:rsid w:val="00CC6226"/>
    <w:rsid w:val="00CC6AEB"/>
    <w:rsid w:val="00CC7B97"/>
    <w:rsid w:val="00CD636E"/>
    <w:rsid w:val="00CD79CA"/>
    <w:rsid w:val="00CE0FD0"/>
    <w:rsid w:val="00CE169D"/>
    <w:rsid w:val="00CE4ABA"/>
    <w:rsid w:val="00CE63BA"/>
    <w:rsid w:val="00CE700D"/>
    <w:rsid w:val="00CF0273"/>
    <w:rsid w:val="00CF4122"/>
    <w:rsid w:val="00CF515D"/>
    <w:rsid w:val="00D03FD5"/>
    <w:rsid w:val="00D0401B"/>
    <w:rsid w:val="00D052D4"/>
    <w:rsid w:val="00D07EE2"/>
    <w:rsid w:val="00D12575"/>
    <w:rsid w:val="00D174D4"/>
    <w:rsid w:val="00D2007A"/>
    <w:rsid w:val="00D2624A"/>
    <w:rsid w:val="00D264DB"/>
    <w:rsid w:val="00D31A7E"/>
    <w:rsid w:val="00D31D8B"/>
    <w:rsid w:val="00D347DB"/>
    <w:rsid w:val="00D35E30"/>
    <w:rsid w:val="00D36C30"/>
    <w:rsid w:val="00D420AB"/>
    <w:rsid w:val="00D43A47"/>
    <w:rsid w:val="00D44105"/>
    <w:rsid w:val="00D44864"/>
    <w:rsid w:val="00D469E6"/>
    <w:rsid w:val="00D46C50"/>
    <w:rsid w:val="00D470B5"/>
    <w:rsid w:val="00D51C0A"/>
    <w:rsid w:val="00D520F4"/>
    <w:rsid w:val="00D524F8"/>
    <w:rsid w:val="00D566A4"/>
    <w:rsid w:val="00D57AAD"/>
    <w:rsid w:val="00D57D23"/>
    <w:rsid w:val="00D6023C"/>
    <w:rsid w:val="00D60CB6"/>
    <w:rsid w:val="00D61B6C"/>
    <w:rsid w:val="00D61D02"/>
    <w:rsid w:val="00D646D4"/>
    <w:rsid w:val="00D65449"/>
    <w:rsid w:val="00D65AA1"/>
    <w:rsid w:val="00D664B9"/>
    <w:rsid w:val="00D66740"/>
    <w:rsid w:val="00D706F9"/>
    <w:rsid w:val="00D70A34"/>
    <w:rsid w:val="00D761E9"/>
    <w:rsid w:val="00D84D33"/>
    <w:rsid w:val="00D85954"/>
    <w:rsid w:val="00D87BF9"/>
    <w:rsid w:val="00D90835"/>
    <w:rsid w:val="00D923FD"/>
    <w:rsid w:val="00D938A7"/>
    <w:rsid w:val="00D96B01"/>
    <w:rsid w:val="00DA5229"/>
    <w:rsid w:val="00DA6901"/>
    <w:rsid w:val="00DA6D1C"/>
    <w:rsid w:val="00DB45BA"/>
    <w:rsid w:val="00DB4936"/>
    <w:rsid w:val="00DB7223"/>
    <w:rsid w:val="00DB76D1"/>
    <w:rsid w:val="00DC1238"/>
    <w:rsid w:val="00DC1806"/>
    <w:rsid w:val="00DC1AED"/>
    <w:rsid w:val="00DC2658"/>
    <w:rsid w:val="00DC54D3"/>
    <w:rsid w:val="00DC55B5"/>
    <w:rsid w:val="00DC5CFA"/>
    <w:rsid w:val="00DC771D"/>
    <w:rsid w:val="00DD0FA6"/>
    <w:rsid w:val="00DD312A"/>
    <w:rsid w:val="00DD56CF"/>
    <w:rsid w:val="00DD7AC5"/>
    <w:rsid w:val="00DE1C67"/>
    <w:rsid w:val="00DE2202"/>
    <w:rsid w:val="00DE50BD"/>
    <w:rsid w:val="00DE5A9D"/>
    <w:rsid w:val="00DF0480"/>
    <w:rsid w:val="00DF389E"/>
    <w:rsid w:val="00DF3AA7"/>
    <w:rsid w:val="00DF3D09"/>
    <w:rsid w:val="00DF4124"/>
    <w:rsid w:val="00DF4E16"/>
    <w:rsid w:val="00DF5807"/>
    <w:rsid w:val="00E01456"/>
    <w:rsid w:val="00E01A74"/>
    <w:rsid w:val="00E03440"/>
    <w:rsid w:val="00E04DFC"/>
    <w:rsid w:val="00E12301"/>
    <w:rsid w:val="00E12AAE"/>
    <w:rsid w:val="00E136A5"/>
    <w:rsid w:val="00E15857"/>
    <w:rsid w:val="00E213BE"/>
    <w:rsid w:val="00E253ED"/>
    <w:rsid w:val="00E25DDB"/>
    <w:rsid w:val="00E27D67"/>
    <w:rsid w:val="00E31B67"/>
    <w:rsid w:val="00E339BE"/>
    <w:rsid w:val="00E35D3D"/>
    <w:rsid w:val="00E40FBC"/>
    <w:rsid w:val="00E43DF1"/>
    <w:rsid w:val="00E52A32"/>
    <w:rsid w:val="00E54D21"/>
    <w:rsid w:val="00E555D8"/>
    <w:rsid w:val="00E57C4D"/>
    <w:rsid w:val="00E611C2"/>
    <w:rsid w:val="00E62505"/>
    <w:rsid w:val="00E62628"/>
    <w:rsid w:val="00E626F1"/>
    <w:rsid w:val="00E634AF"/>
    <w:rsid w:val="00E641D7"/>
    <w:rsid w:val="00E6786D"/>
    <w:rsid w:val="00E707C7"/>
    <w:rsid w:val="00E716FA"/>
    <w:rsid w:val="00E722F8"/>
    <w:rsid w:val="00E72BDC"/>
    <w:rsid w:val="00E73950"/>
    <w:rsid w:val="00E74523"/>
    <w:rsid w:val="00E761A3"/>
    <w:rsid w:val="00E77B20"/>
    <w:rsid w:val="00E80FBE"/>
    <w:rsid w:val="00E82A65"/>
    <w:rsid w:val="00E849CD"/>
    <w:rsid w:val="00E85E13"/>
    <w:rsid w:val="00E955D0"/>
    <w:rsid w:val="00E95606"/>
    <w:rsid w:val="00EA3E70"/>
    <w:rsid w:val="00EA57B5"/>
    <w:rsid w:val="00EB49DC"/>
    <w:rsid w:val="00EB703D"/>
    <w:rsid w:val="00EB735C"/>
    <w:rsid w:val="00EC0692"/>
    <w:rsid w:val="00EC16BE"/>
    <w:rsid w:val="00EC406B"/>
    <w:rsid w:val="00ED137C"/>
    <w:rsid w:val="00ED42F9"/>
    <w:rsid w:val="00ED5349"/>
    <w:rsid w:val="00ED65E5"/>
    <w:rsid w:val="00EE1053"/>
    <w:rsid w:val="00EE2323"/>
    <w:rsid w:val="00EE2528"/>
    <w:rsid w:val="00EE3CFE"/>
    <w:rsid w:val="00EE3EC6"/>
    <w:rsid w:val="00EE7F4B"/>
    <w:rsid w:val="00EF258C"/>
    <w:rsid w:val="00EF25E8"/>
    <w:rsid w:val="00EF2896"/>
    <w:rsid w:val="00EF4028"/>
    <w:rsid w:val="00EF45D7"/>
    <w:rsid w:val="00EF4946"/>
    <w:rsid w:val="00EF7361"/>
    <w:rsid w:val="00EF743B"/>
    <w:rsid w:val="00F01A33"/>
    <w:rsid w:val="00F03D57"/>
    <w:rsid w:val="00F215D8"/>
    <w:rsid w:val="00F22E50"/>
    <w:rsid w:val="00F25C72"/>
    <w:rsid w:val="00F31AAE"/>
    <w:rsid w:val="00F3382A"/>
    <w:rsid w:val="00F3504E"/>
    <w:rsid w:val="00F36E6E"/>
    <w:rsid w:val="00F376C6"/>
    <w:rsid w:val="00F41DA3"/>
    <w:rsid w:val="00F43921"/>
    <w:rsid w:val="00F45EC3"/>
    <w:rsid w:val="00F46387"/>
    <w:rsid w:val="00F51B94"/>
    <w:rsid w:val="00F55BB7"/>
    <w:rsid w:val="00F57235"/>
    <w:rsid w:val="00F60573"/>
    <w:rsid w:val="00F60745"/>
    <w:rsid w:val="00F60AF3"/>
    <w:rsid w:val="00F61A90"/>
    <w:rsid w:val="00F6473F"/>
    <w:rsid w:val="00F65BB5"/>
    <w:rsid w:val="00F67858"/>
    <w:rsid w:val="00F7195F"/>
    <w:rsid w:val="00F75E72"/>
    <w:rsid w:val="00F76759"/>
    <w:rsid w:val="00F770C2"/>
    <w:rsid w:val="00F77B3F"/>
    <w:rsid w:val="00F81173"/>
    <w:rsid w:val="00F8249A"/>
    <w:rsid w:val="00F87FD8"/>
    <w:rsid w:val="00F92395"/>
    <w:rsid w:val="00F93513"/>
    <w:rsid w:val="00F9376F"/>
    <w:rsid w:val="00F94503"/>
    <w:rsid w:val="00F96ACB"/>
    <w:rsid w:val="00FA0895"/>
    <w:rsid w:val="00FA0EAF"/>
    <w:rsid w:val="00FA2126"/>
    <w:rsid w:val="00FA27AC"/>
    <w:rsid w:val="00FA4EB9"/>
    <w:rsid w:val="00FA6161"/>
    <w:rsid w:val="00FB3853"/>
    <w:rsid w:val="00FC0710"/>
    <w:rsid w:val="00FC0A8E"/>
    <w:rsid w:val="00FC0C02"/>
    <w:rsid w:val="00FC0D90"/>
    <w:rsid w:val="00FC24B6"/>
    <w:rsid w:val="00FC7F60"/>
    <w:rsid w:val="00FD15CE"/>
    <w:rsid w:val="00FD1F7C"/>
    <w:rsid w:val="00FD54E5"/>
    <w:rsid w:val="00FD7D33"/>
    <w:rsid w:val="00FE0681"/>
    <w:rsid w:val="00FE6002"/>
    <w:rsid w:val="00FE6B86"/>
    <w:rsid w:val="00FE6D96"/>
    <w:rsid w:val="00FF0D92"/>
    <w:rsid w:val="00FF3EA7"/>
    <w:rsid w:val="00FF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ED78"/>
  <w15:docId w15:val="{275FB56D-B5AB-4149-8DD4-6800BDDB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624A"/>
  </w:style>
  <w:style w:type="paragraph" w:styleId="Heading1">
    <w:name w:val="heading 1"/>
    <w:basedOn w:val="Normal"/>
    <w:next w:val="Normal"/>
    <w:link w:val="Heading1Char"/>
    <w:uiPriority w:val="9"/>
    <w:qFormat/>
    <w:rsid w:val="000A1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262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262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2624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D312A"/>
    <w:pPr>
      <w:keepNext/>
      <w:spacing w:after="160" w:line="259" w:lineRule="auto"/>
      <w:ind w:firstLine="709"/>
      <w:outlineLvl w:val="4"/>
    </w:pPr>
    <w:rPr>
      <w:b/>
      <w:bCs/>
    </w:rPr>
  </w:style>
  <w:style w:type="paragraph" w:styleId="Heading6">
    <w:name w:val="heading 6"/>
    <w:basedOn w:val="Normal"/>
    <w:next w:val="Normal"/>
    <w:link w:val="Heading6Char"/>
    <w:qFormat/>
    <w:rsid w:val="00DD312A"/>
    <w:pPr>
      <w:keepNext/>
      <w:spacing w:after="160" w:line="259" w:lineRule="auto"/>
      <w:ind w:firstLine="709"/>
      <w:jc w:val="both"/>
      <w:outlineLvl w:val="5"/>
    </w:pPr>
    <w:rPr>
      <w:b/>
      <w:bCs/>
    </w:rPr>
  </w:style>
  <w:style w:type="paragraph" w:styleId="Heading7">
    <w:name w:val="heading 7"/>
    <w:basedOn w:val="Normal"/>
    <w:next w:val="Normal"/>
    <w:link w:val="Heading7Char"/>
    <w:qFormat/>
    <w:rsid w:val="00DD312A"/>
    <w:pPr>
      <w:keepNext/>
      <w:spacing w:after="160" w:line="259" w:lineRule="auto"/>
      <w:ind w:firstLine="54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24A"/>
    <w:rPr>
      <w:color w:val="0000FF"/>
      <w:u w:val="single"/>
    </w:rPr>
  </w:style>
  <w:style w:type="character" w:customStyle="1" w:styleId="Heading2Char">
    <w:name w:val="Heading 2 Char"/>
    <w:basedOn w:val="DefaultParagraphFont"/>
    <w:link w:val="Heading2"/>
    <w:rsid w:val="00D2624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2624A"/>
    <w:rPr>
      <w:b/>
      <w:bCs/>
    </w:rPr>
  </w:style>
  <w:style w:type="paragraph" w:styleId="NormalWeb">
    <w:name w:val="Normal (Web)"/>
    <w:basedOn w:val="Normal"/>
    <w:uiPriority w:val="99"/>
    <w:unhideWhenUsed/>
    <w:rsid w:val="00D26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link w:val="ListParagraphChar"/>
    <w:uiPriority w:val="34"/>
    <w:qFormat/>
    <w:rsid w:val="00D2624A"/>
    <w:pPr>
      <w:ind w:left="720"/>
      <w:contextualSpacing/>
    </w:pPr>
  </w:style>
  <w:style w:type="paragraph" w:styleId="BalloonText">
    <w:name w:val="Balloon Text"/>
    <w:basedOn w:val="Normal"/>
    <w:link w:val="BalloonTextChar"/>
    <w:uiPriority w:val="99"/>
    <w:semiHidden/>
    <w:unhideWhenUsed/>
    <w:rsid w:val="00D26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4A"/>
    <w:rPr>
      <w:rFonts w:ascii="Tahoma" w:hAnsi="Tahoma" w:cs="Tahoma"/>
      <w:sz w:val="16"/>
      <w:szCs w:val="16"/>
    </w:rPr>
  </w:style>
  <w:style w:type="character" w:customStyle="1" w:styleId="Heading4Char">
    <w:name w:val="Heading 4 Char"/>
    <w:basedOn w:val="DefaultParagraphFont"/>
    <w:link w:val="Heading4"/>
    <w:rsid w:val="00D262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rsid w:val="00D2624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2624A"/>
    <w:pPr>
      <w:tabs>
        <w:tab w:val="center" w:pos="4677"/>
        <w:tab w:val="right" w:pos="9355"/>
      </w:tabs>
      <w:spacing w:after="0" w:line="240" w:lineRule="auto"/>
    </w:pPr>
  </w:style>
  <w:style w:type="character" w:customStyle="1" w:styleId="HeaderChar">
    <w:name w:val="Header Char"/>
    <w:basedOn w:val="DefaultParagraphFont"/>
    <w:link w:val="Header"/>
    <w:uiPriority w:val="99"/>
    <w:rsid w:val="00D2624A"/>
  </w:style>
  <w:style w:type="paragraph" w:styleId="Footer">
    <w:name w:val="footer"/>
    <w:basedOn w:val="Normal"/>
    <w:link w:val="FooterChar"/>
    <w:uiPriority w:val="99"/>
    <w:unhideWhenUsed/>
    <w:rsid w:val="00D2624A"/>
    <w:pPr>
      <w:tabs>
        <w:tab w:val="center" w:pos="4677"/>
        <w:tab w:val="right" w:pos="9355"/>
      </w:tabs>
      <w:spacing w:after="0" w:line="240" w:lineRule="auto"/>
    </w:pPr>
  </w:style>
  <w:style w:type="character" w:customStyle="1" w:styleId="FooterChar">
    <w:name w:val="Footer Char"/>
    <w:basedOn w:val="DefaultParagraphFont"/>
    <w:link w:val="Footer"/>
    <w:uiPriority w:val="99"/>
    <w:rsid w:val="00D2624A"/>
  </w:style>
  <w:style w:type="character" w:customStyle="1" w:styleId="extended-textshort">
    <w:name w:val="extended-text__short"/>
    <w:basedOn w:val="DefaultParagraphFont"/>
    <w:rsid w:val="00D2624A"/>
  </w:style>
  <w:style w:type="character" w:customStyle="1" w:styleId="link">
    <w:name w:val="link"/>
    <w:basedOn w:val="DefaultParagraphFont"/>
    <w:rsid w:val="00D2624A"/>
  </w:style>
  <w:style w:type="character" w:styleId="FollowedHyperlink">
    <w:name w:val="FollowedHyperlink"/>
    <w:basedOn w:val="DefaultParagraphFont"/>
    <w:uiPriority w:val="99"/>
    <w:semiHidden/>
    <w:unhideWhenUsed/>
    <w:rsid w:val="004D09FE"/>
    <w:rPr>
      <w:color w:val="800080" w:themeColor="followedHyperlink"/>
      <w:u w:val="single"/>
    </w:rPr>
  </w:style>
  <w:style w:type="table" w:styleId="TableGrid">
    <w:name w:val="Table Grid"/>
    <w:basedOn w:val="TableNormal"/>
    <w:uiPriority w:val="39"/>
    <w:rsid w:val="009A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6D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27041"/>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42704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427041"/>
    <w:rPr>
      <w:vertAlign w:val="superscript"/>
    </w:rPr>
  </w:style>
  <w:style w:type="table" w:customStyle="1" w:styleId="1">
    <w:name w:val="Сетка таблицы1"/>
    <w:basedOn w:val="TableNormal"/>
    <w:next w:val="TableGrid"/>
    <w:uiPriority w:val="59"/>
    <w:rsid w:val="00427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61"/>
    <w:rPr>
      <w:color w:val="808080"/>
    </w:rPr>
  </w:style>
  <w:style w:type="paragraph" w:styleId="BodyText3">
    <w:name w:val="Body Text 3"/>
    <w:basedOn w:val="Normal"/>
    <w:link w:val="BodyText3Char"/>
    <w:uiPriority w:val="99"/>
    <w:rsid w:val="00483B57"/>
    <w:pPr>
      <w:spacing w:after="0" w:line="360" w:lineRule="auto"/>
      <w:jc w:val="right"/>
    </w:pPr>
    <w:rPr>
      <w:rFonts w:ascii="Arial" w:eastAsia="Times New Roman" w:hAnsi="Arial" w:cs="Arial"/>
      <w:sz w:val="24"/>
      <w:szCs w:val="24"/>
      <w:lang w:eastAsia="ru-RU"/>
    </w:rPr>
  </w:style>
  <w:style w:type="character" w:customStyle="1" w:styleId="BodyText3Char">
    <w:name w:val="Body Text 3 Char"/>
    <w:basedOn w:val="DefaultParagraphFont"/>
    <w:link w:val="BodyText3"/>
    <w:uiPriority w:val="99"/>
    <w:rsid w:val="00483B57"/>
    <w:rPr>
      <w:rFonts w:ascii="Arial" w:eastAsia="Times New Roman" w:hAnsi="Arial" w:cs="Arial"/>
      <w:sz w:val="24"/>
      <w:szCs w:val="24"/>
      <w:lang w:eastAsia="ru-RU"/>
    </w:rPr>
  </w:style>
  <w:style w:type="paragraph" w:customStyle="1" w:styleId="a">
    <w:name w:val="График"/>
    <w:basedOn w:val="Normal"/>
    <w:next w:val="Normal"/>
    <w:rsid w:val="00C36E83"/>
    <w:pPr>
      <w:numPr>
        <w:numId w:val="3"/>
      </w:numPr>
      <w:spacing w:before="240" w:after="0" w:line="240" w:lineRule="auto"/>
      <w:jc w:val="right"/>
    </w:pPr>
    <w:rPr>
      <w:rFonts w:ascii="Times New Roman" w:eastAsia="Times New Roman" w:hAnsi="Times New Roman" w:cs="Times New Roman"/>
      <w:caps/>
      <w:lang w:eastAsia="ru-RU"/>
    </w:rPr>
  </w:style>
  <w:style w:type="character" w:customStyle="1" w:styleId="Heading1Char">
    <w:name w:val="Heading 1 Char"/>
    <w:basedOn w:val="DefaultParagraphFont"/>
    <w:link w:val="Heading1"/>
    <w:uiPriority w:val="9"/>
    <w:rsid w:val="000A17B7"/>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F3504E"/>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D60CB6"/>
    <w:pPr>
      <w:outlineLvl w:val="9"/>
    </w:pPr>
    <w:rPr>
      <w:lang w:eastAsia="ru-RU"/>
    </w:rPr>
  </w:style>
  <w:style w:type="paragraph" w:styleId="TOC2">
    <w:name w:val="toc 2"/>
    <w:basedOn w:val="Normal"/>
    <w:next w:val="Normal"/>
    <w:autoRedefine/>
    <w:uiPriority w:val="39"/>
    <w:unhideWhenUsed/>
    <w:rsid w:val="00D60CB6"/>
    <w:pPr>
      <w:spacing w:after="100"/>
      <w:ind w:left="220"/>
    </w:pPr>
  </w:style>
  <w:style w:type="paragraph" w:styleId="TOC3">
    <w:name w:val="toc 3"/>
    <w:basedOn w:val="Normal"/>
    <w:next w:val="Normal"/>
    <w:autoRedefine/>
    <w:uiPriority w:val="39"/>
    <w:unhideWhenUsed/>
    <w:rsid w:val="00D60CB6"/>
    <w:pPr>
      <w:spacing w:after="100"/>
      <w:ind w:left="440"/>
    </w:pPr>
  </w:style>
  <w:style w:type="paragraph" w:styleId="TOC1">
    <w:name w:val="toc 1"/>
    <w:basedOn w:val="Normal"/>
    <w:next w:val="Normal"/>
    <w:autoRedefine/>
    <w:uiPriority w:val="39"/>
    <w:unhideWhenUsed/>
    <w:rsid w:val="00D60CB6"/>
    <w:pPr>
      <w:spacing w:after="100"/>
    </w:pPr>
  </w:style>
  <w:style w:type="paragraph" w:styleId="TOC4">
    <w:name w:val="toc 4"/>
    <w:basedOn w:val="Normal"/>
    <w:next w:val="Normal"/>
    <w:autoRedefine/>
    <w:uiPriority w:val="39"/>
    <w:unhideWhenUsed/>
    <w:rsid w:val="00D60CB6"/>
    <w:pPr>
      <w:spacing w:after="100"/>
      <w:ind w:left="660"/>
    </w:pPr>
    <w:rPr>
      <w:rFonts w:eastAsiaTheme="minorEastAsia"/>
      <w:lang w:eastAsia="ru-RU"/>
    </w:rPr>
  </w:style>
  <w:style w:type="paragraph" w:styleId="TOC5">
    <w:name w:val="toc 5"/>
    <w:basedOn w:val="Normal"/>
    <w:next w:val="Normal"/>
    <w:autoRedefine/>
    <w:uiPriority w:val="39"/>
    <w:unhideWhenUsed/>
    <w:rsid w:val="00D60CB6"/>
    <w:pPr>
      <w:spacing w:after="100"/>
      <w:ind w:left="880"/>
    </w:pPr>
    <w:rPr>
      <w:rFonts w:eastAsiaTheme="minorEastAsia"/>
      <w:lang w:eastAsia="ru-RU"/>
    </w:rPr>
  </w:style>
  <w:style w:type="paragraph" w:styleId="TOC6">
    <w:name w:val="toc 6"/>
    <w:basedOn w:val="Normal"/>
    <w:next w:val="Normal"/>
    <w:autoRedefine/>
    <w:uiPriority w:val="39"/>
    <w:unhideWhenUsed/>
    <w:rsid w:val="00D60CB6"/>
    <w:pPr>
      <w:spacing w:after="100"/>
      <w:ind w:left="1100"/>
    </w:pPr>
    <w:rPr>
      <w:rFonts w:eastAsiaTheme="minorEastAsia"/>
      <w:lang w:eastAsia="ru-RU"/>
    </w:rPr>
  </w:style>
  <w:style w:type="paragraph" w:styleId="TOC7">
    <w:name w:val="toc 7"/>
    <w:basedOn w:val="Normal"/>
    <w:next w:val="Normal"/>
    <w:autoRedefine/>
    <w:uiPriority w:val="39"/>
    <w:unhideWhenUsed/>
    <w:rsid w:val="00D60CB6"/>
    <w:pPr>
      <w:spacing w:after="100"/>
      <w:ind w:left="1320"/>
    </w:pPr>
    <w:rPr>
      <w:rFonts w:eastAsiaTheme="minorEastAsia"/>
      <w:lang w:eastAsia="ru-RU"/>
    </w:rPr>
  </w:style>
  <w:style w:type="paragraph" w:styleId="TOC8">
    <w:name w:val="toc 8"/>
    <w:basedOn w:val="Normal"/>
    <w:next w:val="Normal"/>
    <w:autoRedefine/>
    <w:uiPriority w:val="39"/>
    <w:unhideWhenUsed/>
    <w:rsid w:val="00D60CB6"/>
    <w:pPr>
      <w:spacing w:after="100"/>
      <w:ind w:left="1540"/>
    </w:pPr>
    <w:rPr>
      <w:rFonts w:eastAsiaTheme="minorEastAsia"/>
      <w:lang w:eastAsia="ru-RU"/>
    </w:rPr>
  </w:style>
  <w:style w:type="paragraph" w:styleId="TOC9">
    <w:name w:val="toc 9"/>
    <w:basedOn w:val="Normal"/>
    <w:next w:val="Normal"/>
    <w:autoRedefine/>
    <w:uiPriority w:val="39"/>
    <w:unhideWhenUsed/>
    <w:rsid w:val="00D60CB6"/>
    <w:pPr>
      <w:spacing w:after="100"/>
      <w:ind w:left="1760"/>
    </w:pPr>
    <w:rPr>
      <w:rFonts w:eastAsiaTheme="minorEastAsia"/>
      <w:lang w:eastAsia="ru-RU"/>
    </w:rPr>
  </w:style>
  <w:style w:type="numbering" w:customStyle="1" w:styleId="10">
    <w:name w:val="Нет списка1"/>
    <w:next w:val="NoList"/>
    <w:uiPriority w:val="99"/>
    <w:semiHidden/>
    <w:unhideWhenUsed/>
    <w:rsid w:val="00E40FBC"/>
  </w:style>
  <w:style w:type="character" w:customStyle="1" w:styleId="tlid-translation">
    <w:name w:val="tlid-translation"/>
    <w:basedOn w:val="DefaultParagraphFont"/>
    <w:rsid w:val="00E40FBC"/>
  </w:style>
  <w:style w:type="paragraph" w:customStyle="1" w:styleId="ConsPlusNormal">
    <w:name w:val="ConsPlusNormal"/>
    <w:rsid w:val="00E40FB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NoSpacing">
    <w:name w:val="No Spacing"/>
    <w:uiPriority w:val="1"/>
    <w:qFormat/>
    <w:rsid w:val="00E40FBC"/>
    <w:pPr>
      <w:spacing w:after="0" w:line="240" w:lineRule="auto"/>
    </w:pPr>
    <w:rPr>
      <w:rFonts w:ascii="Calibri" w:eastAsia="Times New Roman" w:hAnsi="Calibri" w:cs="Times New Roman"/>
    </w:rPr>
  </w:style>
  <w:style w:type="paragraph" w:styleId="Title">
    <w:name w:val="Title"/>
    <w:basedOn w:val="Normal"/>
    <w:next w:val="Normal"/>
    <w:link w:val="TitleChar"/>
    <w:uiPriority w:val="10"/>
    <w:qFormat/>
    <w:rsid w:val="00E40F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0FB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40FBC"/>
    <w:rPr>
      <w:b/>
      <w:bCs/>
      <w:smallCaps/>
      <w:spacing w:val="5"/>
    </w:rPr>
  </w:style>
  <w:style w:type="paragraph" w:styleId="EndnoteText">
    <w:name w:val="endnote text"/>
    <w:basedOn w:val="Normal"/>
    <w:link w:val="EndnoteTextChar"/>
    <w:uiPriority w:val="99"/>
    <w:semiHidden/>
    <w:unhideWhenUsed/>
    <w:rsid w:val="00A923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23FD"/>
    <w:rPr>
      <w:sz w:val="20"/>
      <w:szCs w:val="20"/>
    </w:rPr>
  </w:style>
  <w:style w:type="character" w:styleId="EndnoteReference">
    <w:name w:val="endnote reference"/>
    <w:basedOn w:val="DefaultParagraphFont"/>
    <w:uiPriority w:val="99"/>
    <w:semiHidden/>
    <w:unhideWhenUsed/>
    <w:rsid w:val="00A923FD"/>
    <w:rPr>
      <w:vertAlign w:val="superscript"/>
    </w:rPr>
  </w:style>
  <w:style w:type="character" w:customStyle="1" w:styleId="ListParagraphChar">
    <w:name w:val="List Paragraph Char"/>
    <w:link w:val="ListParagraph"/>
    <w:uiPriority w:val="34"/>
    <w:locked/>
    <w:rsid w:val="001B484B"/>
  </w:style>
  <w:style w:type="character" w:customStyle="1" w:styleId="Heading5Char">
    <w:name w:val="Heading 5 Char"/>
    <w:basedOn w:val="DefaultParagraphFont"/>
    <w:link w:val="Heading5"/>
    <w:rsid w:val="00DD312A"/>
    <w:rPr>
      <w:b/>
      <w:bCs/>
    </w:rPr>
  </w:style>
  <w:style w:type="character" w:customStyle="1" w:styleId="Heading6Char">
    <w:name w:val="Heading 6 Char"/>
    <w:basedOn w:val="DefaultParagraphFont"/>
    <w:link w:val="Heading6"/>
    <w:rsid w:val="00DD312A"/>
    <w:rPr>
      <w:b/>
      <w:bCs/>
    </w:rPr>
  </w:style>
  <w:style w:type="character" w:customStyle="1" w:styleId="Heading7Char">
    <w:name w:val="Heading 7 Char"/>
    <w:basedOn w:val="DefaultParagraphFont"/>
    <w:link w:val="Heading7"/>
    <w:rsid w:val="00DD312A"/>
    <w:rPr>
      <w:b/>
    </w:rPr>
  </w:style>
  <w:style w:type="numbering" w:customStyle="1" w:styleId="NoList1">
    <w:name w:val="No List1"/>
    <w:next w:val="NoList"/>
    <w:uiPriority w:val="99"/>
    <w:semiHidden/>
    <w:unhideWhenUsed/>
    <w:rsid w:val="00DD312A"/>
  </w:style>
  <w:style w:type="paragraph" w:styleId="BodyTextIndent">
    <w:name w:val="Body Text Indent"/>
    <w:basedOn w:val="Normal"/>
    <w:link w:val="BodyTextIndentChar"/>
    <w:uiPriority w:val="99"/>
    <w:semiHidden/>
    <w:rsid w:val="00DD312A"/>
    <w:pPr>
      <w:spacing w:after="120"/>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DD312A"/>
    <w:rPr>
      <w:rFonts w:ascii="Calibri" w:eastAsia="Times New Roman" w:hAnsi="Calibri" w:cs="Times New Roman"/>
    </w:rPr>
  </w:style>
  <w:style w:type="character" w:styleId="CommentReference">
    <w:name w:val="annotation reference"/>
    <w:uiPriority w:val="99"/>
    <w:semiHidden/>
    <w:unhideWhenUsed/>
    <w:rsid w:val="00DD312A"/>
    <w:rPr>
      <w:sz w:val="16"/>
      <w:szCs w:val="16"/>
    </w:rPr>
  </w:style>
  <w:style w:type="paragraph" w:styleId="CommentText">
    <w:name w:val="annotation text"/>
    <w:basedOn w:val="Normal"/>
    <w:link w:val="CommentTextChar"/>
    <w:uiPriority w:val="99"/>
    <w:semiHidden/>
    <w:unhideWhenUsed/>
    <w:rsid w:val="00DD312A"/>
    <w:rPr>
      <w:rFonts w:ascii="Calibri" w:eastAsia="Times New Roman" w:hAnsi="Calibri" w:cs="Times New Roman"/>
      <w:sz w:val="20"/>
      <w:szCs w:val="20"/>
      <w:lang w:eastAsia="ru-RU"/>
    </w:rPr>
  </w:style>
  <w:style w:type="character" w:customStyle="1" w:styleId="CommentTextChar">
    <w:name w:val="Comment Text Char"/>
    <w:basedOn w:val="DefaultParagraphFont"/>
    <w:link w:val="CommentText"/>
    <w:uiPriority w:val="99"/>
    <w:semiHidden/>
    <w:rsid w:val="00DD312A"/>
    <w:rPr>
      <w:rFonts w:ascii="Calibri" w:eastAsia="Times New Roman" w:hAnsi="Calibri" w:cs="Times New Roman"/>
      <w:sz w:val="20"/>
      <w:szCs w:val="20"/>
      <w:lang w:eastAsia="ru-RU"/>
    </w:rPr>
  </w:style>
  <w:style w:type="paragraph" w:customStyle="1" w:styleId="CommentSubject1">
    <w:name w:val="Comment Subject1"/>
    <w:basedOn w:val="CommentText"/>
    <w:next w:val="CommentText"/>
    <w:uiPriority w:val="99"/>
    <w:semiHidden/>
    <w:unhideWhenUsed/>
    <w:rsid w:val="00DD312A"/>
    <w:pPr>
      <w:spacing w:after="160" w:line="240" w:lineRule="auto"/>
    </w:pPr>
    <w:rPr>
      <w:rFonts w:eastAsia="Calibri"/>
      <w:b/>
      <w:bCs/>
      <w:lang w:eastAsia="en-US"/>
    </w:rPr>
  </w:style>
  <w:style w:type="character" w:customStyle="1" w:styleId="CommentSubjectChar">
    <w:name w:val="Comment Subject Char"/>
    <w:basedOn w:val="CommentTextChar"/>
    <w:link w:val="CommentSubject"/>
    <w:uiPriority w:val="99"/>
    <w:semiHidden/>
    <w:rsid w:val="00DD312A"/>
    <w:rPr>
      <w:rFonts w:ascii="Calibri" w:eastAsia="Times New Roman" w:hAnsi="Calibri" w:cs="Times New Roman"/>
      <w:sz w:val="20"/>
      <w:szCs w:val="20"/>
      <w:lang w:eastAsia="ru-RU"/>
    </w:rPr>
  </w:style>
  <w:style w:type="paragraph" w:customStyle="1" w:styleId="TableParagraph">
    <w:name w:val="Table Paragraph"/>
    <w:basedOn w:val="Normal"/>
    <w:uiPriority w:val="1"/>
    <w:qFormat/>
    <w:rsid w:val="00DD312A"/>
    <w:pPr>
      <w:widowControl w:val="0"/>
      <w:autoSpaceDE w:val="0"/>
      <w:autoSpaceDN w:val="0"/>
      <w:spacing w:after="0" w:line="256" w:lineRule="exact"/>
    </w:pPr>
    <w:rPr>
      <w:rFonts w:ascii="Times New Roman" w:eastAsia="Times New Roman" w:hAnsi="Times New Roman" w:cs="Times New Roman"/>
      <w:lang w:eastAsia="ru-RU" w:bidi="ru-RU"/>
    </w:rPr>
  </w:style>
  <w:style w:type="table" w:customStyle="1" w:styleId="TableNormal1">
    <w:name w:val="Table Normal1"/>
    <w:uiPriority w:val="2"/>
    <w:semiHidden/>
    <w:unhideWhenUsed/>
    <w:qFormat/>
    <w:rsid w:val="00DD31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LineNumber">
    <w:name w:val="line number"/>
    <w:basedOn w:val="DefaultParagraphFont"/>
    <w:uiPriority w:val="99"/>
    <w:semiHidden/>
    <w:unhideWhenUsed/>
    <w:rsid w:val="00DD312A"/>
  </w:style>
  <w:style w:type="paragraph" w:styleId="CommentSubject">
    <w:name w:val="annotation subject"/>
    <w:basedOn w:val="CommentText"/>
    <w:next w:val="CommentText"/>
    <w:link w:val="CommentSubjectChar"/>
    <w:uiPriority w:val="99"/>
    <w:semiHidden/>
    <w:unhideWhenUsed/>
    <w:rsid w:val="00DD312A"/>
    <w:pPr>
      <w:spacing w:line="240" w:lineRule="auto"/>
    </w:pPr>
  </w:style>
  <w:style w:type="character" w:customStyle="1" w:styleId="CommentSubjectChar1">
    <w:name w:val="Comment Subject Char1"/>
    <w:basedOn w:val="CommentTextChar"/>
    <w:uiPriority w:val="99"/>
    <w:semiHidden/>
    <w:rsid w:val="00DD312A"/>
    <w:rPr>
      <w:rFonts w:ascii="Calibri" w:eastAsia="Times New Roman" w:hAnsi="Calibri" w:cs="Times New Roman"/>
      <w:b/>
      <w:bCs/>
      <w:sz w:val="20"/>
      <w:szCs w:val="20"/>
      <w:lang w:eastAsia="ru-RU"/>
    </w:rPr>
  </w:style>
  <w:style w:type="character" w:styleId="UnresolvedMention">
    <w:name w:val="Unresolved Mention"/>
    <w:basedOn w:val="DefaultParagraphFont"/>
    <w:uiPriority w:val="99"/>
    <w:semiHidden/>
    <w:unhideWhenUsed/>
    <w:rsid w:val="00F82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9210">
      <w:bodyDiv w:val="1"/>
      <w:marLeft w:val="0"/>
      <w:marRight w:val="0"/>
      <w:marTop w:val="0"/>
      <w:marBottom w:val="0"/>
      <w:divBdr>
        <w:top w:val="none" w:sz="0" w:space="0" w:color="auto"/>
        <w:left w:val="none" w:sz="0" w:space="0" w:color="auto"/>
        <w:bottom w:val="none" w:sz="0" w:space="0" w:color="auto"/>
        <w:right w:val="none" w:sz="0" w:space="0" w:color="auto"/>
      </w:divBdr>
    </w:div>
    <w:div w:id="57897140">
      <w:bodyDiv w:val="1"/>
      <w:marLeft w:val="0"/>
      <w:marRight w:val="0"/>
      <w:marTop w:val="0"/>
      <w:marBottom w:val="0"/>
      <w:divBdr>
        <w:top w:val="none" w:sz="0" w:space="0" w:color="auto"/>
        <w:left w:val="none" w:sz="0" w:space="0" w:color="auto"/>
        <w:bottom w:val="none" w:sz="0" w:space="0" w:color="auto"/>
        <w:right w:val="none" w:sz="0" w:space="0" w:color="auto"/>
      </w:divBdr>
    </w:div>
    <w:div w:id="64307492">
      <w:bodyDiv w:val="1"/>
      <w:marLeft w:val="0"/>
      <w:marRight w:val="0"/>
      <w:marTop w:val="0"/>
      <w:marBottom w:val="0"/>
      <w:divBdr>
        <w:top w:val="none" w:sz="0" w:space="0" w:color="auto"/>
        <w:left w:val="none" w:sz="0" w:space="0" w:color="auto"/>
        <w:bottom w:val="none" w:sz="0" w:space="0" w:color="auto"/>
        <w:right w:val="none" w:sz="0" w:space="0" w:color="auto"/>
      </w:divBdr>
    </w:div>
    <w:div w:id="87235544">
      <w:bodyDiv w:val="1"/>
      <w:marLeft w:val="0"/>
      <w:marRight w:val="0"/>
      <w:marTop w:val="0"/>
      <w:marBottom w:val="0"/>
      <w:divBdr>
        <w:top w:val="none" w:sz="0" w:space="0" w:color="auto"/>
        <w:left w:val="none" w:sz="0" w:space="0" w:color="auto"/>
        <w:bottom w:val="none" w:sz="0" w:space="0" w:color="auto"/>
        <w:right w:val="none" w:sz="0" w:space="0" w:color="auto"/>
      </w:divBdr>
      <w:divsChild>
        <w:div w:id="1241325634">
          <w:marLeft w:val="0"/>
          <w:marRight w:val="0"/>
          <w:marTop w:val="0"/>
          <w:marBottom w:val="0"/>
          <w:divBdr>
            <w:top w:val="none" w:sz="0" w:space="0" w:color="auto"/>
            <w:left w:val="none" w:sz="0" w:space="0" w:color="auto"/>
            <w:bottom w:val="none" w:sz="0" w:space="0" w:color="auto"/>
            <w:right w:val="none" w:sz="0" w:space="0" w:color="auto"/>
          </w:divBdr>
          <w:divsChild>
            <w:div w:id="289439268">
              <w:marLeft w:val="0"/>
              <w:marRight w:val="0"/>
              <w:marTop w:val="0"/>
              <w:marBottom w:val="0"/>
              <w:divBdr>
                <w:top w:val="none" w:sz="0" w:space="0" w:color="auto"/>
                <w:left w:val="none" w:sz="0" w:space="0" w:color="auto"/>
                <w:bottom w:val="none" w:sz="0" w:space="0" w:color="auto"/>
                <w:right w:val="none" w:sz="0" w:space="0" w:color="auto"/>
              </w:divBdr>
            </w:div>
            <w:div w:id="15504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992">
      <w:bodyDiv w:val="1"/>
      <w:marLeft w:val="0"/>
      <w:marRight w:val="0"/>
      <w:marTop w:val="0"/>
      <w:marBottom w:val="0"/>
      <w:divBdr>
        <w:top w:val="none" w:sz="0" w:space="0" w:color="auto"/>
        <w:left w:val="none" w:sz="0" w:space="0" w:color="auto"/>
        <w:bottom w:val="none" w:sz="0" w:space="0" w:color="auto"/>
        <w:right w:val="none" w:sz="0" w:space="0" w:color="auto"/>
      </w:divBdr>
    </w:div>
    <w:div w:id="115297675">
      <w:bodyDiv w:val="1"/>
      <w:marLeft w:val="0"/>
      <w:marRight w:val="0"/>
      <w:marTop w:val="0"/>
      <w:marBottom w:val="0"/>
      <w:divBdr>
        <w:top w:val="none" w:sz="0" w:space="0" w:color="auto"/>
        <w:left w:val="none" w:sz="0" w:space="0" w:color="auto"/>
        <w:bottom w:val="none" w:sz="0" w:space="0" w:color="auto"/>
        <w:right w:val="none" w:sz="0" w:space="0" w:color="auto"/>
      </w:divBdr>
    </w:div>
    <w:div w:id="116415931">
      <w:bodyDiv w:val="1"/>
      <w:marLeft w:val="0"/>
      <w:marRight w:val="0"/>
      <w:marTop w:val="0"/>
      <w:marBottom w:val="0"/>
      <w:divBdr>
        <w:top w:val="none" w:sz="0" w:space="0" w:color="auto"/>
        <w:left w:val="none" w:sz="0" w:space="0" w:color="auto"/>
        <w:bottom w:val="none" w:sz="0" w:space="0" w:color="auto"/>
        <w:right w:val="none" w:sz="0" w:space="0" w:color="auto"/>
      </w:divBdr>
    </w:div>
    <w:div w:id="132719412">
      <w:bodyDiv w:val="1"/>
      <w:marLeft w:val="0"/>
      <w:marRight w:val="0"/>
      <w:marTop w:val="0"/>
      <w:marBottom w:val="0"/>
      <w:divBdr>
        <w:top w:val="none" w:sz="0" w:space="0" w:color="auto"/>
        <w:left w:val="none" w:sz="0" w:space="0" w:color="auto"/>
        <w:bottom w:val="none" w:sz="0" w:space="0" w:color="auto"/>
        <w:right w:val="none" w:sz="0" w:space="0" w:color="auto"/>
      </w:divBdr>
    </w:div>
    <w:div w:id="133108907">
      <w:bodyDiv w:val="1"/>
      <w:marLeft w:val="0"/>
      <w:marRight w:val="0"/>
      <w:marTop w:val="0"/>
      <w:marBottom w:val="0"/>
      <w:divBdr>
        <w:top w:val="none" w:sz="0" w:space="0" w:color="auto"/>
        <w:left w:val="none" w:sz="0" w:space="0" w:color="auto"/>
        <w:bottom w:val="none" w:sz="0" w:space="0" w:color="auto"/>
        <w:right w:val="none" w:sz="0" w:space="0" w:color="auto"/>
      </w:divBdr>
    </w:div>
    <w:div w:id="168912116">
      <w:bodyDiv w:val="1"/>
      <w:marLeft w:val="0"/>
      <w:marRight w:val="0"/>
      <w:marTop w:val="0"/>
      <w:marBottom w:val="0"/>
      <w:divBdr>
        <w:top w:val="none" w:sz="0" w:space="0" w:color="auto"/>
        <w:left w:val="none" w:sz="0" w:space="0" w:color="auto"/>
        <w:bottom w:val="none" w:sz="0" w:space="0" w:color="auto"/>
        <w:right w:val="none" w:sz="0" w:space="0" w:color="auto"/>
      </w:divBdr>
    </w:div>
    <w:div w:id="216208497">
      <w:bodyDiv w:val="1"/>
      <w:marLeft w:val="0"/>
      <w:marRight w:val="0"/>
      <w:marTop w:val="0"/>
      <w:marBottom w:val="0"/>
      <w:divBdr>
        <w:top w:val="none" w:sz="0" w:space="0" w:color="auto"/>
        <w:left w:val="none" w:sz="0" w:space="0" w:color="auto"/>
        <w:bottom w:val="none" w:sz="0" w:space="0" w:color="auto"/>
        <w:right w:val="none" w:sz="0" w:space="0" w:color="auto"/>
      </w:divBdr>
    </w:div>
    <w:div w:id="216819094">
      <w:bodyDiv w:val="1"/>
      <w:marLeft w:val="0"/>
      <w:marRight w:val="0"/>
      <w:marTop w:val="0"/>
      <w:marBottom w:val="0"/>
      <w:divBdr>
        <w:top w:val="none" w:sz="0" w:space="0" w:color="auto"/>
        <w:left w:val="none" w:sz="0" w:space="0" w:color="auto"/>
        <w:bottom w:val="none" w:sz="0" w:space="0" w:color="auto"/>
        <w:right w:val="none" w:sz="0" w:space="0" w:color="auto"/>
      </w:divBdr>
    </w:div>
    <w:div w:id="229770489">
      <w:bodyDiv w:val="1"/>
      <w:marLeft w:val="0"/>
      <w:marRight w:val="0"/>
      <w:marTop w:val="0"/>
      <w:marBottom w:val="0"/>
      <w:divBdr>
        <w:top w:val="none" w:sz="0" w:space="0" w:color="auto"/>
        <w:left w:val="none" w:sz="0" w:space="0" w:color="auto"/>
        <w:bottom w:val="none" w:sz="0" w:space="0" w:color="auto"/>
        <w:right w:val="none" w:sz="0" w:space="0" w:color="auto"/>
      </w:divBdr>
    </w:div>
    <w:div w:id="317920766">
      <w:bodyDiv w:val="1"/>
      <w:marLeft w:val="0"/>
      <w:marRight w:val="0"/>
      <w:marTop w:val="0"/>
      <w:marBottom w:val="0"/>
      <w:divBdr>
        <w:top w:val="none" w:sz="0" w:space="0" w:color="auto"/>
        <w:left w:val="none" w:sz="0" w:space="0" w:color="auto"/>
        <w:bottom w:val="none" w:sz="0" w:space="0" w:color="auto"/>
        <w:right w:val="none" w:sz="0" w:space="0" w:color="auto"/>
      </w:divBdr>
    </w:div>
    <w:div w:id="446390278">
      <w:bodyDiv w:val="1"/>
      <w:marLeft w:val="0"/>
      <w:marRight w:val="0"/>
      <w:marTop w:val="0"/>
      <w:marBottom w:val="0"/>
      <w:divBdr>
        <w:top w:val="none" w:sz="0" w:space="0" w:color="auto"/>
        <w:left w:val="none" w:sz="0" w:space="0" w:color="auto"/>
        <w:bottom w:val="none" w:sz="0" w:space="0" w:color="auto"/>
        <w:right w:val="none" w:sz="0" w:space="0" w:color="auto"/>
      </w:divBdr>
    </w:div>
    <w:div w:id="455176907">
      <w:bodyDiv w:val="1"/>
      <w:marLeft w:val="0"/>
      <w:marRight w:val="0"/>
      <w:marTop w:val="0"/>
      <w:marBottom w:val="0"/>
      <w:divBdr>
        <w:top w:val="none" w:sz="0" w:space="0" w:color="auto"/>
        <w:left w:val="none" w:sz="0" w:space="0" w:color="auto"/>
        <w:bottom w:val="none" w:sz="0" w:space="0" w:color="auto"/>
        <w:right w:val="none" w:sz="0" w:space="0" w:color="auto"/>
      </w:divBdr>
    </w:div>
    <w:div w:id="504907907">
      <w:bodyDiv w:val="1"/>
      <w:marLeft w:val="0"/>
      <w:marRight w:val="0"/>
      <w:marTop w:val="0"/>
      <w:marBottom w:val="0"/>
      <w:divBdr>
        <w:top w:val="none" w:sz="0" w:space="0" w:color="auto"/>
        <w:left w:val="none" w:sz="0" w:space="0" w:color="auto"/>
        <w:bottom w:val="none" w:sz="0" w:space="0" w:color="auto"/>
        <w:right w:val="none" w:sz="0" w:space="0" w:color="auto"/>
      </w:divBdr>
    </w:div>
    <w:div w:id="520359005">
      <w:bodyDiv w:val="1"/>
      <w:marLeft w:val="0"/>
      <w:marRight w:val="0"/>
      <w:marTop w:val="0"/>
      <w:marBottom w:val="0"/>
      <w:divBdr>
        <w:top w:val="none" w:sz="0" w:space="0" w:color="auto"/>
        <w:left w:val="none" w:sz="0" w:space="0" w:color="auto"/>
        <w:bottom w:val="none" w:sz="0" w:space="0" w:color="auto"/>
        <w:right w:val="none" w:sz="0" w:space="0" w:color="auto"/>
      </w:divBdr>
    </w:div>
    <w:div w:id="534316935">
      <w:bodyDiv w:val="1"/>
      <w:marLeft w:val="0"/>
      <w:marRight w:val="0"/>
      <w:marTop w:val="0"/>
      <w:marBottom w:val="0"/>
      <w:divBdr>
        <w:top w:val="none" w:sz="0" w:space="0" w:color="auto"/>
        <w:left w:val="none" w:sz="0" w:space="0" w:color="auto"/>
        <w:bottom w:val="none" w:sz="0" w:space="0" w:color="auto"/>
        <w:right w:val="none" w:sz="0" w:space="0" w:color="auto"/>
      </w:divBdr>
    </w:div>
    <w:div w:id="544217342">
      <w:bodyDiv w:val="1"/>
      <w:marLeft w:val="0"/>
      <w:marRight w:val="0"/>
      <w:marTop w:val="0"/>
      <w:marBottom w:val="0"/>
      <w:divBdr>
        <w:top w:val="none" w:sz="0" w:space="0" w:color="auto"/>
        <w:left w:val="none" w:sz="0" w:space="0" w:color="auto"/>
        <w:bottom w:val="none" w:sz="0" w:space="0" w:color="auto"/>
        <w:right w:val="none" w:sz="0" w:space="0" w:color="auto"/>
      </w:divBdr>
    </w:div>
    <w:div w:id="550968637">
      <w:bodyDiv w:val="1"/>
      <w:marLeft w:val="0"/>
      <w:marRight w:val="0"/>
      <w:marTop w:val="0"/>
      <w:marBottom w:val="0"/>
      <w:divBdr>
        <w:top w:val="none" w:sz="0" w:space="0" w:color="auto"/>
        <w:left w:val="none" w:sz="0" w:space="0" w:color="auto"/>
        <w:bottom w:val="none" w:sz="0" w:space="0" w:color="auto"/>
        <w:right w:val="none" w:sz="0" w:space="0" w:color="auto"/>
      </w:divBdr>
    </w:div>
    <w:div w:id="587278465">
      <w:bodyDiv w:val="1"/>
      <w:marLeft w:val="0"/>
      <w:marRight w:val="0"/>
      <w:marTop w:val="0"/>
      <w:marBottom w:val="0"/>
      <w:divBdr>
        <w:top w:val="none" w:sz="0" w:space="0" w:color="auto"/>
        <w:left w:val="none" w:sz="0" w:space="0" w:color="auto"/>
        <w:bottom w:val="none" w:sz="0" w:space="0" w:color="auto"/>
        <w:right w:val="none" w:sz="0" w:space="0" w:color="auto"/>
      </w:divBdr>
    </w:div>
    <w:div w:id="588463883">
      <w:bodyDiv w:val="1"/>
      <w:marLeft w:val="0"/>
      <w:marRight w:val="0"/>
      <w:marTop w:val="0"/>
      <w:marBottom w:val="0"/>
      <w:divBdr>
        <w:top w:val="none" w:sz="0" w:space="0" w:color="auto"/>
        <w:left w:val="none" w:sz="0" w:space="0" w:color="auto"/>
        <w:bottom w:val="none" w:sz="0" w:space="0" w:color="auto"/>
        <w:right w:val="none" w:sz="0" w:space="0" w:color="auto"/>
      </w:divBdr>
    </w:div>
    <w:div w:id="612639100">
      <w:bodyDiv w:val="1"/>
      <w:marLeft w:val="0"/>
      <w:marRight w:val="0"/>
      <w:marTop w:val="0"/>
      <w:marBottom w:val="0"/>
      <w:divBdr>
        <w:top w:val="none" w:sz="0" w:space="0" w:color="auto"/>
        <w:left w:val="none" w:sz="0" w:space="0" w:color="auto"/>
        <w:bottom w:val="none" w:sz="0" w:space="0" w:color="auto"/>
        <w:right w:val="none" w:sz="0" w:space="0" w:color="auto"/>
      </w:divBdr>
    </w:div>
    <w:div w:id="687560736">
      <w:bodyDiv w:val="1"/>
      <w:marLeft w:val="0"/>
      <w:marRight w:val="0"/>
      <w:marTop w:val="0"/>
      <w:marBottom w:val="0"/>
      <w:divBdr>
        <w:top w:val="none" w:sz="0" w:space="0" w:color="auto"/>
        <w:left w:val="none" w:sz="0" w:space="0" w:color="auto"/>
        <w:bottom w:val="none" w:sz="0" w:space="0" w:color="auto"/>
        <w:right w:val="none" w:sz="0" w:space="0" w:color="auto"/>
      </w:divBdr>
    </w:div>
    <w:div w:id="760839038">
      <w:bodyDiv w:val="1"/>
      <w:marLeft w:val="0"/>
      <w:marRight w:val="0"/>
      <w:marTop w:val="0"/>
      <w:marBottom w:val="0"/>
      <w:divBdr>
        <w:top w:val="none" w:sz="0" w:space="0" w:color="auto"/>
        <w:left w:val="none" w:sz="0" w:space="0" w:color="auto"/>
        <w:bottom w:val="none" w:sz="0" w:space="0" w:color="auto"/>
        <w:right w:val="none" w:sz="0" w:space="0" w:color="auto"/>
      </w:divBdr>
    </w:div>
    <w:div w:id="789670086">
      <w:bodyDiv w:val="1"/>
      <w:marLeft w:val="0"/>
      <w:marRight w:val="0"/>
      <w:marTop w:val="0"/>
      <w:marBottom w:val="0"/>
      <w:divBdr>
        <w:top w:val="none" w:sz="0" w:space="0" w:color="auto"/>
        <w:left w:val="none" w:sz="0" w:space="0" w:color="auto"/>
        <w:bottom w:val="none" w:sz="0" w:space="0" w:color="auto"/>
        <w:right w:val="none" w:sz="0" w:space="0" w:color="auto"/>
      </w:divBdr>
    </w:div>
    <w:div w:id="811749212">
      <w:bodyDiv w:val="1"/>
      <w:marLeft w:val="0"/>
      <w:marRight w:val="0"/>
      <w:marTop w:val="0"/>
      <w:marBottom w:val="0"/>
      <w:divBdr>
        <w:top w:val="none" w:sz="0" w:space="0" w:color="auto"/>
        <w:left w:val="none" w:sz="0" w:space="0" w:color="auto"/>
        <w:bottom w:val="none" w:sz="0" w:space="0" w:color="auto"/>
        <w:right w:val="none" w:sz="0" w:space="0" w:color="auto"/>
      </w:divBdr>
    </w:div>
    <w:div w:id="818957681">
      <w:bodyDiv w:val="1"/>
      <w:marLeft w:val="0"/>
      <w:marRight w:val="0"/>
      <w:marTop w:val="0"/>
      <w:marBottom w:val="0"/>
      <w:divBdr>
        <w:top w:val="none" w:sz="0" w:space="0" w:color="auto"/>
        <w:left w:val="none" w:sz="0" w:space="0" w:color="auto"/>
        <w:bottom w:val="none" w:sz="0" w:space="0" w:color="auto"/>
        <w:right w:val="none" w:sz="0" w:space="0" w:color="auto"/>
      </w:divBdr>
      <w:divsChild>
        <w:div w:id="1806002123">
          <w:marLeft w:val="0"/>
          <w:marRight w:val="0"/>
          <w:marTop w:val="0"/>
          <w:marBottom w:val="0"/>
          <w:divBdr>
            <w:top w:val="none" w:sz="0" w:space="0" w:color="auto"/>
            <w:left w:val="none" w:sz="0" w:space="0" w:color="auto"/>
            <w:bottom w:val="none" w:sz="0" w:space="0" w:color="auto"/>
            <w:right w:val="none" w:sz="0" w:space="0" w:color="auto"/>
          </w:divBdr>
        </w:div>
      </w:divsChild>
    </w:div>
    <w:div w:id="845948671">
      <w:bodyDiv w:val="1"/>
      <w:marLeft w:val="0"/>
      <w:marRight w:val="0"/>
      <w:marTop w:val="0"/>
      <w:marBottom w:val="0"/>
      <w:divBdr>
        <w:top w:val="none" w:sz="0" w:space="0" w:color="auto"/>
        <w:left w:val="none" w:sz="0" w:space="0" w:color="auto"/>
        <w:bottom w:val="none" w:sz="0" w:space="0" w:color="auto"/>
        <w:right w:val="none" w:sz="0" w:space="0" w:color="auto"/>
      </w:divBdr>
    </w:div>
    <w:div w:id="874273558">
      <w:bodyDiv w:val="1"/>
      <w:marLeft w:val="0"/>
      <w:marRight w:val="0"/>
      <w:marTop w:val="0"/>
      <w:marBottom w:val="0"/>
      <w:divBdr>
        <w:top w:val="none" w:sz="0" w:space="0" w:color="auto"/>
        <w:left w:val="none" w:sz="0" w:space="0" w:color="auto"/>
        <w:bottom w:val="none" w:sz="0" w:space="0" w:color="auto"/>
        <w:right w:val="none" w:sz="0" w:space="0" w:color="auto"/>
      </w:divBdr>
    </w:div>
    <w:div w:id="877208558">
      <w:bodyDiv w:val="1"/>
      <w:marLeft w:val="0"/>
      <w:marRight w:val="0"/>
      <w:marTop w:val="0"/>
      <w:marBottom w:val="0"/>
      <w:divBdr>
        <w:top w:val="none" w:sz="0" w:space="0" w:color="auto"/>
        <w:left w:val="none" w:sz="0" w:space="0" w:color="auto"/>
        <w:bottom w:val="none" w:sz="0" w:space="0" w:color="auto"/>
        <w:right w:val="none" w:sz="0" w:space="0" w:color="auto"/>
      </w:divBdr>
    </w:div>
    <w:div w:id="880360581">
      <w:bodyDiv w:val="1"/>
      <w:marLeft w:val="0"/>
      <w:marRight w:val="0"/>
      <w:marTop w:val="0"/>
      <w:marBottom w:val="0"/>
      <w:divBdr>
        <w:top w:val="none" w:sz="0" w:space="0" w:color="auto"/>
        <w:left w:val="none" w:sz="0" w:space="0" w:color="auto"/>
        <w:bottom w:val="none" w:sz="0" w:space="0" w:color="auto"/>
        <w:right w:val="none" w:sz="0" w:space="0" w:color="auto"/>
      </w:divBdr>
    </w:div>
    <w:div w:id="915165086">
      <w:bodyDiv w:val="1"/>
      <w:marLeft w:val="0"/>
      <w:marRight w:val="0"/>
      <w:marTop w:val="0"/>
      <w:marBottom w:val="0"/>
      <w:divBdr>
        <w:top w:val="none" w:sz="0" w:space="0" w:color="auto"/>
        <w:left w:val="none" w:sz="0" w:space="0" w:color="auto"/>
        <w:bottom w:val="none" w:sz="0" w:space="0" w:color="auto"/>
        <w:right w:val="none" w:sz="0" w:space="0" w:color="auto"/>
      </w:divBdr>
    </w:div>
    <w:div w:id="949051965">
      <w:bodyDiv w:val="1"/>
      <w:marLeft w:val="0"/>
      <w:marRight w:val="0"/>
      <w:marTop w:val="0"/>
      <w:marBottom w:val="0"/>
      <w:divBdr>
        <w:top w:val="none" w:sz="0" w:space="0" w:color="auto"/>
        <w:left w:val="none" w:sz="0" w:space="0" w:color="auto"/>
        <w:bottom w:val="none" w:sz="0" w:space="0" w:color="auto"/>
        <w:right w:val="none" w:sz="0" w:space="0" w:color="auto"/>
      </w:divBdr>
    </w:div>
    <w:div w:id="967394498">
      <w:bodyDiv w:val="1"/>
      <w:marLeft w:val="0"/>
      <w:marRight w:val="0"/>
      <w:marTop w:val="0"/>
      <w:marBottom w:val="0"/>
      <w:divBdr>
        <w:top w:val="none" w:sz="0" w:space="0" w:color="auto"/>
        <w:left w:val="none" w:sz="0" w:space="0" w:color="auto"/>
        <w:bottom w:val="none" w:sz="0" w:space="0" w:color="auto"/>
        <w:right w:val="none" w:sz="0" w:space="0" w:color="auto"/>
      </w:divBdr>
    </w:div>
    <w:div w:id="982386486">
      <w:bodyDiv w:val="1"/>
      <w:marLeft w:val="0"/>
      <w:marRight w:val="0"/>
      <w:marTop w:val="0"/>
      <w:marBottom w:val="0"/>
      <w:divBdr>
        <w:top w:val="none" w:sz="0" w:space="0" w:color="auto"/>
        <w:left w:val="none" w:sz="0" w:space="0" w:color="auto"/>
        <w:bottom w:val="none" w:sz="0" w:space="0" w:color="auto"/>
        <w:right w:val="none" w:sz="0" w:space="0" w:color="auto"/>
      </w:divBdr>
    </w:div>
    <w:div w:id="1056398201">
      <w:bodyDiv w:val="1"/>
      <w:marLeft w:val="0"/>
      <w:marRight w:val="0"/>
      <w:marTop w:val="0"/>
      <w:marBottom w:val="0"/>
      <w:divBdr>
        <w:top w:val="none" w:sz="0" w:space="0" w:color="auto"/>
        <w:left w:val="none" w:sz="0" w:space="0" w:color="auto"/>
        <w:bottom w:val="none" w:sz="0" w:space="0" w:color="auto"/>
        <w:right w:val="none" w:sz="0" w:space="0" w:color="auto"/>
      </w:divBdr>
    </w:div>
    <w:div w:id="1117916889">
      <w:bodyDiv w:val="1"/>
      <w:marLeft w:val="0"/>
      <w:marRight w:val="0"/>
      <w:marTop w:val="0"/>
      <w:marBottom w:val="0"/>
      <w:divBdr>
        <w:top w:val="none" w:sz="0" w:space="0" w:color="auto"/>
        <w:left w:val="none" w:sz="0" w:space="0" w:color="auto"/>
        <w:bottom w:val="none" w:sz="0" w:space="0" w:color="auto"/>
        <w:right w:val="none" w:sz="0" w:space="0" w:color="auto"/>
      </w:divBdr>
    </w:div>
    <w:div w:id="1120219652">
      <w:bodyDiv w:val="1"/>
      <w:marLeft w:val="0"/>
      <w:marRight w:val="0"/>
      <w:marTop w:val="0"/>
      <w:marBottom w:val="0"/>
      <w:divBdr>
        <w:top w:val="none" w:sz="0" w:space="0" w:color="auto"/>
        <w:left w:val="none" w:sz="0" w:space="0" w:color="auto"/>
        <w:bottom w:val="none" w:sz="0" w:space="0" w:color="auto"/>
        <w:right w:val="none" w:sz="0" w:space="0" w:color="auto"/>
      </w:divBdr>
    </w:div>
    <w:div w:id="1184175115">
      <w:bodyDiv w:val="1"/>
      <w:marLeft w:val="0"/>
      <w:marRight w:val="0"/>
      <w:marTop w:val="0"/>
      <w:marBottom w:val="0"/>
      <w:divBdr>
        <w:top w:val="none" w:sz="0" w:space="0" w:color="auto"/>
        <w:left w:val="none" w:sz="0" w:space="0" w:color="auto"/>
        <w:bottom w:val="none" w:sz="0" w:space="0" w:color="auto"/>
        <w:right w:val="none" w:sz="0" w:space="0" w:color="auto"/>
      </w:divBdr>
    </w:div>
    <w:div w:id="1197155303">
      <w:bodyDiv w:val="1"/>
      <w:marLeft w:val="0"/>
      <w:marRight w:val="0"/>
      <w:marTop w:val="0"/>
      <w:marBottom w:val="0"/>
      <w:divBdr>
        <w:top w:val="none" w:sz="0" w:space="0" w:color="auto"/>
        <w:left w:val="none" w:sz="0" w:space="0" w:color="auto"/>
        <w:bottom w:val="none" w:sz="0" w:space="0" w:color="auto"/>
        <w:right w:val="none" w:sz="0" w:space="0" w:color="auto"/>
      </w:divBdr>
    </w:div>
    <w:div w:id="1215049233">
      <w:bodyDiv w:val="1"/>
      <w:marLeft w:val="0"/>
      <w:marRight w:val="0"/>
      <w:marTop w:val="0"/>
      <w:marBottom w:val="0"/>
      <w:divBdr>
        <w:top w:val="none" w:sz="0" w:space="0" w:color="auto"/>
        <w:left w:val="none" w:sz="0" w:space="0" w:color="auto"/>
        <w:bottom w:val="none" w:sz="0" w:space="0" w:color="auto"/>
        <w:right w:val="none" w:sz="0" w:space="0" w:color="auto"/>
      </w:divBdr>
    </w:div>
    <w:div w:id="1217232596">
      <w:bodyDiv w:val="1"/>
      <w:marLeft w:val="0"/>
      <w:marRight w:val="0"/>
      <w:marTop w:val="0"/>
      <w:marBottom w:val="0"/>
      <w:divBdr>
        <w:top w:val="none" w:sz="0" w:space="0" w:color="auto"/>
        <w:left w:val="none" w:sz="0" w:space="0" w:color="auto"/>
        <w:bottom w:val="none" w:sz="0" w:space="0" w:color="auto"/>
        <w:right w:val="none" w:sz="0" w:space="0" w:color="auto"/>
      </w:divBdr>
    </w:div>
    <w:div w:id="1221557746">
      <w:bodyDiv w:val="1"/>
      <w:marLeft w:val="0"/>
      <w:marRight w:val="0"/>
      <w:marTop w:val="0"/>
      <w:marBottom w:val="0"/>
      <w:divBdr>
        <w:top w:val="none" w:sz="0" w:space="0" w:color="auto"/>
        <w:left w:val="none" w:sz="0" w:space="0" w:color="auto"/>
        <w:bottom w:val="none" w:sz="0" w:space="0" w:color="auto"/>
        <w:right w:val="none" w:sz="0" w:space="0" w:color="auto"/>
      </w:divBdr>
    </w:div>
    <w:div w:id="1237131516">
      <w:bodyDiv w:val="1"/>
      <w:marLeft w:val="0"/>
      <w:marRight w:val="0"/>
      <w:marTop w:val="0"/>
      <w:marBottom w:val="0"/>
      <w:divBdr>
        <w:top w:val="none" w:sz="0" w:space="0" w:color="auto"/>
        <w:left w:val="none" w:sz="0" w:space="0" w:color="auto"/>
        <w:bottom w:val="none" w:sz="0" w:space="0" w:color="auto"/>
        <w:right w:val="none" w:sz="0" w:space="0" w:color="auto"/>
      </w:divBdr>
    </w:div>
    <w:div w:id="1272056941">
      <w:bodyDiv w:val="1"/>
      <w:marLeft w:val="0"/>
      <w:marRight w:val="0"/>
      <w:marTop w:val="0"/>
      <w:marBottom w:val="0"/>
      <w:divBdr>
        <w:top w:val="none" w:sz="0" w:space="0" w:color="auto"/>
        <w:left w:val="none" w:sz="0" w:space="0" w:color="auto"/>
        <w:bottom w:val="none" w:sz="0" w:space="0" w:color="auto"/>
        <w:right w:val="none" w:sz="0" w:space="0" w:color="auto"/>
      </w:divBdr>
    </w:div>
    <w:div w:id="1301037024">
      <w:bodyDiv w:val="1"/>
      <w:marLeft w:val="0"/>
      <w:marRight w:val="0"/>
      <w:marTop w:val="0"/>
      <w:marBottom w:val="0"/>
      <w:divBdr>
        <w:top w:val="none" w:sz="0" w:space="0" w:color="auto"/>
        <w:left w:val="none" w:sz="0" w:space="0" w:color="auto"/>
        <w:bottom w:val="none" w:sz="0" w:space="0" w:color="auto"/>
        <w:right w:val="none" w:sz="0" w:space="0" w:color="auto"/>
      </w:divBdr>
    </w:div>
    <w:div w:id="1347756599">
      <w:bodyDiv w:val="1"/>
      <w:marLeft w:val="0"/>
      <w:marRight w:val="0"/>
      <w:marTop w:val="0"/>
      <w:marBottom w:val="0"/>
      <w:divBdr>
        <w:top w:val="none" w:sz="0" w:space="0" w:color="auto"/>
        <w:left w:val="none" w:sz="0" w:space="0" w:color="auto"/>
        <w:bottom w:val="none" w:sz="0" w:space="0" w:color="auto"/>
        <w:right w:val="none" w:sz="0" w:space="0" w:color="auto"/>
      </w:divBdr>
    </w:div>
    <w:div w:id="1361978691">
      <w:bodyDiv w:val="1"/>
      <w:marLeft w:val="0"/>
      <w:marRight w:val="0"/>
      <w:marTop w:val="0"/>
      <w:marBottom w:val="0"/>
      <w:divBdr>
        <w:top w:val="none" w:sz="0" w:space="0" w:color="auto"/>
        <w:left w:val="none" w:sz="0" w:space="0" w:color="auto"/>
        <w:bottom w:val="none" w:sz="0" w:space="0" w:color="auto"/>
        <w:right w:val="none" w:sz="0" w:space="0" w:color="auto"/>
      </w:divBdr>
    </w:div>
    <w:div w:id="1423836666">
      <w:bodyDiv w:val="1"/>
      <w:marLeft w:val="0"/>
      <w:marRight w:val="0"/>
      <w:marTop w:val="0"/>
      <w:marBottom w:val="0"/>
      <w:divBdr>
        <w:top w:val="none" w:sz="0" w:space="0" w:color="auto"/>
        <w:left w:val="none" w:sz="0" w:space="0" w:color="auto"/>
        <w:bottom w:val="none" w:sz="0" w:space="0" w:color="auto"/>
        <w:right w:val="none" w:sz="0" w:space="0" w:color="auto"/>
      </w:divBdr>
    </w:div>
    <w:div w:id="1426270984">
      <w:bodyDiv w:val="1"/>
      <w:marLeft w:val="0"/>
      <w:marRight w:val="0"/>
      <w:marTop w:val="0"/>
      <w:marBottom w:val="0"/>
      <w:divBdr>
        <w:top w:val="none" w:sz="0" w:space="0" w:color="auto"/>
        <w:left w:val="none" w:sz="0" w:space="0" w:color="auto"/>
        <w:bottom w:val="none" w:sz="0" w:space="0" w:color="auto"/>
        <w:right w:val="none" w:sz="0" w:space="0" w:color="auto"/>
      </w:divBdr>
    </w:div>
    <w:div w:id="1467308494">
      <w:bodyDiv w:val="1"/>
      <w:marLeft w:val="0"/>
      <w:marRight w:val="0"/>
      <w:marTop w:val="0"/>
      <w:marBottom w:val="0"/>
      <w:divBdr>
        <w:top w:val="none" w:sz="0" w:space="0" w:color="auto"/>
        <w:left w:val="none" w:sz="0" w:space="0" w:color="auto"/>
        <w:bottom w:val="none" w:sz="0" w:space="0" w:color="auto"/>
        <w:right w:val="none" w:sz="0" w:space="0" w:color="auto"/>
      </w:divBdr>
    </w:div>
    <w:div w:id="1498959531">
      <w:bodyDiv w:val="1"/>
      <w:marLeft w:val="0"/>
      <w:marRight w:val="0"/>
      <w:marTop w:val="0"/>
      <w:marBottom w:val="0"/>
      <w:divBdr>
        <w:top w:val="none" w:sz="0" w:space="0" w:color="auto"/>
        <w:left w:val="none" w:sz="0" w:space="0" w:color="auto"/>
        <w:bottom w:val="none" w:sz="0" w:space="0" w:color="auto"/>
        <w:right w:val="none" w:sz="0" w:space="0" w:color="auto"/>
      </w:divBdr>
    </w:div>
    <w:div w:id="1546327125">
      <w:bodyDiv w:val="1"/>
      <w:marLeft w:val="0"/>
      <w:marRight w:val="0"/>
      <w:marTop w:val="0"/>
      <w:marBottom w:val="0"/>
      <w:divBdr>
        <w:top w:val="none" w:sz="0" w:space="0" w:color="auto"/>
        <w:left w:val="none" w:sz="0" w:space="0" w:color="auto"/>
        <w:bottom w:val="none" w:sz="0" w:space="0" w:color="auto"/>
        <w:right w:val="none" w:sz="0" w:space="0" w:color="auto"/>
      </w:divBdr>
    </w:div>
    <w:div w:id="1553080173">
      <w:bodyDiv w:val="1"/>
      <w:marLeft w:val="0"/>
      <w:marRight w:val="0"/>
      <w:marTop w:val="0"/>
      <w:marBottom w:val="0"/>
      <w:divBdr>
        <w:top w:val="none" w:sz="0" w:space="0" w:color="auto"/>
        <w:left w:val="none" w:sz="0" w:space="0" w:color="auto"/>
        <w:bottom w:val="none" w:sz="0" w:space="0" w:color="auto"/>
        <w:right w:val="none" w:sz="0" w:space="0" w:color="auto"/>
      </w:divBdr>
    </w:div>
    <w:div w:id="1579706660">
      <w:bodyDiv w:val="1"/>
      <w:marLeft w:val="0"/>
      <w:marRight w:val="0"/>
      <w:marTop w:val="0"/>
      <w:marBottom w:val="0"/>
      <w:divBdr>
        <w:top w:val="none" w:sz="0" w:space="0" w:color="auto"/>
        <w:left w:val="none" w:sz="0" w:space="0" w:color="auto"/>
        <w:bottom w:val="none" w:sz="0" w:space="0" w:color="auto"/>
        <w:right w:val="none" w:sz="0" w:space="0" w:color="auto"/>
      </w:divBdr>
    </w:div>
    <w:div w:id="1602879831">
      <w:bodyDiv w:val="1"/>
      <w:marLeft w:val="0"/>
      <w:marRight w:val="0"/>
      <w:marTop w:val="0"/>
      <w:marBottom w:val="0"/>
      <w:divBdr>
        <w:top w:val="none" w:sz="0" w:space="0" w:color="auto"/>
        <w:left w:val="none" w:sz="0" w:space="0" w:color="auto"/>
        <w:bottom w:val="none" w:sz="0" w:space="0" w:color="auto"/>
        <w:right w:val="none" w:sz="0" w:space="0" w:color="auto"/>
      </w:divBdr>
    </w:div>
    <w:div w:id="1614628145">
      <w:bodyDiv w:val="1"/>
      <w:marLeft w:val="0"/>
      <w:marRight w:val="0"/>
      <w:marTop w:val="0"/>
      <w:marBottom w:val="0"/>
      <w:divBdr>
        <w:top w:val="none" w:sz="0" w:space="0" w:color="auto"/>
        <w:left w:val="none" w:sz="0" w:space="0" w:color="auto"/>
        <w:bottom w:val="none" w:sz="0" w:space="0" w:color="auto"/>
        <w:right w:val="none" w:sz="0" w:space="0" w:color="auto"/>
      </w:divBdr>
    </w:div>
    <w:div w:id="1647127547">
      <w:bodyDiv w:val="1"/>
      <w:marLeft w:val="0"/>
      <w:marRight w:val="0"/>
      <w:marTop w:val="0"/>
      <w:marBottom w:val="0"/>
      <w:divBdr>
        <w:top w:val="none" w:sz="0" w:space="0" w:color="auto"/>
        <w:left w:val="none" w:sz="0" w:space="0" w:color="auto"/>
        <w:bottom w:val="none" w:sz="0" w:space="0" w:color="auto"/>
        <w:right w:val="none" w:sz="0" w:space="0" w:color="auto"/>
      </w:divBdr>
    </w:div>
    <w:div w:id="1657881560">
      <w:bodyDiv w:val="1"/>
      <w:marLeft w:val="0"/>
      <w:marRight w:val="0"/>
      <w:marTop w:val="0"/>
      <w:marBottom w:val="0"/>
      <w:divBdr>
        <w:top w:val="none" w:sz="0" w:space="0" w:color="auto"/>
        <w:left w:val="none" w:sz="0" w:space="0" w:color="auto"/>
        <w:bottom w:val="none" w:sz="0" w:space="0" w:color="auto"/>
        <w:right w:val="none" w:sz="0" w:space="0" w:color="auto"/>
      </w:divBdr>
    </w:div>
    <w:div w:id="1660765960">
      <w:bodyDiv w:val="1"/>
      <w:marLeft w:val="0"/>
      <w:marRight w:val="0"/>
      <w:marTop w:val="0"/>
      <w:marBottom w:val="0"/>
      <w:divBdr>
        <w:top w:val="none" w:sz="0" w:space="0" w:color="auto"/>
        <w:left w:val="none" w:sz="0" w:space="0" w:color="auto"/>
        <w:bottom w:val="none" w:sz="0" w:space="0" w:color="auto"/>
        <w:right w:val="none" w:sz="0" w:space="0" w:color="auto"/>
      </w:divBdr>
    </w:div>
    <w:div w:id="1700819798">
      <w:bodyDiv w:val="1"/>
      <w:marLeft w:val="0"/>
      <w:marRight w:val="0"/>
      <w:marTop w:val="0"/>
      <w:marBottom w:val="0"/>
      <w:divBdr>
        <w:top w:val="none" w:sz="0" w:space="0" w:color="auto"/>
        <w:left w:val="none" w:sz="0" w:space="0" w:color="auto"/>
        <w:bottom w:val="none" w:sz="0" w:space="0" w:color="auto"/>
        <w:right w:val="none" w:sz="0" w:space="0" w:color="auto"/>
      </w:divBdr>
      <w:divsChild>
        <w:div w:id="1062362955">
          <w:marLeft w:val="0"/>
          <w:marRight w:val="0"/>
          <w:marTop w:val="0"/>
          <w:marBottom w:val="0"/>
          <w:divBdr>
            <w:top w:val="none" w:sz="0" w:space="0" w:color="auto"/>
            <w:left w:val="none" w:sz="0" w:space="0" w:color="auto"/>
            <w:bottom w:val="none" w:sz="0" w:space="0" w:color="auto"/>
            <w:right w:val="none" w:sz="0" w:space="0" w:color="auto"/>
          </w:divBdr>
          <w:divsChild>
            <w:div w:id="50811866">
              <w:marLeft w:val="0"/>
              <w:marRight w:val="0"/>
              <w:marTop w:val="0"/>
              <w:marBottom w:val="0"/>
              <w:divBdr>
                <w:top w:val="none" w:sz="0" w:space="0" w:color="auto"/>
                <w:left w:val="none" w:sz="0" w:space="0" w:color="auto"/>
                <w:bottom w:val="none" w:sz="0" w:space="0" w:color="auto"/>
                <w:right w:val="none" w:sz="0" w:space="0" w:color="auto"/>
              </w:divBdr>
            </w:div>
            <w:div w:id="161049704">
              <w:marLeft w:val="0"/>
              <w:marRight w:val="0"/>
              <w:marTop w:val="0"/>
              <w:marBottom w:val="0"/>
              <w:divBdr>
                <w:top w:val="none" w:sz="0" w:space="0" w:color="auto"/>
                <w:left w:val="none" w:sz="0" w:space="0" w:color="auto"/>
                <w:bottom w:val="none" w:sz="0" w:space="0" w:color="auto"/>
                <w:right w:val="none" w:sz="0" w:space="0" w:color="auto"/>
              </w:divBdr>
            </w:div>
            <w:div w:id="185603843">
              <w:marLeft w:val="0"/>
              <w:marRight w:val="0"/>
              <w:marTop w:val="0"/>
              <w:marBottom w:val="0"/>
              <w:divBdr>
                <w:top w:val="none" w:sz="0" w:space="0" w:color="auto"/>
                <w:left w:val="none" w:sz="0" w:space="0" w:color="auto"/>
                <w:bottom w:val="none" w:sz="0" w:space="0" w:color="auto"/>
                <w:right w:val="none" w:sz="0" w:space="0" w:color="auto"/>
              </w:divBdr>
            </w:div>
            <w:div w:id="208566715">
              <w:marLeft w:val="0"/>
              <w:marRight w:val="0"/>
              <w:marTop w:val="0"/>
              <w:marBottom w:val="0"/>
              <w:divBdr>
                <w:top w:val="none" w:sz="0" w:space="0" w:color="auto"/>
                <w:left w:val="none" w:sz="0" w:space="0" w:color="auto"/>
                <w:bottom w:val="none" w:sz="0" w:space="0" w:color="auto"/>
                <w:right w:val="none" w:sz="0" w:space="0" w:color="auto"/>
              </w:divBdr>
            </w:div>
            <w:div w:id="244073817">
              <w:marLeft w:val="0"/>
              <w:marRight w:val="0"/>
              <w:marTop w:val="0"/>
              <w:marBottom w:val="0"/>
              <w:divBdr>
                <w:top w:val="none" w:sz="0" w:space="0" w:color="auto"/>
                <w:left w:val="none" w:sz="0" w:space="0" w:color="auto"/>
                <w:bottom w:val="none" w:sz="0" w:space="0" w:color="auto"/>
                <w:right w:val="none" w:sz="0" w:space="0" w:color="auto"/>
              </w:divBdr>
            </w:div>
            <w:div w:id="273828628">
              <w:marLeft w:val="0"/>
              <w:marRight w:val="0"/>
              <w:marTop w:val="0"/>
              <w:marBottom w:val="0"/>
              <w:divBdr>
                <w:top w:val="none" w:sz="0" w:space="0" w:color="auto"/>
                <w:left w:val="none" w:sz="0" w:space="0" w:color="auto"/>
                <w:bottom w:val="none" w:sz="0" w:space="0" w:color="auto"/>
                <w:right w:val="none" w:sz="0" w:space="0" w:color="auto"/>
              </w:divBdr>
            </w:div>
            <w:div w:id="289627248">
              <w:marLeft w:val="0"/>
              <w:marRight w:val="0"/>
              <w:marTop w:val="0"/>
              <w:marBottom w:val="0"/>
              <w:divBdr>
                <w:top w:val="none" w:sz="0" w:space="0" w:color="auto"/>
                <w:left w:val="none" w:sz="0" w:space="0" w:color="auto"/>
                <w:bottom w:val="none" w:sz="0" w:space="0" w:color="auto"/>
                <w:right w:val="none" w:sz="0" w:space="0" w:color="auto"/>
              </w:divBdr>
            </w:div>
            <w:div w:id="326983371">
              <w:marLeft w:val="0"/>
              <w:marRight w:val="0"/>
              <w:marTop w:val="0"/>
              <w:marBottom w:val="0"/>
              <w:divBdr>
                <w:top w:val="none" w:sz="0" w:space="0" w:color="auto"/>
                <w:left w:val="none" w:sz="0" w:space="0" w:color="auto"/>
                <w:bottom w:val="none" w:sz="0" w:space="0" w:color="auto"/>
                <w:right w:val="none" w:sz="0" w:space="0" w:color="auto"/>
              </w:divBdr>
            </w:div>
            <w:div w:id="381252574">
              <w:marLeft w:val="0"/>
              <w:marRight w:val="0"/>
              <w:marTop w:val="0"/>
              <w:marBottom w:val="0"/>
              <w:divBdr>
                <w:top w:val="none" w:sz="0" w:space="0" w:color="auto"/>
                <w:left w:val="none" w:sz="0" w:space="0" w:color="auto"/>
                <w:bottom w:val="none" w:sz="0" w:space="0" w:color="auto"/>
                <w:right w:val="none" w:sz="0" w:space="0" w:color="auto"/>
              </w:divBdr>
            </w:div>
            <w:div w:id="435322376">
              <w:marLeft w:val="0"/>
              <w:marRight w:val="0"/>
              <w:marTop w:val="0"/>
              <w:marBottom w:val="0"/>
              <w:divBdr>
                <w:top w:val="none" w:sz="0" w:space="0" w:color="auto"/>
                <w:left w:val="none" w:sz="0" w:space="0" w:color="auto"/>
                <w:bottom w:val="none" w:sz="0" w:space="0" w:color="auto"/>
                <w:right w:val="none" w:sz="0" w:space="0" w:color="auto"/>
              </w:divBdr>
            </w:div>
            <w:div w:id="445469460">
              <w:marLeft w:val="0"/>
              <w:marRight w:val="0"/>
              <w:marTop w:val="0"/>
              <w:marBottom w:val="0"/>
              <w:divBdr>
                <w:top w:val="none" w:sz="0" w:space="0" w:color="auto"/>
                <w:left w:val="none" w:sz="0" w:space="0" w:color="auto"/>
                <w:bottom w:val="none" w:sz="0" w:space="0" w:color="auto"/>
                <w:right w:val="none" w:sz="0" w:space="0" w:color="auto"/>
              </w:divBdr>
            </w:div>
            <w:div w:id="519929338">
              <w:marLeft w:val="0"/>
              <w:marRight w:val="0"/>
              <w:marTop w:val="0"/>
              <w:marBottom w:val="0"/>
              <w:divBdr>
                <w:top w:val="none" w:sz="0" w:space="0" w:color="auto"/>
                <w:left w:val="none" w:sz="0" w:space="0" w:color="auto"/>
                <w:bottom w:val="none" w:sz="0" w:space="0" w:color="auto"/>
                <w:right w:val="none" w:sz="0" w:space="0" w:color="auto"/>
              </w:divBdr>
            </w:div>
            <w:div w:id="533733102">
              <w:marLeft w:val="0"/>
              <w:marRight w:val="0"/>
              <w:marTop w:val="0"/>
              <w:marBottom w:val="0"/>
              <w:divBdr>
                <w:top w:val="none" w:sz="0" w:space="0" w:color="auto"/>
                <w:left w:val="none" w:sz="0" w:space="0" w:color="auto"/>
                <w:bottom w:val="none" w:sz="0" w:space="0" w:color="auto"/>
                <w:right w:val="none" w:sz="0" w:space="0" w:color="auto"/>
              </w:divBdr>
            </w:div>
            <w:div w:id="677122026">
              <w:marLeft w:val="0"/>
              <w:marRight w:val="0"/>
              <w:marTop w:val="0"/>
              <w:marBottom w:val="0"/>
              <w:divBdr>
                <w:top w:val="none" w:sz="0" w:space="0" w:color="auto"/>
                <w:left w:val="none" w:sz="0" w:space="0" w:color="auto"/>
                <w:bottom w:val="none" w:sz="0" w:space="0" w:color="auto"/>
                <w:right w:val="none" w:sz="0" w:space="0" w:color="auto"/>
              </w:divBdr>
            </w:div>
            <w:div w:id="809326882">
              <w:marLeft w:val="0"/>
              <w:marRight w:val="0"/>
              <w:marTop w:val="0"/>
              <w:marBottom w:val="0"/>
              <w:divBdr>
                <w:top w:val="none" w:sz="0" w:space="0" w:color="auto"/>
                <w:left w:val="none" w:sz="0" w:space="0" w:color="auto"/>
                <w:bottom w:val="none" w:sz="0" w:space="0" w:color="auto"/>
                <w:right w:val="none" w:sz="0" w:space="0" w:color="auto"/>
              </w:divBdr>
            </w:div>
            <w:div w:id="894240177">
              <w:marLeft w:val="0"/>
              <w:marRight w:val="0"/>
              <w:marTop w:val="0"/>
              <w:marBottom w:val="0"/>
              <w:divBdr>
                <w:top w:val="none" w:sz="0" w:space="0" w:color="auto"/>
                <w:left w:val="none" w:sz="0" w:space="0" w:color="auto"/>
                <w:bottom w:val="none" w:sz="0" w:space="0" w:color="auto"/>
                <w:right w:val="none" w:sz="0" w:space="0" w:color="auto"/>
              </w:divBdr>
            </w:div>
            <w:div w:id="1211383432">
              <w:marLeft w:val="0"/>
              <w:marRight w:val="0"/>
              <w:marTop w:val="0"/>
              <w:marBottom w:val="0"/>
              <w:divBdr>
                <w:top w:val="none" w:sz="0" w:space="0" w:color="auto"/>
                <w:left w:val="none" w:sz="0" w:space="0" w:color="auto"/>
                <w:bottom w:val="none" w:sz="0" w:space="0" w:color="auto"/>
                <w:right w:val="none" w:sz="0" w:space="0" w:color="auto"/>
              </w:divBdr>
            </w:div>
            <w:div w:id="1314220590">
              <w:marLeft w:val="0"/>
              <w:marRight w:val="0"/>
              <w:marTop w:val="0"/>
              <w:marBottom w:val="0"/>
              <w:divBdr>
                <w:top w:val="none" w:sz="0" w:space="0" w:color="auto"/>
                <w:left w:val="none" w:sz="0" w:space="0" w:color="auto"/>
                <w:bottom w:val="none" w:sz="0" w:space="0" w:color="auto"/>
                <w:right w:val="none" w:sz="0" w:space="0" w:color="auto"/>
              </w:divBdr>
            </w:div>
            <w:div w:id="1544947382">
              <w:marLeft w:val="0"/>
              <w:marRight w:val="0"/>
              <w:marTop w:val="0"/>
              <w:marBottom w:val="0"/>
              <w:divBdr>
                <w:top w:val="none" w:sz="0" w:space="0" w:color="auto"/>
                <w:left w:val="none" w:sz="0" w:space="0" w:color="auto"/>
                <w:bottom w:val="none" w:sz="0" w:space="0" w:color="auto"/>
                <w:right w:val="none" w:sz="0" w:space="0" w:color="auto"/>
              </w:divBdr>
            </w:div>
            <w:div w:id="1588539943">
              <w:marLeft w:val="0"/>
              <w:marRight w:val="0"/>
              <w:marTop w:val="0"/>
              <w:marBottom w:val="0"/>
              <w:divBdr>
                <w:top w:val="none" w:sz="0" w:space="0" w:color="auto"/>
                <w:left w:val="none" w:sz="0" w:space="0" w:color="auto"/>
                <w:bottom w:val="none" w:sz="0" w:space="0" w:color="auto"/>
                <w:right w:val="none" w:sz="0" w:space="0" w:color="auto"/>
              </w:divBdr>
            </w:div>
            <w:div w:id="1639993185">
              <w:marLeft w:val="0"/>
              <w:marRight w:val="0"/>
              <w:marTop w:val="0"/>
              <w:marBottom w:val="0"/>
              <w:divBdr>
                <w:top w:val="none" w:sz="0" w:space="0" w:color="auto"/>
                <w:left w:val="none" w:sz="0" w:space="0" w:color="auto"/>
                <w:bottom w:val="none" w:sz="0" w:space="0" w:color="auto"/>
                <w:right w:val="none" w:sz="0" w:space="0" w:color="auto"/>
              </w:divBdr>
            </w:div>
            <w:div w:id="1709840773">
              <w:marLeft w:val="0"/>
              <w:marRight w:val="0"/>
              <w:marTop w:val="0"/>
              <w:marBottom w:val="0"/>
              <w:divBdr>
                <w:top w:val="none" w:sz="0" w:space="0" w:color="auto"/>
                <w:left w:val="none" w:sz="0" w:space="0" w:color="auto"/>
                <w:bottom w:val="none" w:sz="0" w:space="0" w:color="auto"/>
                <w:right w:val="none" w:sz="0" w:space="0" w:color="auto"/>
              </w:divBdr>
            </w:div>
            <w:div w:id="1749882654">
              <w:marLeft w:val="0"/>
              <w:marRight w:val="0"/>
              <w:marTop w:val="0"/>
              <w:marBottom w:val="0"/>
              <w:divBdr>
                <w:top w:val="none" w:sz="0" w:space="0" w:color="auto"/>
                <w:left w:val="none" w:sz="0" w:space="0" w:color="auto"/>
                <w:bottom w:val="none" w:sz="0" w:space="0" w:color="auto"/>
                <w:right w:val="none" w:sz="0" w:space="0" w:color="auto"/>
              </w:divBdr>
            </w:div>
            <w:div w:id="1753575895">
              <w:marLeft w:val="0"/>
              <w:marRight w:val="0"/>
              <w:marTop w:val="0"/>
              <w:marBottom w:val="0"/>
              <w:divBdr>
                <w:top w:val="none" w:sz="0" w:space="0" w:color="auto"/>
                <w:left w:val="none" w:sz="0" w:space="0" w:color="auto"/>
                <w:bottom w:val="none" w:sz="0" w:space="0" w:color="auto"/>
                <w:right w:val="none" w:sz="0" w:space="0" w:color="auto"/>
              </w:divBdr>
            </w:div>
            <w:div w:id="1855151872">
              <w:marLeft w:val="0"/>
              <w:marRight w:val="0"/>
              <w:marTop w:val="0"/>
              <w:marBottom w:val="0"/>
              <w:divBdr>
                <w:top w:val="none" w:sz="0" w:space="0" w:color="auto"/>
                <w:left w:val="none" w:sz="0" w:space="0" w:color="auto"/>
                <w:bottom w:val="none" w:sz="0" w:space="0" w:color="auto"/>
                <w:right w:val="none" w:sz="0" w:space="0" w:color="auto"/>
              </w:divBdr>
            </w:div>
            <w:div w:id="19021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2319">
      <w:bodyDiv w:val="1"/>
      <w:marLeft w:val="0"/>
      <w:marRight w:val="0"/>
      <w:marTop w:val="0"/>
      <w:marBottom w:val="0"/>
      <w:divBdr>
        <w:top w:val="none" w:sz="0" w:space="0" w:color="auto"/>
        <w:left w:val="none" w:sz="0" w:space="0" w:color="auto"/>
        <w:bottom w:val="none" w:sz="0" w:space="0" w:color="auto"/>
        <w:right w:val="none" w:sz="0" w:space="0" w:color="auto"/>
      </w:divBdr>
    </w:div>
    <w:div w:id="1753703310">
      <w:bodyDiv w:val="1"/>
      <w:marLeft w:val="0"/>
      <w:marRight w:val="0"/>
      <w:marTop w:val="0"/>
      <w:marBottom w:val="0"/>
      <w:divBdr>
        <w:top w:val="none" w:sz="0" w:space="0" w:color="auto"/>
        <w:left w:val="none" w:sz="0" w:space="0" w:color="auto"/>
        <w:bottom w:val="none" w:sz="0" w:space="0" w:color="auto"/>
        <w:right w:val="none" w:sz="0" w:space="0" w:color="auto"/>
      </w:divBdr>
    </w:div>
    <w:div w:id="1777477996">
      <w:bodyDiv w:val="1"/>
      <w:marLeft w:val="0"/>
      <w:marRight w:val="0"/>
      <w:marTop w:val="0"/>
      <w:marBottom w:val="0"/>
      <w:divBdr>
        <w:top w:val="none" w:sz="0" w:space="0" w:color="auto"/>
        <w:left w:val="none" w:sz="0" w:space="0" w:color="auto"/>
        <w:bottom w:val="none" w:sz="0" w:space="0" w:color="auto"/>
        <w:right w:val="none" w:sz="0" w:space="0" w:color="auto"/>
      </w:divBdr>
      <w:divsChild>
        <w:div w:id="302349704">
          <w:marLeft w:val="0"/>
          <w:marRight w:val="0"/>
          <w:marTop w:val="0"/>
          <w:marBottom w:val="0"/>
          <w:divBdr>
            <w:top w:val="none" w:sz="0" w:space="0" w:color="auto"/>
            <w:left w:val="none" w:sz="0" w:space="0" w:color="auto"/>
            <w:bottom w:val="none" w:sz="0" w:space="0" w:color="auto"/>
            <w:right w:val="none" w:sz="0" w:space="0" w:color="auto"/>
          </w:divBdr>
        </w:div>
      </w:divsChild>
    </w:div>
    <w:div w:id="1825852853">
      <w:bodyDiv w:val="1"/>
      <w:marLeft w:val="0"/>
      <w:marRight w:val="0"/>
      <w:marTop w:val="0"/>
      <w:marBottom w:val="0"/>
      <w:divBdr>
        <w:top w:val="none" w:sz="0" w:space="0" w:color="auto"/>
        <w:left w:val="none" w:sz="0" w:space="0" w:color="auto"/>
        <w:bottom w:val="none" w:sz="0" w:space="0" w:color="auto"/>
        <w:right w:val="none" w:sz="0" w:space="0" w:color="auto"/>
      </w:divBdr>
    </w:div>
    <w:div w:id="1831748081">
      <w:bodyDiv w:val="1"/>
      <w:marLeft w:val="0"/>
      <w:marRight w:val="0"/>
      <w:marTop w:val="0"/>
      <w:marBottom w:val="0"/>
      <w:divBdr>
        <w:top w:val="none" w:sz="0" w:space="0" w:color="auto"/>
        <w:left w:val="none" w:sz="0" w:space="0" w:color="auto"/>
        <w:bottom w:val="none" w:sz="0" w:space="0" w:color="auto"/>
        <w:right w:val="none" w:sz="0" w:space="0" w:color="auto"/>
      </w:divBdr>
    </w:div>
    <w:div w:id="1918438457">
      <w:bodyDiv w:val="1"/>
      <w:marLeft w:val="0"/>
      <w:marRight w:val="0"/>
      <w:marTop w:val="0"/>
      <w:marBottom w:val="0"/>
      <w:divBdr>
        <w:top w:val="none" w:sz="0" w:space="0" w:color="auto"/>
        <w:left w:val="none" w:sz="0" w:space="0" w:color="auto"/>
        <w:bottom w:val="none" w:sz="0" w:space="0" w:color="auto"/>
        <w:right w:val="none" w:sz="0" w:space="0" w:color="auto"/>
      </w:divBdr>
    </w:div>
    <w:div w:id="1922524678">
      <w:bodyDiv w:val="1"/>
      <w:marLeft w:val="0"/>
      <w:marRight w:val="0"/>
      <w:marTop w:val="0"/>
      <w:marBottom w:val="0"/>
      <w:divBdr>
        <w:top w:val="none" w:sz="0" w:space="0" w:color="auto"/>
        <w:left w:val="none" w:sz="0" w:space="0" w:color="auto"/>
        <w:bottom w:val="none" w:sz="0" w:space="0" w:color="auto"/>
        <w:right w:val="none" w:sz="0" w:space="0" w:color="auto"/>
      </w:divBdr>
    </w:div>
    <w:div w:id="1922907522">
      <w:bodyDiv w:val="1"/>
      <w:marLeft w:val="0"/>
      <w:marRight w:val="0"/>
      <w:marTop w:val="0"/>
      <w:marBottom w:val="0"/>
      <w:divBdr>
        <w:top w:val="none" w:sz="0" w:space="0" w:color="auto"/>
        <w:left w:val="none" w:sz="0" w:space="0" w:color="auto"/>
        <w:bottom w:val="none" w:sz="0" w:space="0" w:color="auto"/>
        <w:right w:val="none" w:sz="0" w:space="0" w:color="auto"/>
      </w:divBdr>
    </w:div>
    <w:div w:id="1976831295">
      <w:bodyDiv w:val="1"/>
      <w:marLeft w:val="0"/>
      <w:marRight w:val="0"/>
      <w:marTop w:val="0"/>
      <w:marBottom w:val="0"/>
      <w:divBdr>
        <w:top w:val="none" w:sz="0" w:space="0" w:color="auto"/>
        <w:left w:val="none" w:sz="0" w:space="0" w:color="auto"/>
        <w:bottom w:val="none" w:sz="0" w:space="0" w:color="auto"/>
        <w:right w:val="none" w:sz="0" w:space="0" w:color="auto"/>
      </w:divBdr>
    </w:div>
    <w:div w:id="1982032706">
      <w:bodyDiv w:val="1"/>
      <w:marLeft w:val="0"/>
      <w:marRight w:val="0"/>
      <w:marTop w:val="0"/>
      <w:marBottom w:val="0"/>
      <w:divBdr>
        <w:top w:val="none" w:sz="0" w:space="0" w:color="auto"/>
        <w:left w:val="none" w:sz="0" w:space="0" w:color="auto"/>
        <w:bottom w:val="none" w:sz="0" w:space="0" w:color="auto"/>
        <w:right w:val="none" w:sz="0" w:space="0" w:color="auto"/>
      </w:divBdr>
    </w:div>
    <w:div w:id="1988590719">
      <w:bodyDiv w:val="1"/>
      <w:marLeft w:val="0"/>
      <w:marRight w:val="0"/>
      <w:marTop w:val="0"/>
      <w:marBottom w:val="0"/>
      <w:divBdr>
        <w:top w:val="none" w:sz="0" w:space="0" w:color="auto"/>
        <w:left w:val="none" w:sz="0" w:space="0" w:color="auto"/>
        <w:bottom w:val="none" w:sz="0" w:space="0" w:color="auto"/>
        <w:right w:val="none" w:sz="0" w:space="0" w:color="auto"/>
      </w:divBdr>
    </w:div>
    <w:div w:id="2009214283">
      <w:bodyDiv w:val="1"/>
      <w:marLeft w:val="0"/>
      <w:marRight w:val="0"/>
      <w:marTop w:val="0"/>
      <w:marBottom w:val="0"/>
      <w:divBdr>
        <w:top w:val="none" w:sz="0" w:space="0" w:color="auto"/>
        <w:left w:val="none" w:sz="0" w:space="0" w:color="auto"/>
        <w:bottom w:val="none" w:sz="0" w:space="0" w:color="auto"/>
        <w:right w:val="none" w:sz="0" w:space="0" w:color="auto"/>
      </w:divBdr>
    </w:div>
    <w:div w:id="2017075523">
      <w:bodyDiv w:val="1"/>
      <w:marLeft w:val="0"/>
      <w:marRight w:val="0"/>
      <w:marTop w:val="0"/>
      <w:marBottom w:val="0"/>
      <w:divBdr>
        <w:top w:val="none" w:sz="0" w:space="0" w:color="auto"/>
        <w:left w:val="none" w:sz="0" w:space="0" w:color="auto"/>
        <w:bottom w:val="none" w:sz="0" w:space="0" w:color="auto"/>
        <w:right w:val="none" w:sz="0" w:space="0" w:color="auto"/>
      </w:divBdr>
    </w:div>
    <w:div w:id="2020962552">
      <w:bodyDiv w:val="1"/>
      <w:marLeft w:val="0"/>
      <w:marRight w:val="0"/>
      <w:marTop w:val="0"/>
      <w:marBottom w:val="0"/>
      <w:divBdr>
        <w:top w:val="none" w:sz="0" w:space="0" w:color="auto"/>
        <w:left w:val="none" w:sz="0" w:space="0" w:color="auto"/>
        <w:bottom w:val="none" w:sz="0" w:space="0" w:color="auto"/>
        <w:right w:val="none" w:sz="0" w:space="0" w:color="auto"/>
      </w:divBdr>
      <w:divsChild>
        <w:div w:id="146828108">
          <w:marLeft w:val="0"/>
          <w:marRight w:val="0"/>
          <w:marTop w:val="0"/>
          <w:marBottom w:val="0"/>
          <w:divBdr>
            <w:top w:val="none" w:sz="0" w:space="0" w:color="auto"/>
            <w:left w:val="none" w:sz="0" w:space="0" w:color="auto"/>
            <w:bottom w:val="none" w:sz="0" w:space="0" w:color="auto"/>
            <w:right w:val="none" w:sz="0" w:space="0" w:color="auto"/>
          </w:divBdr>
          <w:divsChild>
            <w:div w:id="317849807">
              <w:marLeft w:val="0"/>
              <w:marRight w:val="0"/>
              <w:marTop w:val="0"/>
              <w:marBottom w:val="0"/>
              <w:divBdr>
                <w:top w:val="none" w:sz="0" w:space="0" w:color="auto"/>
                <w:left w:val="none" w:sz="0" w:space="0" w:color="auto"/>
                <w:bottom w:val="none" w:sz="0" w:space="0" w:color="auto"/>
                <w:right w:val="none" w:sz="0" w:space="0" w:color="auto"/>
              </w:divBdr>
            </w:div>
            <w:div w:id="5033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074">
      <w:bodyDiv w:val="1"/>
      <w:marLeft w:val="0"/>
      <w:marRight w:val="0"/>
      <w:marTop w:val="0"/>
      <w:marBottom w:val="0"/>
      <w:divBdr>
        <w:top w:val="none" w:sz="0" w:space="0" w:color="auto"/>
        <w:left w:val="none" w:sz="0" w:space="0" w:color="auto"/>
        <w:bottom w:val="none" w:sz="0" w:space="0" w:color="auto"/>
        <w:right w:val="none" w:sz="0" w:space="0" w:color="auto"/>
      </w:divBdr>
    </w:div>
    <w:div w:id="2048672913">
      <w:bodyDiv w:val="1"/>
      <w:marLeft w:val="0"/>
      <w:marRight w:val="0"/>
      <w:marTop w:val="0"/>
      <w:marBottom w:val="0"/>
      <w:divBdr>
        <w:top w:val="none" w:sz="0" w:space="0" w:color="auto"/>
        <w:left w:val="none" w:sz="0" w:space="0" w:color="auto"/>
        <w:bottom w:val="none" w:sz="0" w:space="0" w:color="auto"/>
        <w:right w:val="none" w:sz="0" w:space="0" w:color="auto"/>
      </w:divBdr>
    </w:div>
    <w:div w:id="2072461057">
      <w:bodyDiv w:val="1"/>
      <w:marLeft w:val="0"/>
      <w:marRight w:val="0"/>
      <w:marTop w:val="0"/>
      <w:marBottom w:val="0"/>
      <w:divBdr>
        <w:top w:val="none" w:sz="0" w:space="0" w:color="auto"/>
        <w:left w:val="none" w:sz="0" w:space="0" w:color="auto"/>
        <w:bottom w:val="none" w:sz="0" w:space="0" w:color="auto"/>
        <w:right w:val="none" w:sz="0" w:space="0" w:color="auto"/>
      </w:divBdr>
    </w:div>
    <w:div w:id="2074042868">
      <w:bodyDiv w:val="1"/>
      <w:marLeft w:val="0"/>
      <w:marRight w:val="0"/>
      <w:marTop w:val="0"/>
      <w:marBottom w:val="0"/>
      <w:divBdr>
        <w:top w:val="none" w:sz="0" w:space="0" w:color="auto"/>
        <w:left w:val="none" w:sz="0" w:space="0" w:color="auto"/>
        <w:bottom w:val="none" w:sz="0" w:space="0" w:color="auto"/>
        <w:right w:val="none" w:sz="0" w:space="0" w:color="auto"/>
      </w:divBdr>
    </w:div>
    <w:div w:id="2082634001">
      <w:bodyDiv w:val="1"/>
      <w:marLeft w:val="0"/>
      <w:marRight w:val="0"/>
      <w:marTop w:val="0"/>
      <w:marBottom w:val="0"/>
      <w:divBdr>
        <w:top w:val="none" w:sz="0" w:space="0" w:color="auto"/>
        <w:left w:val="none" w:sz="0" w:space="0" w:color="auto"/>
        <w:bottom w:val="none" w:sz="0" w:space="0" w:color="auto"/>
        <w:right w:val="none" w:sz="0" w:space="0" w:color="auto"/>
      </w:divBdr>
    </w:div>
    <w:div w:id="21103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Лист1!$A$2</c:f>
              <c:strCache>
                <c:ptCount val="1"/>
                <c:pt idx="0">
                  <c:v>Количество компаний в отрасли</c:v>
                </c:pt>
              </c:strCache>
            </c:strRef>
          </c:tx>
          <c:spPr>
            <a:ln>
              <a:solidFill>
                <a:schemeClr val="bg1">
                  <a:lumMod val="65000"/>
                </a:schemeClr>
              </a:solidFill>
            </a:ln>
          </c:spPr>
          <c:marker>
            <c:spPr>
              <a:ln w="88900" cap="rnd">
                <a:solidFill>
                  <a:schemeClr val="bg1">
                    <a:lumMod val="65000"/>
                  </a:schemeClr>
                </a:solidFill>
              </a:ln>
            </c:spPr>
          </c:marker>
          <c:dLbls>
            <c:dLbl>
              <c:idx val="0"/>
              <c:layout>
                <c:manualLayout>
                  <c:x val="-2.7777777777777779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27-4F72-89B4-E983339C1196}"/>
                </c:ext>
              </c:extLst>
            </c:dLbl>
            <c:dLbl>
              <c:idx val="1"/>
              <c:layout>
                <c:manualLayout>
                  <c:x val="-8.3333333333332829E-3"/>
                  <c:y val="2.7777777777777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27-4F72-89B4-E983339C1196}"/>
                </c:ext>
              </c:extLst>
            </c:dLbl>
            <c:dLbl>
              <c:idx val="3"/>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27-4F72-89B4-E983339C1196}"/>
                </c:ext>
              </c:extLst>
            </c:dLbl>
            <c:dLbl>
              <c:idx val="4"/>
              <c:layout>
                <c:manualLayout>
                  <c:x val="-8.3333333333333332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27-4F72-89B4-E983339C11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Лист1!$B$1:$H$1</c:f>
              <c:numCache>
                <c:formatCode>General</c:formatCode>
                <c:ptCount val="7"/>
                <c:pt idx="0">
                  <c:v>2013</c:v>
                </c:pt>
                <c:pt idx="1">
                  <c:v>2014</c:v>
                </c:pt>
                <c:pt idx="2">
                  <c:v>2015</c:v>
                </c:pt>
                <c:pt idx="3">
                  <c:v>2016</c:v>
                </c:pt>
                <c:pt idx="4">
                  <c:v>2017</c:v>
                </c:pt>
                <c:pt idx="5">
                  <c:v>2018</c:v>
                </c:pt>
                <c:pt idx="6">
                  <c:v>2019</c:v>
                </c:pt>
              </c:numCache>
            </c:numRef>
          </c:xVal>
          <c:yVal>
            <c:numRef>
              <c:f>Лист1!$B$2:$H$2</c:f>
              <c:numCache>
                <c:formatCode>General</c:formatCode>
                <c:ptCount val="7"/>
                <c:pt idx="0">
                  <c:v>989</c:v>
                </c:pt>
                <c:pt idx="1">
                  <c:v>1190</c:v>
                </c:pt>
                <c:pt idx="2">
                  <c:v>1242</c:v>
                </c:pt>
                <c:pt idx="3">
                  <c:v>1374</c:v>
                </c:pt>
                <c:pt idx="4">
                  <c:v>1510</c:v>
                </c:pt>
                <c:pt idx="5">
                  <c:v>1611</c:v>
                </c:pt>
                <c:pt idx="6">
                  <c:v>1842</c:v>
                </c:pt>
              </c:numCache>
            </c:numRef>
          </c:yVal>
          <c:smooth val="1"/>
          <c:extLst>
            <c:ext xmlns:c16="http://schemas.microsoft.com/office/drawing/2014/chart" uri="{C3380CC4-5D6E-409C-BE32-E72D297353CC}">
              <c16:uniqueId val="{00000004-A527-4F72-89B4-E983339C1196}"/>
            </c:ext>
          </c:extLst>
        </c:ser>
        <c:ser>
          <c:idx val="1"/>
          <c:order val="1"/>
          <c:tx>
            <c:strRef>
              <c:f>Лист1!$A$3</c:f>
              <c:strCache>
                <c:ptCount val="1"/>
                <c:pt idx="0">
                  <c:v>Индекс HHI</c:v>
                </c:pt>
              </c:strCache>
            </c:strRef>
          </c:tx>
          <c:spPr>
            <a:ln>
              <a:solidFill>
                <a:schemeClr val="tx2">
                  <a:lumMod val="20000"/>
                  <a:lumOff val="80000"/>
                </a:schemeClr>
              </a:solidFill>
            </a:ln>
          </c:spPr>
          <c:marker>
            <c:spPr>
              <a:ln w="88900" cap="rnd">
                <a:solidFill>
                  <a:schemeClr val="tx2">
                    <a:lumMod val="20000"/>
                    <a:lumOff val="80000"/>
                  </a:schemeClr>
                </a:solidFill>
              </a:ln>
            </c:spPr>
          </c:marker>
          <c:dLbls>
            <c:dLbl>
              <c:idx val="0"/>
              <c:layout>
                <c:manualLayout>
                  <c:x val="-5.5555555555555558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27-4F72-89B4-E983339C1196}"/>
                </c:ext>
              </c:extLst>
            </c:dLbl>
            <c:dLbl>
              <c:idx val="1"/>
              <c:layout>
                <c:manualLayout>
                  <c:x val="-8.3333333333332829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527-4F72-89B4-E983339C1196}"/>
                </c:ext>
              </c:extLst>
            </c:dLbl>
            <c:dLbl>
              <c:idx val="2"/>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527-4F72-89B4-E983339C1196}"/>
                </c:ext>
              </c:extLst>
            </c:dLbl>
            <c:dLbl>
              <c:idx val="3"/>
              <c:layout>
                <c:manualLayout>
                  <c:x val="-1.1111111111111112E-2"/>
                  <c:y val="-6.4814814814814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527-4F72-89B4-E983339C1196}"/>
                </c:ext>
              </c:extLst>
            </c:dLbl>
            <c:dLbl>
              <c:idx val="4"/>
              <c:layout>
                <c:manualLayout>
                  <c:x val="-8.3333333333333332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527-4F72-89B4-E983339C11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Лист1!$B$1:$H$1</c:f>
              <c:numCache>
                <c:formatCode>General</c:formatCode>
                <c:ptCount val="7"/>
                <c:pt idx="0">
                  <c:v>2013</c:v>
                </c:pt>
                <c:pt idx="1">
                  <c:v>2014</c:v>
                </c:pt>
                <c:pt idx="2">
                  <c:v>2015</c:v>
                </c:pt>
                <c:pt idx="3">
                  <c:v>2016</c:v>
                </c:pt>
                <c:pt idx="4">
                  <c:v>2017</c:v>
                </c:pt>
                <c:pt idx="5">
                  <c:v>2018</c:v>
                </c:pt>
                <c:pt idx="6">
                  <c:v>2019</c:v>
                </c:pt>
              </c:numCache>
            </c:numRef>
          </c:xVal>
          <c:yVal>
            <c:numRef>
              <c:f>Лист1!$B$3:$H$3</c:f>
              <c:numCache>
                <c:formatCode>General</c:formatCode>
                <c:ptCount val="7"/>
                <c:pt idx="0">
                  <c:v>728</c:v>
                </c:pt>
                <c:pt idx="1">
                  <c:v>682</c:v>
                </c:pt>
                <c:pt idx="2">
                  <c:v>713</c:v>
                </c:pt>
                <c:pt idx="3">
                  <c:v>648</c:v>
                </c:pt>
                <c:pt idx="4">
                  <c:v>630</c:v>
                </c:pt>
                <c:pt idx="5">
                  <c:v>624</c:v>
                </c:pt>
                <c:pt idx="6">
                  <c:v>601</c:v>
                </c:pt>
              </c:numCache>
            </c:numRef>
          </c:yVal>
          <c:smooth val="1"/>
          <c:extLst>
            <c:ext xmlns:c16="http://schemas.microsoft.com/office/drawing/2014/chart" uri="{C3380CC4-5D6E-409C-BE32-E72D297353CC}">
              <c16:uniqueId val="{0000000A-A527-4F72-89B4-E983339C1196}"/>
            </c:ext>
          </c:extLst>
        </c:ser>
        <c:dLbls>
          <c:showLegendKey val="0"/>
          <c:showVal val="0"/>
          <c:showCatName val="0"/>
          <c:showSerName val="0"/>
          <c:showPercent val="0"/>
          <c:showBubbleSize val="0"/>
        </c:dLbls>
        <c:axId val="115465216"/>
        <c:axId val="128604800"/>
      </c:scatterChart>
      <c:valAx>
        <c:axId val="115465216"/>
        <c:scaling>
          <c:orientation val="minMax"/>
        </c:scaling>
        <c:delete val="0"/>
        <c:axPos val="b"/>
        <c:majorGridlines>
          <c:spPr>
            <a:ln>
              <a:solidFill>
                <a:sysClr val="windowText" lastClr="000000">
                  <a:tint val="75000"/>
                  <a:shade val="95000"/>
                  <a:satMod val="105000"/>
                </a:sysClr>
              </a:solidFill>
              <a:prstDash val="dash"/>
              <a:headEnd type="none"/>
            </a:ln>
          </c:spPr>
        </c:majorGridlines>
        <c:numFmt formatCode="General" sourceLinked="1"/>
        <c:majorTickMark val="out"/>
        <c:minorTickMark val="none"/>
        <c:tickLblPos val="nextTo"/>
        <c:crossAx val="128604800"/>
        <c:crosses val="autoZero"/>
        <c:crossBetween val="midCat"/>
        <c:majorUnit val="1"/>
      </c:valAx>
      <c:valAx>
        <c:axId val="128604800"/>
        <c:scaling>
          <c:orientation val="minMax"/>
          <c:min val="600"/>
        </c:scaling>
        <c:delete val="0"/>
        <c:axPos val="l"/>
        <c:majorGridlines/>
        <c:numFmt formatCode="General" sourceLinked="1"/>
        <c:majorTickMark val="out"/>
        <c:minorTickMark val="none"/>
        <c:tickLblPos val="nextTo"/>
        <c:crossAx val="115465216"/>
        <c:crosses val="autoZero"/>
        <c:crossBetween val="midCat"/>
      </c:valAx>
    </c:plotArea>
    <c:legend>
      <c:legendPos val="b"/>
      <c:overlay val="0"/>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Лист2!$A$24</c:f>
              <c:strCache>
                <c:ptCount val="1"/>
                <c:pt idx="0">
                  <c:v>ООО «ПРОКТЕР ЭНД ГЭМБЛ»</c:v>
                </c:pt>
              </c:strCache>
            </c:strRef>
          </c:tx>
          <c:spPr>
            <a:ln w="28575">
              <a:noFill/>
            </a:ln>
          </c:spPr>
          <c:dPt>
            <c:idx val="0"/>
            <c:marker>
              <c:symbol val="circle"/>
              <c:size val="25"/>
              <c:spPr>
                <a:solidFill>
                  <a:schemeClr val="tx2">
                    <a:lumMod val="75000"/>
                  </a:schemeClr>
                </a:solidFill>
                <a:ln>
                  <a:noFill/>
                </a:ln>
              </c:spPr>
            </c:marker>
            <c:bubble3D val="0"/>
            <c:extLst>
              <c:ext xmlns:c16="http://schemas.microsoft.com/office/drawing/2014/chart" uri="{C3380CC4-5D6E-409C-BE32-E72D297353CC}">
                <c16:uniqueId val="{00000000-A972-46F3-A2E5-6CE818AAB939}"/>
              </c:ext>
            </c:extLst>
          </c:dPt>
          <c:dLbls>
            <c:dLbl>
              <c:idx val="0"/>
              <c:layout>
                <c:manualLayout>
                  <c:x val="-1.7206153215504175E-2"/>
                  <c:y val="-5.8242320153906478E-2"/>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A972-46F3-A2E5-6CE818AAB939}"/>
                </c:ext>
              </c:extLst>
            </c:dLbl>
            <c:spPr>
              <a:noFill/>
              <a:ln>
                <a:noFill/>
              </a:ln>
              <a:effectLst/>
            </c:spPr>
            <c:txPr>
              <a:bodyPr/>
              <a:lstStyle/>
              <a:p>
                <a:pPr>
                  <a:defRPr sz="1050">
                    <a:latin typeface="Times New Roman" pitchFamily="18" charset="0"/>
                    <a:cs typeface="Times New Roman" pitchFamily="18" charset="0"/>
                  </a:defRPr>
                </a:pPr>
                <a:endParaRPr lang="ru-R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Lit>
              <c:formatCode>General</c:formatCode>
              <c:ptCount val="1"/>
              <c:pt idx="0">
                <c:v>1</c:v>
              </c:pt>
            </c:numLit>
          </c:xVal>
          <c:yVal>
            <c:numRef>
              <c:f>Лист2!$A$25</c:f>
              <c:numCache>
                <c:formatCode>General</c:formatCode>
                <c:ptCount val="1"/>
                <c:pt idx="0">
                  <c:v>0.39474189063618842</c:v>
                </c:pt>
              </c:numCache>
            </c:numRef>
          </c:yVal>
          <c:smooth val="0"/>
          <c:extLst>
            <c:ext xmlns:c16="http://schemas.microsoft.com/office/drawing/2014/chart" uri="{C3380CC4-5D6E-409C-BE32-E72D297353CC}">
              <c16:uniqueId val="{00000001-A972-46F3-A2E5-6CE818AAB939}"/>
            </c:ext>
          </c:extLst>
        </c:ser>
        <c:ser>
          <c:idx val="1"/>
          <c:order val="1"/>
          <c:tx>
            <c:strRef>
              <c:f>Лист2!$B$24</c:f>
              <c:strCache>
                <c:ptCount val="1"/>
                <c:pt idx="0">
                  <c:v>ООО «ХЕНКЕЛЬ»</c:v>
                </c:pt>
              </c:strCache>
            </c:strRef>
          </c:tx>
          <c:spPr>
            <a:ln w="28575">
              <a:noFill/>
            </a:ln>
          </c:spPr>
          <c:dPt>
            <c:idx val="0"/>
            <c:marker>
              <c:symbol val="circle"/>
              <c:size val="18"/>
              <c:spPr>
                <a:solidFill>
                  <a:srgbClr val="397DCF"/>
                </a:solidFill>
                <a:ln>
                  <a:noFill/>
                </a:ln>
              </c:spPr>
            </c:marker>
            <c:bubble3D val="0"/>
            <c:extLst>
              <c:ext xmlns:c16="http://schemas.microsoft.com/office/drawing/2014/chart" uri="{C3380CC4-5D6E-409C-BE32-E72D297353CC}">
                <c16:uniqueId val="{00000002-A972-46F3-A2E5-6CE818AAB939}"/>
              </c:ext>
            </c:extLst>
          </c:dPt>
          <c:dLbls>
            <c:spPr>
              <a:noFill/>
              <a:ln>
                <a:noFill/>
              </a:ln>
              <a:effectLst/>
            </c:spPr>
            <c:txPr>
              <a:bodyPr/>
              <a:lstStyle/>
              <a:p>
                <a:pPr>
                  <a:defRPr sz="1050">
                    <a:latin typeface="Times New Roman" pitchFamily="18" charset="0"/>
                    <a:cs typeface="Times New Roman" pitchFamily="18" charset="0"/>
                  </a:defRPr>
                </a:pPr>
                <a:endParaRPr lang="ru-R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Lit>
              <c:formatCode>General</c:formatCode>
              <c:ptCount val="1"/>
              <c:pt idx="0">
                <c:v>2</c:v>
              </c:pt>
            </c:numLit>
          </c:xVal>
          <c:yVal>
            <c:numRef>
              <c:f>Лист2!$B$25</c:f>
              <c:numCache>
                <c:formatCode>General</c:formatCode>
                <c:ptCount val="1"/>
                <c:pt idx="0">
                  <c:v>0.33266079976126056</c:v>
                </c:pt>
              </c:numCache>
            </c:numRef>
          </c:yVal>
          <c:smooth val="0"/>
          <c:extLst>
            <c:ext xmlns:c16="http://schemas.microsoft.com/office/drawing/2014/chart" uri="{C3380CC4-5D6E-409C-BE32-E72D297353CC}">
              <c16:uniqueId val="{00000003-A972-46F3-A2E5-6CE818AAB939}"/>
            </c:ext>
          </c:extLst>
        </c:ser>
        <c:ser>
          <c:idx val="2"/>
          <c:order val="2"/>
          <c:tx>
            <c:strRef>
              <c:f>Лист2!$C$24</c:f>
              <c:strCache>
                <c:ptCount val="1"/>
                <c:pt idx="0">
                  <c:v>ООО «РЕКИТТ БЕНКИЗЕР»</c:v>
                </c:pt>
              </c:strCache>
            </c:strRef>
          </c:tx>
          <c:spPr>
            <a:ln w="28575">
              <a:noFill/>
            </a:ln>
          </c:spPr>
          <c:dPt>
            <c:idx val="0"/>
            <c:marker>
              <c:symbol val="circle"/>
              <c:size val="13"/>
              <c:spPr>
                <a:solidFill>
                  <a:srgbClr val="86B0E2"/>
                </a:solidFill>
                <a:ln>
                  <a:noFill/>
                </a:ln>
              </c:spPr>
            </c:marker>
            <c:bubble3D val="0"/>
            <c:extLst>
              <c:ext xmlns:c16="http://schemas.microsoft.com/office/drawing/2014/chart" uri="{C3380CC4-5D6E-409C-BE32-E72D297353CC}">
                <c16:uniqueId val="{00000004-A972-46F3-A2E5-6CE818AAB939}"/>
              </c:ext>
            </c:extLst>
          </c:dPt>
          <c:dLbls>
            <c:dLbl>
              <c:idx val="0"/>
              <c:layout>
                <c:manualLayout>
                  <c:x val="-0.1933392457690099"/>
                  <c:y val="-4.1601984824894696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A972-46F3-A2E5-6CE818AAB939}"/>
                </c:ext>
              </c:extLst>
            </c:dLbl>
            <c:spPr>
              <a:noFill/>
              <a:ln>
                <a:noFill/>
              </a:ln>
              <a:effectLst/>
            </c:spPr>
            <c:txPr>
              <a:bodyPr/>
              <a:lstStyle/>
              <a:p>
                <a:pPr>
                  <a:defRPr sz="1050">
                    <a:latin typeface="Times New Roman" pitchFamily="18" charset="0"/>
                    <a:cs typeface="Times New Roman" pitchFamily="18" charset="0"/>
                  </a:defRPr>
                </a:pPr>
                <a:endParaRPr lang="ru-R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Lit>
              <c:formatCode>General</c:formatCode>
              <c:ptCount val="1"/>
              <c:pt idx="0">
                <c:v>3</c:v>
              </c:pt>
            </c:numLit>
          </c:xVal>
          <c:yVal>
            <c:numRef>
              <c:f>Лист2!$C$25</c:f>
              <c:numCache>
                <c:formatCode>General</c:formatCode>
                <c:ptCount val="1"/>
                <c:pt idx="0">
                  <c:v>0.15040867546202499</c:v>
                </c:pt>
              </c:numCache>
            </c:numRef>
          </c:yVal>
          <c:smooth val="0"/>
          <c:extLst>
            <c:ext xmlns:c16="http://schemas.microsoft.com/office/drawing/2014/chart" uri="{C3380CC4-5D6E-409C-BE32-E72D297353CC}">
              <c16:uniqueId val="{00000005-A972-46F3-A2E5-6CE818AAB939}"/>
            </c:ext>
          </c:extLst>
        </c:ser>
        <c:ser>
          <c:idx val="3"/>
          <c:order val="3"/>
          <c:tx>
            <c:strRef>
              <c:f>Лист2!$D$24</c:f>
              <c:strCache>
                <c:ptCount val="1"/>
                <c:pt idx="0">
                  <c:v>АО «НЭФИС КОСМЕТИКС»</c:v>
                </c:pt>
              </c:strCache>
            </c:strRef>
          </c:tx>
          <c:spPr>
            <a:ln w="28575">
              <a:noFill/>
            </a:ln>
          </c:spPr>
          <c:dPt>
            <c:idx val="0"/>
            <c:marker>
              <c:symbol val="circle"/>
              <c:size val="12"/>
              <c:spPr>
                <a:ln>
                  <a:noFill/>
                </a:ln>
              </c:spPr>
            </c:marker>
            <c:bubble3D val="0"/>
            <c:extLst>
              <c:ext xmlns:c16="http://schemas.microsoft.com/office/drawing/2014/chart" uri="{C3380CC4-5D6E-409C-BE32-E72D297353CC}">
                <c16:uniqueId val="{00000006-A972-46F3-A2E5-6CE818AAB939}"/>
              </c:ext>
            </c:extLst>
          </c:dPt>
          <c:dLbls>
            <c:dLbl>
              <c:idx val="0"/>
              <c:layout>
                <c:manualLayout>
                  <c:x val="-7.0733870403296307E-3"/>
                  <c:y val="-5.8242320153906478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A972-46F3-A2E5-6CE818AAB939}"/>
                </c:ext>
              </c:extLst>
            </c:dLbl>
            <c:spPr>
              <a:noFill/>
              <a:ln>
                <a:noFill/>
              </a:ln>
              <a:effectLst/>
            </c:spPr>
            <c:txPr>
              <a:bodyPr/>
              <a:lstStyle/>
              <a:p>
                <a:pPr>
                  <a:defRPr sz="1050">
                    <a:latin typeface="Times New Roman" pitchFamily="18" charset="0"/>
                    <a:cs typeface="Times New Roman" pitchFamily="18" charset="0"/>
                  </a:defRPr>
                </a:pPr>
                <a:endParaRPr lang="ru-R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Lit>
              <c:formatCode>General</c:formatCode>
              <c:ptCount val="1"/>
              <c:pt idx="0">
                <c:v>4</c:v>
              </c:pt>
            </c:numLit>
          </c:xVal>
          <c:yVal>
            <c:numRef>
              <c:f>Лист2!$D$25</c:f>
              <c:numCache>
                <c:formatCode>General</c:formatCode>
                <c:ptCount val="1"/>
                <c:pt idx="0">
                  <c:v>9.3235321749524147E-2</c:v>
                </c:pt>
              </c:numCache>
            </c:numRef>
          </c:yVal>
          <c:smooth val="0"/>
          <c:extLst>
            <c:ext xmlns:c16="http://schemas.microsoft.com/office/drawing/2014/chart" uri="{C3380CC4-5D6E-409C-BE32-E72D297353CC}">
              <c16:uniqueId val="{00000007-A972-46F3-A2E5-6CE818AAB939}"/>
            </c:ext>
          </c:extLst>
        </c:ser>
        <c:ser>
          <c:idx val="4"/>
          <c:order val="4"/>
          <c:tx>
            <c:strRef>
              <c:f>Лист2!$E$24</c:f>
              <c:strCache>
                <c:ptCount val="1"/>
                <c:pt idx="0">
                  <c:v>ООО «НТС «ГРАДИЕНТ»</c:v>
                </c:pt>
              </c:strCache>
            </c:strRef>
          </c:tx>
          <c:spPr>
            <a:ln w="28575">
              <a:noFill/>
            </a:ln>
          </c:spPr>
          <c:dPt>
            <c:idx val="0"/>
            <c:marker>
              <c:symbol val="circle"/>
              <c:size val="7"/>
              <c:spPr>
                <a:solidFill>
                  <a:srgbClr val="AECAEC"/>
                </a:solidFill>
                <a:ln>
                  <a:noFill/>
                </a:ln>
              </c:spPr>
            </c:marker>
            <c:bubble3D val="0"/>
            <c:extLst>
              <c:ext xmlns:c16="http://schemas.microsoft.com/office/drawing/2014/chart" uri="{C3380CC4-5D6E-409C-BE32-E72D297353CC}">
                <c16:uniqueId val="{00000008-A972-46F3-A2E5-6CE818AAB939}"/>
              </c:ext>
            </c:extLst>
          </c:dPt>
          <c:xVal>
            <c:numLit>
              <c:formatCode>General</c:formatCode>
              <c:ptCount val="1"/>
              <c:pt idx="0">
                <c:v>6</c:v>
              </c:pt>
            </c:numLit>
          </c:xVal>
          <c:yVal>
            <c:numRef>
              <c:f>Лист2!$E$25</c:f>
              <c:numCache>
                <c:formatCode>General</c:formatCode>
                <c:ptCount val="1"/>
                <c:pt idx="0">
                  <c:v>2.5387852868938843E-2</c:v>
                </c:pt>
              </c:numCache>
            </c:numRef>
          </c:yVal>
          <c:smooth val="0"/>
          <c:extLst>
            <c:ext xmlns:c16="http://schemas.microsoft.com/office/drawing/2014/chart" uri="{C3380CC4-5D6E-409C-BE32-E72D297353CC}">
              <c16:uniqueId val="{00000009-A972-46F3-A2E5-6CE818AAB939}"/>
            </c:ext>
          </c:extLst>
        </c:ser>
        <c:ser>
          <c:idx val="5"/>
          <c:order val="5"/>
          <c:tx>
            <c:strRef>
              <c:f>Лист2!$F$24</c:f>
              <c:strCache>
                <c:ptCount val="1"/>
                <c:pt idx="0">
                  <c:v>АО «НЕВСКАЯ КОСМЕТИКА»</c:v>
                </c:pt>
              </c:strCache>
            </c:strRef>
          </c:tx>
          <c:spPr>
            <a:ln w="28575">
              <a:noFill/>
            </a:ln>
          </c:spPr>
          <c:dPt>
            <c:idx val="0"/>
            <c:marker>
              <c:spPr>
                <a:solidFill>
                  <a:srgbClr val="AECAEC">
                    <a:alpha val="41000"/>
                  </a:srgbClr>
                </a:solidFill>
                <a:ln>
                  <a:noFill/>
                </a:ln>
              </c:spPr>
            </c:marker>
            <c:bubble3D val="0"/>
            <c:extLst>
              <c:ext xmlns:c16="http://schemas.microsoft.com/office/drawing/2014/chart" uri="{C3380CC4-5D6E-409C-BE32-E72D297353CC}">
                <c16:uniqueId val="{0000000A-A972-46F3-A2E5-6CE818AAB939}"/>
              </c:ext>
            </c:extLst>
          </c:dPt>
          <c:xVal>
            <c:numLit>
              <c:formatCode>General</c:formatCode>
              <c:ptCount val="1"/>
              <c:pt idx="0">
                <c:v>7</c:v>
              </c:pt>
            </c:numLit>
          </c:xVal>
          <c:yVal>
            <c:numRef>
              <c:f>Лист2!$F$25</c:f>
              <c:numCache>
                <c:formatCode>General</c:formatCode>
                <c:ptCount val="1"/>
                <c:pt idx="0">
                  <c:v>2.1392915028820049E-2</c:v>
                </c:pt>
              </c:numCache>
            </c:numRef>
          </c:yVal>
          <c:smooth val="0"/>
          <c:extLst>
            <c:ext xmlns:c16="http://schemas.microsoft.com/office/drawing/2014/chart" uri="{C3380CC4-5D6E-409C-BE32-E72D297353CC}">
              <c16:uniqueId val="{0000000B-A972-46F3-A2E5-6CE818AAB939}"/>
            </c:ext>
          </c:extLst>
        </c:ser>
        <c:ser>
          <c:idx val="6"/>
          <c:order val="6"/>
          <c:tx>
            <c:strRef>
              <c:f>Лист2!$G$24</c:f>
              <c:strCache>
                <c:ptCount val="1"/>
                <c:pt idx="0">
                  <c:v>АО «АРНЕСТ»</c:v>
                </c:pt>
              </c:strCache>
            </c:strRef>
          </c:tx>
          <c:spPr>
            <a:ln w="28575">
              <a:noFill/>
            </a:ln>
          </c:spPr>
          <c:xVal>
            <c:numLit>
              <c:formatCode>General</c:formatCode>
              <c:ptCount val="1"/>
              <c:pt idx="0">
                <c:v>8</c:v>
              </c:pt>
            </c:numLit>
          </c:xVal>
          <c:yVal>
            <c:numRef>
              <c:f>Лист2!$G$25</c:f>
              <c:numCache>
                <c:formatCode>General</c:formatCode>
                <c:ptCount val="1"/>
                <c:pt idx="0">
                  <c:v>1.08871174662674E-2</c:v>
                </c:pt>
              </c:numCache>
            </c:numRef>
          </c:yVal>
          <c:smooth val="0"/>
          <c:extLst>
            <c:ext xmlns:c16="http://schemas.microsoft.com/office/drawing/2014/chart" uri="{C3380CC4-5D6E-409C-BE32-E72D297353CC}">
              <c16:uniqueId val="{0000000C-A972-46F3-A2E5-6CE818AAB939}"/>
            </c:ext>
          </c:extLst>
        </c:ser>
        <c:ser>
          <c:idx val="8"/>
          <c:order val="7"/>
          <c:tx>
            <c:strRef>
              <c:f>Лист2!$I$24</c:f>
              <c:strCache>
                <c:ptCount val="1"/>
                <c:pt idx="0">
                  <c:v>ОАО «СИБИАР»</c:v>
                </c:pt>
              </c:strCache>
            </c:strRef>
          </c:tx>
          <c:spPr>
            <a:ln w="28575">
              <a:noFill/>
            </a:ln>
          </c:spPr>
          <c:xVal>
            <c:numLit>
              <c:formatCode>General</c:formatCode>
              <c:ptCount val="1"/>
              <c:pt idx="0">
                <c:v>9</c:v>
              </c:pt>
            </c:numLit>
          </c:xVal>
          <c:yVal>
            <c:numRef>
              <c:f>Лист2!$I$25</c:f>
              <c:numCache>
                <c:formatCode>General</c:formatCode>
                <c:ptCount val="1"/>
                <c:pt idx="0">
                  <c:v>5.9166954169768667E-3</c:v>
                </c:pt>
              </c:numCache>
            </c:numRef>
          </c:yVal>
          <c:smooth val="0"/>
          <c:extLst>
            <c:ext xmlns:c16="http://schemas.microsoft.com/office/drawing/2014/chart" uri="{C3380CC4-5D6E-409C-BE32-E72D297353CC}">
              <c16:uniqueId val="{0000000D-A972-46F3-A2E5-6CE818AAB939}"/>
            </c:ext>
          </c:extLst>
        </c:ser>
        <c:ser>
          <c:idx val="7"/>
          <c:order val="8"/>
          <c:tx>
            <c:strRef>
              <c:f>Лист2!$K$24</c:f>
              <c:strCache>
                <c:ptCount val="1"/>
                <c:pt idx="0">
                  <c:v>ОАО ПКК «ВЕСНА»</c:v>
                </c:pt>
              </c:strCache>
            </c:strRef>
          </c:tx>
          <c:spPr>
            <a:ln w="28575">
              <a:noFill/>
            </a:ln>
          </c:spPr>
          <c:xVal>
            <c:numLit>
              <c:formatCode>General</c:formatCode>
              <c:ptCount val="1"/>
              <c:pt idx="0">
                <c:v>10</c:v>
              </c:pt>
            </c:numLit>
          </c:xVal>
          <c:yVal>
            <c:numRef>
              <c:f>Лист2!$K$25</c:f>
              <c:numCache>
                <c:formatCode>General</c:formatCode>
                <c:ptCount val="1"/>
                <c:pt idx="0">
                  <c:v>5.6684822125712409E-3</c:v>
                </c:pt>
              </c:numCache>
            </c:numRef>
          </c:yVal>
          <c:smooth val="0"/>
          <c:extLst>
            <c:ext xmlns:c16="http://schemas.microsoft.com/office/drawing/2014/chart" uri="{C3380CC4-5D6E-409C-BE32-E72D297353CC}">
              <c16:uniqueId val="{0000000E-A972-46F3-A2E5-6CE818AAB939}"/>
            </c:ext>
          </c:extLst>
        </c:ser>
        <c:dLbls>
          <c:showLegendKey val="0"/>
          <c:showVal val="0"/>
          <c:showCatName val="0"/>
          <c:showSerName val="0"/>
          <c:showPercent val="0"/>
          <c:showBubbleSize val="0"/>
        </c:dLbls>
        <c:axId val="232376576"/>
        <c:axId val="232378368"/>
      </c:scatterChart>
      <c:valAx>
        <c:axId val="232376576"/>
        <c:scaling>
          <c:orientation val="minMax"/>
        </c:scaling>
        <c:delete val="1"/>
        <c:axPos val="b"/>
        <c:numFmt formatCode="General" sourceLinked="1"/>
        <c:majorTickMark val="out"/>
        <c:minorTickMark val="none"/>
        <c:tickLblPos val="nextTo"/>
        <c:crossAx val="232378368"/>
        <c:crosses val="autoZero"/>
        <c:crossBetween val="midCat"/>
      </c:valAx>
      <c:valAx>
        <c:axId val="232378368"/>
        <c:scaling>
          <c:orientation val="minMax"/>
        </c:scaling>
        <c:delete val="0"/>
        <c:axPos val="l"/>
        <c:majorGridlines>
          <c:spPr>
            <a:ln>
              <a:prstDash val="dash"/>
            </a:ln>
          </c:spPr>
        </c:majorGridlines>
        <c:numFmt formatCode="0%" sourceLinked="0"/>
        <c:majorTickMark val="out"/>
        <c:minorTickMark val="none"/>
        <c:tickLblPos val="nextTo"/>
        <c:crossAx val="232376576"/>
        <c:crosses val="autoZero"/>
        <c:crossBetween val="midCat"/>
      </c:valAx>
    </c:plotArea>
    <c:plotVisOnly val="1"/>
    <c:dispBlanksAs val="gap"/>
    <c:showDLblsOverMax val="0"/>
  </c:chart>
  <c:spPr>
    <a:ln>
      <a:noFill/>
    </a:ln>
  </c:sp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38554B-5868-4397-9EBF-03DE735B54F5}" type="doc">
      <dgm:prSet loTypeId="urn:microsoft.com/office/officeart/2005/8/layout/hList6" loCatId="list" qsTypeId="urn:microsoft.com/office/officeart/2005/8/quickstyle/simple1" qsCatId="simple" csTypeId="urn:microsoft.com/office/officeart/2005/8/colors/accent0_2" csCatId="mainScheme" phldr="1"/>
      <dgm:spPr/>
      <dgm:t>
        <a:bodyPr/>
        <a:lstStyle/>
        <a:p>
          <a:endParaRPr lang="ru-RU"/>
        </a:p>
      </dgm:t>
    </dgm:pt>
    <dgm:pt modelId="{D35F2817-463E-447E-A423-80A274645EC4}">
      <dgm:prSet phldrT="[Текст]" custT="1"/>
      <dgm:spPr>
        <a:xfrm rot="16200000">
          <a:off x="-542433" y="542534"/>
          <a:ext cx="3051958" cy="1966889"/>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None/>
          </a:pPr>
          <a:r>
            <a:rPr lang="ru-RU" sz="1600">
              <a:solidFill>
                <a:sysClr val="windowText" lastClr="000000"/>
              </a:solidFill>
              <a:latin typeface="Times New Roman" pitchFamily="18" charset="0"/>
              <a:ea typeface="+mn-ea"/>
              <a:cs typeface="Times New Roman" pitchFamily="18" charset="0"/>
            </a:rPr>
            <a:t>Чистящие средства (47%)</a:t>
          </a:r>
        </a:p>
      </dgm:t>
    </dgm:pt>
    <dgm:pt modelId="{887823DA-542E-41ED-8499-41267AB72F87}" type="parTrans" cxnId="{1B3E9FA1-8CBB-4946-AF37-948FA512686A}">
      <dgm:prSet/>
      <dgm:spPr/>
      <dgm:t>
        <a:bodyPr/>
        <a:lstStyle/>
        <a:p>
          <a:endParaRPr lang="ru-RU">
            <a:solidFill>
              <a:schemeClr val="tx1"/>
            </a:solidFill>
          </a:endParaRPr>
        </a:p>
      </dgm:t>
    </dgm:pt>
    <dgm:pt modelId="{3BE26507-835F-48F4-BBB7-5513343E8964}" type="sibTrans" cxnId="{1B3E9FA1-8CBB-4946-AF37-948FA512686A}">
      <dgm:prSet/>
      <dgm:spPr/>
      <dgm:t>
        <a:bodyPr/>
        <a:lstStyle/>
        <a:p>
          <a:endParaRPr lang="ru-RU">
            <a:solidFill>
              <a:schemeClr val="tx1"/>
            </a:solidFill>
          </a:endParaRPr>
        </a:p>
      </dgm:t>
    </dgm:pt>
    <dgm:pt modelId="{3A22D76F-E911-4975-9A20-CC2236535EC5}">
      <dgm:prSet phldrT="[Текст]" custT="1"/>
      <dgm:spPr>
        <a:xfrm rot="16200000">
          <a:off x="-542433" y="542534"/>
          <a:ext cx="3051958" cy="1966889"/>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стиральные порошки</a:t>
          </a:r>
        </a:p>
      </dgm:t>
    </dgm:pt>
    <dgm:pt modelId="{B4D23590-ECBB-42DD-BF98-BB7E6F8F9762}" type="parTrans" cxnId="{30C39B58-3A1A-418E-A37C-C1712969ADA0}">
      <dgm:prSet/>
      <dgm:spPr/>
      <dgm:t>
        <a:bodyPr/>
        <a:lstStyle/>
        <a:p>
          <a:endParaRPr lang="ru-RU">
            <a:solidFill>
              <a:schemeClr val="tx1"/>
            </a:solidFill>
          </a:endParaRPr>
        </a:p>
      </dgm:t>
    </dgm:pt>
    <dgm:pt modelId="{35030CE0-98FF-466B-A69A-588CC0B5D3C8}" type="sibTrans" cxnId="{30C39B58-3A1A-418E-A37C-C1712969ADA0}">
      <dgm:prSet/>
      <dgm:spPr/>
      <dgm:t>
        <a:bodyPr/>
        <a:lstStyle/>
        <a:p>
          <a:endParaRPr lang="ru-RU">
            <a:solidFill>
              <a:schemeClr val="tx1"/>
            </a:solidFill>
          </a:endParaRPr>
        </a:p>
      </dgm:t>
    </dgm:pt>
    <dgm:pt modelId="{D16570AA-2D1A-4BB2-9137-8957B173A60F}">
      <dgm:prSet phldrT="[Текст]" custT="1"/>
      <dgm:spPr>
        <a:xfrm rot="16200000">
          <a:off x="-542433" y="542534"/>
          <a:ext cx="3051958" cy="1966889"/>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моющие средства</a:t>
          </a:r>
        </a:p>
      </dgm:t>
    </dgm:pt>
    <dgm:pt modelId="{709F912F-B980-4DC1-BECB-2E5297BB01D1}" type="parTrans" cxnId="{4B2EE2EE-6DFD-4F7B-BB9F-001AB5E35DD5}">
      <dgm:prSet/>
      <dgm:spPr/>
      <dgm:t>
        <a:bodyPr/>
        <a:lstStyle/>
        <a:p>
          <a:endParaRPr lang="ru-RU">
            <a:solidFill>
              <a:schemeClr val="tx1"/>
            </a:solidFill>
          </a:endParaRPr>
        </a:p>
      </dgm:t>
    </dgm:pt>
    <dgm:pt modelId="{ED261AE6-4F9B-4750-88C5-6E8E0341C5D8}" type="sibTrans" cxnId="{4B2EE2EE-6DFD-4F7B-BB9F-001AB5E35DD5}">
      <dgm:prSet/>
      <dgm:spPr/>
      <dgm:t>
        <a:bodyPr/>
        <a:lstStyle/>
        <a:p>
          <a:endParaRPr lang="ru-RU">
            <a:solidFill>
              <a:schemeClr val="tx1"/>
            </a:solidFill>
          </a:endParaRPr>
        </a:p>
      </dgm:t>
    </dgm:pt>
    <dgm:pt modelId="{2F183B1F-A8D4-4E2B-9646-300E350C5162}">
      <dgm:prSet phldrT="[Текст]" custT="1"/>
      <dgm:spPr>
        <a:xfrm rot="16200000">
          <a:off x="1739075" y="664428"/>
          <a:ext cx="2439368" cy="1723100"/>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None/>
          </a:pPr>
          <a:r>
            <a:rPr lang="ru-RU" sz="1500">
              <a:solidFill>
                <a:sysClr val="windowText" lastClr="000000"/>
              </a:solidFill>
              <a:latin typeface="Times New Roman" pitchFamily="18" charset="0"/>
              <a:ea typeface="+mn-ea"/>
              <a:cs typeface="Times New Roman" pitchFamily="18" charset="0"/>
            </a:rPr>
            <a:t>Парфюмерные и косметические средства (34%)</a:t>
          </a:r>
        </a:p>
      </dgm:t>
    </dgm:pt>
    <dgm:pt modelId="{5E59BE5B-0A1A-455E-851D-3F6A79A5EB75}" type="parTrans" cxnId="{C71D4AA6-D3EB-45A1-B93C-839C915D343B}">
      <dgm:prSet/>
      <dgm:spPr/>
      <dgm:t>
        <a:bodyPr/>
        <a:lstStyle/>
        <a:p>
          <a:endParaRPr lang="ru-RU">
            <a:solidFill>
              <a:schemeClr val="tx1"/>
            </a:solidFill>
          </a:endParaRPr>
        </a:p>
      </dgm:t>
    </dgm:pt>
    <dgm:pt modelId="{A6D99CB6-1552-450F-9601-6BD0A8A3B714}" type="sibTrans" cxnId="{C71D4AA6-D3EB-45A1-B93C-839C915D343B}">
      <dgm:prSet/>
      <dgm:spPr/>
      <dgm:t>
        <a:bodyPr/>
        <a:lstStyle/>
        <a:p>
          <a:endParaRPr lang="ru-RU">
            <a:solidFill>
              <a:schemeClr val="tx1"/>
            </a:solidFill>
          </a:endParaRPr>
        </a:p>
      </dgm:t>
    </dgm:pt>
    <dgm:pt modelId="{9E6EC3C3-276B-4337-9A4C-0F10D309EFCC}">
      <dgm:prSet phldrT="[Текст]" custT="1"/>
      <dgm:spPr>
        <a:xfrm rot="16200000">
          <a:off x="1739075" y="664428"/>
          <a:ext cx="2439368" cy="1723100"/>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шампуни</a:t>
          </a:r>
        </a:p>
      </dgm:t>
    </dgm:pt>
    <dgm:pt modelId="{B0F2B5FA-530C-4150-9E8E-B1A852266B2A}" type="parTrans" cxnId="{F729D4C2-5332-4609-8274-E8CA3A73E73F}">
      <dgm:prSet/>
      <dgm:spPr/>
      <dgm:t>
        <a:bodyPr/>
        <a:lstStyle/>
        <a:p>
          <a:endParaRPr lang="ru-RU">
            <a:solidFill>
              <a:schemeClr val="tx1"/>
            </a:solidFill>
          </a:endParaRPr>
        </a:p>
      </dgm:t>
    </dgm:pt>
    <dgm:pt modelId="{81848EA1-5ACC-424C-B64E-D7B64C650E86}" type="sibTrans" cxnId="{F729D4C2-5332-4609-8274-E8CA3A73E73F}">
      <dgm:prSet/>
      <dgm:spPr/>
      <dgm:t>
        <a:bodyPr/>
        <a:lstStyle/>
        <a:p>
          <a:endParaRPr lang="ru-RU">
            <a:solidFill>
              <a:schemeClr val="tx1"/>
            </a:solidFill>
          </a:endParaRPr>
        </a:p>
      </dgm:t>
    </dgm:pt>
    <dgm:pt modelId="{5E156070-90D7-4721-8BEA-DB2B3B8B5888}">
      <dgm:prSet phldrT="[Текст]" custT="1"/>
      <dgm:spPr>
        <a:xfrm rot="16200000">
          <a:off x="1739075" y="664428"/>
          <a:ext cx="2439368" cy="1723100"/>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гели для души</a:t>
          </a:r>
        </a:p>
      </dgm:t>
    </dgm:pt>
    <dgm:pt modelId="{679F8EE2-EF9C-4E84-95B2-C77C2DFCF496}" type="parTrans" cxnId="{3F82A424-E302-4015-B4FA-89D2D05D0E65}">
      <dgm:prSet/>
      <dgm:spPr/>
      <dgm:t>
        <a:bodyPr/>
        <a:lstStyle/>
        <a:p>
          <a:endParaRPr lang="ru-RU">
            <a:solidFill>
              <a:schemeClr val="tx1"/>
            </a:solidFill>
          </a:endParaRPr>
        </a:p>
      </dgm:t>
    </dgm:pt>
    <dgm:pt modelId="{9403A650-5624-4613-B37B-8EAE5D860BEA}" type="sibTrans" cxnId="{3F82A424-E302-4015-B4FA-89D2D05D0E65}">
      <dgm:prSet/>
      <dgm:spPr/>
      <dgm:t>
        <a:bodyPr/>
        <a:lstStyle/>
        <a:p>
          <a:endParaRPr lang="ru-RU">
            <a:solidFill>
              <a:schemeClr val="tx1"/>
            </a:solidFill>
          </a:endParaRPr>
        </a:p>
      </dgm:t>
    </dgm:pt>
    <dgm:pt modelId="{8ABD3274-7B0B-486E-AA20-8BE09E03B5D8}">
      <dgm:prSet phldrT="[Текст]" custT="1"/>
      <dgm:spPr>
        <a:xfrm rot="16200000">
          <a:off x="3554673" y="811533"/>
          <a:ext cx="2220604" cy="1428891"/>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None/>
          </a:pPr>
          <a:r>
            <a:rPr lang="ru-RU" sz="1400">
              <a:solidFill>
                <a:sysClr val="windowText" lastClr="000000"/>
              </a:solidFill>
              <a:latin typeface="Times New Roman" pitchFamily="18" charset="0"/>
              <a:ea typeface="+mn-ea"/>
              <a:cs typeface="Times New Roman" pitchFamily="18" charset="0"/>
            </a:rPr>
            <a:t>Санитарно-гигиенические товары (19%)</a:t>
          </a:r>
        </a:p>
      </dgm:t>
    </dgm:pt>
    <dgm:pt modelId="{16C13630-DEB0-4D4E-BF71-414900F98D2C}" type="parTrans" cxnId="{F67B34F6-96CC-457F-B1A6-474AF12AAF0A}">
      <dgm:prSet/>
      <dgm:spPr/>
      <dgm:t>
        <a:bodyPr/>
        <a:lstStyle/>
        <a:p>
          <a:endParaRPr lang="ru-RU">
            <a:solidFill>
              <a:schemeClr val="tx1"/>
            </a:solidFill>
          </a:endParaRPr>
        </a:p>
      </dgm:t>
    </dgm:pt>
    <dgm:pt modelId="{67E4DAD4-F101-42FC-BD16-A96388597FD1}" type="sibTrans" cxnId="{F67B34F6-96CC-457F-B1A6-474AF12AAF0A}">
      <dgm:prSet/>
      <dgm:spPr/>
      <dgm:t>
        <a:bodyPr/>
        <a:lstStyle/>
        <a:p>
          <a:endParaRPr lang="ru-RU">
            <a:solidFill>
              <a:schemeClr val="tx1"/>
            </a:solidFill>
          </a:endParaRPr>
        </a:p>
      </dgm:t>
    </dgm:pt>
    <dgm:pt modelId="{879C258A-4980-4E92-8122-FA60BBDFAF04}">
      <dgm:prSet phldrT="[Текст]" custT="1"/>
      <dgm:spPr>
        <a:xfrm rot="16200000">
          <a:off x="3554673" y="811533"/>
          <a:ext cx="2220604" cy="1428891"/>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влажные салфетки, туалетная бумага</a:t>
          </a:r>
        </a:p>
      </dgm:t>
    </dgm:pt>
    <dgm:pt modelId="{47AC36F8-CD00-4BA5-A2E6-CA9A53E5123B}" type="parTrans" cxnId="{143347A3-79EB-406A-A1AE-5BBDAB6D5F73}">
      <dgm:prSet/>
      <dgm:spPr/>
      <dgm:t>
        <a:bodyPr/>
        <a:lstStyle/>
        <a:p>
          <a:endParaRPr lang="ru-RU">
            <a:solidFill>
              <a:schemeClr val="tx1"/>
            </a:solidFill>
          </a:endParaRPr>
        </a:p>
      </dgm:t>
    </dgm:pt>
    <dgm:pt modelId="{D5C3457F-FA7D-4383-B1FE-85A147606ED8}" type="sibTrans" cxnId="{143347A3-79EB-406A-A1AE-5BBDAB6D5F73}">
      <dgm:prSet/>
      <dgm:spPr/>
      <dgm:t>
        <a:bodyPr/>
        <a:lstStyle/>
        <a:p>
          <a:endParaRPr lang="ru-RU">
            <a:solidFill>
              <a:schemeClr val="tx1"/>
            </a:solidFill>
          </a:endParaRPr>
        </a:p>
      </dgm:t>
    </dgm:pt>
    <dgm:pt modelId="{B9B21481-F4AF-4B54-942D-492132695137}">
      <dgm:prSet phldrT="[Текст]" custT="1"/>
      <dgm:spPr>
        <a:xfrm rot="16200000">
          <a:off x="-542433" y="542534"/>
          <a:ext cx="3051958" cy="1966889"/>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мыло</a:t>
          </a:r>
        </a:p>
      </dgm:t>
    </dgm:pt>
    <dgm:pt modelId="{56383E0D-0877-4DB2-AB48-49507500E543}" type="parTrans" cxnId="{B8AFBE1C-904D-4824-B8EF-F33221311B6A}">
      <dgm:prSet/>
      <dgm:spPr/>
      <dgm:t>
        <a:bodyPr/>
        <a:lstStyle/>
        <a:p>
          <a:endParaRPr lang="ru-RU">
            <a:solidFill>
              <a:schemeClr val="tx1"/>
            </a:solidFill>
          </a:endParaRPr>
        </a:p>
      </dgm:t>
    </dgm:pt>
    <dgm:pt modelId="{8B9014ED-CAD1-4373-9121-3F297E339AE7}" type="sibTrans" cxnId="{B8AFBE1C-904D-4824-B8EF-F33221311B6A}">
      <dgm:prSet/>
      <dgm:spPr/>
      <dgm:t>
        <a:bodyPr/>
        <a:lstStyle/>
        <a:p>
          <a:endParaRPr lang="ru-RU">
            <a:solidFill>
              <a:schemeClr val="tx1"/>
            </a:solidFill>
          </a:endParaRPr>
        </a:p>
      </dgm:t>
    </dgm:pt>
    <dgm:pt modelId="{C972E252-F362-4D9F-A4D8-5B9ADCABC459}">
      <dgm:prSet phldrT="[Текст]" custT="1"/>
      <dgm:spPr>
        <a:xfrm rot="16200000">
          <a:off x="-542433" y="542534"/>
          <a:ext cx="3051958" cy="1966889"/>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жидкие средства для стирки</a:t>
          </a:r>
        </a:p>
      </dgm:t>
    </dgm:pt>
    <dgm:pt modelId="{112AE7C1-3E29-4D47-BE22-6DBD0CCE95C7}" type="parTrans" cxnId="{64221E61-3A5C-4A04-9033-3FBB6EFE4F0D}">
      <dgm:prSet/>
      <dgm:spPr/>
      <dgm:t>
        <a:bodyPr/>
        <a:lstStyle/>
        <a:p>
          <a:endParaRPr lang="ru-RU">
            <a:solidFill>
              <a:schemeClr val="tx1"/>
            </a:solidFill>
          </a:endParaRPr>
        </a:p>
      </dgm:t>
    </dgm:pt>
    <dgm:pt modelId="{BFBE308C-A180-41EB-A168-2381CEB5525A}" type="sibTrans" cxnId="{64221E61-3A5C-4A04-9033-3FBB6EFE4F0D}">
      <dgm:prSet/>
      <dgm:spPr/>
      <dgm:t>
        <a:bodyPr/>
        <a:lstStyle/>
        <a:p>
          <a:endParaRPr lang="ru-RU">
            <a:solidFill>
              <a:schemeClr val="tx1"/>
            </a:solidFill>
          </a:endParaRPr>
        </a:p>
      </dgm:t>
    </dgm:pt>
    <dgm:pt modelId="{44F0B668-F30B-458F-810D-F0FAA3FE04DB}">
      <dgm:prSet phldrT="[Текст]" custT="1"/>
      <dgm:spPr>
        <a:xfrm rot="16200000">
          <a:off x="-542433" y="542534"/>
          <a:ext cx="3051958" cy="1966889"/>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средства от насекомых</a:t>
          </a:r>
        </a:p>
      </dgm:t>
    </dgm:pt>
    <dgm:pt modelId="{9C48BCE4-9485-4123-A500-FF7A6C1F622F}" type="parTrans" cxnId="{2FC24EC7-ADE6-4CFD-934A-75E5DD53759B}">
      <dgm:prSet/>
      <dgm:spPr/>
      <dgm:t>
        <a:bodyPr/>
        <a:lstStyle/>
        <a:p>
          <a:endParaRPr lang="ru-RU">
            <a:solidFill>
              <a:schemeClr val="tx1"/>
            </a:solidFill>
          </a:endParaRPr>
        </a:p>
      </dgm:t>
    </dgm:pt>
    <dgm:pt modelId="{0F60D469-22CC-4000-8DAD-204AD6E51C7B}" type="sibTrans" cxnId="{2FC24EC7-ADE6-4CFD-934A-75E5DD53759B}">
      <dgm:prSet/>
      <dgm:spPr/>
      <dgm:t>
        <a:bodyPr/>
        <a:lstStyle/>
        <a:p>
          <a:endParaRPr lang="ru-RU">
            <a:solidFill>
              <a:schemeClr val="tx1"/>
            </a:solidFill>
          </a:endParaRPr>
        </a:p>
      </dgm:t>
    </dgm:pt>
    <dgm:pt modelId="{5C05DA3A-E5BA-49EC-B27D-F3134B724D96}">
      <dgm:prSet phldrT="[Текст]" custT="1"/>
      <dgm:spPr>
        <a:xfrm rot="16200000">
          <a:off x="-542433" y="542534"/>
          <a:ext cx="3051958" cy="1966889"/>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антисептики, полироли т.д.</a:t>
          </a:r>
        </a:p>
      </dgm:t>
    </dgm:pt>
    <dgm:pt modelId="{17506190-C987-49DE-8AA5-8109B7036DFD}" type="parTrans" cxnId="{4E2725A2-2699-4964-B8B8-153B0EAE7D40}">
      <dgm:prSet/>
      <dgm:spPr/>
      <dgm:t>
        <a:bodyPr/>
        <a:lstStyle/>
        <a:p>
          <a:endParaRPr lang="ru-RU">
            <a:solidFill>
              <a:schemeClr val="tx1"/>
            </a:solidFill>
          </a:endParaRPr>
        </a:p>
      </dgm:t>
    </dgm:pt>
    <dgm:pt modelId="{0362216A-434E-470B-BECE-9447C8992D44}" type="sibTrans" cxnId="{4E2725A2-2699-4964-B8B8-153B0EAE7D40}">
      <dgm:prSet/>
      <dgm:spPr/>
      <dgm:t>
        <a:bodyPr/>
        <a:lstStyle/>
        <a:p>
          <a:endParaRPr lang="ru-RU">
            <a:solidFill>
              <a:schemeClr val="tx1"/>
            </a:solidFill>
          </a:endParaRPr>
        </a:p>
      </dgm:t>
    </dgm:pt>
    <dgm:pt modelId="{2955ABBF-672D-4667-BEDE-ED1A22C227E1}">
      <dgm:prSet phldrT="[Текст]" custT="1"/>
      <dgm:spPr>
        <a:xfrm rot="16200000">
          <a:off x="1739075" y="664428"/>
          <a:ext cx="2439368" cy="1723100"/>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парфюмерия, крема</a:t>
          </a:r>
        </a:p>
      </dgm:t>
    </dgm:pt>
    <dgm:pt modelId="{ECFC581D-8CF7-4CF9-B85F-72A327599DD0}" type="parTrans" cxnId="{A5136D97-D9F6-4ACB-A494-78B0CC984613}">
      <dgm:prSet/>
      <dgm:spPr/>
      <dgm:t>
        <a:bodyPr/>
        <a:lstStyle/>
        <a:p>
          <a:endParaRPr lang="ru-RU">
            <a:solidFill>
              <a:schemeClr val="tx1"/>
            </a:solidFill>
          </a:endParaRPr>
        </a:p>
      </dgm:t>
    </dgm:pt>
    <dgm:pt modelId="{126344A6-1FA9-4AE3-BFA8-B7E6D3896300}" type="sibTrans" cxnId="{A5136D97-D9F6-4ACB-A494-78B0CC984613}">
      <dgm:prSet/>
      <dgm:spPr/>
      <dgm:t>
        <a:bodyPr/>
        <a:lstStyle/>
        <a:p>
          <a:endParaRPr lang="ru-RU">
            <a:solidFill>
              <a:schemeClr val="tx1"/>
            </a:solidFill>
          </a:endParaRPr>
        </a:p>
      </dgm:t>
    </dgm:pt>
    <dgm:pt modelId="{C72F65A8-CB8F-4F11-8141-312464F156C6}">
      <dgm:prSet phldrT="[Текст]" custT="1"/>
      <dgm:spPr>
        <a:xfrm rot="16200000">
          <a:off x="1739075" y="664428"/>
          <a:ext cx="2439368" cy="1723100"/>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гигиеническая косметика и т.д.</a:t>
          </a:r>
        </a:p>
      </dgm:t>
    </dgm:pt>
    <dgm:pt modelId="{858CF91A-7CB0-4987-9B77-A3A002A04DC6}" type="parTrans" cxnId="{80570E71-C51D-4DE3-8F4B-10A7C6749CD0}">
      <dgm:prSet/>
      <dgm:spPr/>
      <dgm:t>
        <a:bodyPr/>
        <a:lstStyle/>
        <a:p>
          <a:endParaRPr lang="ru-RU">
            <a:solidFill>
              <a:schemeClr val="tx1"/>
            </a:solidFill>
          </a:endParaRPr>
        </a:p>
      </dgm:t>
    </dgm:pt>
    <dgm:pt modelId="{60679B07-170C-4802-8C46-7308799E3B72}" type="sibTrans" cxnId="{80570E71-C51D-4DE3-8F4B-10A7C6749CD0}">
      <dgm:prSet/>
      <dgm:spPr/>
      <dgm:t>
        <a:bodyPr/>
        <a:lstStyle/>
        <a:p>
          <a:endParaRPr lang="ru-RU">
            <a:solidFill>
              <a:schemeClr val="tx1"/>
            </a:solidFill>
          </a:endParaRPr>
        </a:p>
      </dgm:t>
    </dgm:pt>
    <dgm:pt modelId="{760273AF-DA05-43B8-9197-344DDD3B1572}">
      <dgm:prSet phldrT="[Текст]" custT="1"/>
      <dgm:spPr>
        <a:xfrm rot="16200000">
          <a:off x="3554673" y="811533"/>
          <a:ext cx="2220604" cy="1428891"/>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бумажные полотенца</a:t>
          </a:r>
        </a:p>
      </dgm:t>
    </dgm:pt>
    <dgm:pt modelId="{9A55D336-541E-4B5A-AD04-963CC1F70A58}" type="parTrans" cxnId="{0450855E-2A97-4A43-90F3-C1039E58CAE6}">
      <dgm:prSet/>
      <dgm:spPr/>
      <dgm:t>
        <a:bodyPr/>
        <a:lstStyle/>
        <a:p>
          <a:endParaRPr lang="ru-RU">
            <a:solidFill>
              <a:schemeClr val="tx1"/>
            </a:solidFill>
          </a:endParaRPr>
        </a:p>
      </dgm:t>
    </dgm:pt>
    <dgm:pt modelId="{F8AA2A27-27A6-402A-B6B7-60E81CC2B65B}" type="sibTrans" cxnId="{0450855E-2A97-4A43-90F3-C1039E58CAE6}">
      <dgm:prSet/>
      <dgm:spPr/>
      <dgm:t>
        <a:bodyPr/>
        <a:lstStyle/>
        <a:p>
          <a:endParaRPr lang="ru-RU">
            <a:solidFill>
              <a:schemeClr val="tx1"/>
            </a:solidFill>
          </a:endParaRPr>
        </a:p>
      </dgm:t>
    </dgm:pt>
    <dgm:pt modelId="{37CB8BB9-45EB-42E7-8B96-8704E7C6AF16}">
      <dgm:prSet phldrT="[Текст]" custT="1"/>
      <dgm:spPr>
        <a:xfrm rot="16200000">
          <a:off x="3554673" y="811533"/>
          <a:ext cx="2220604" cy="1428891"/>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gm:spPr>
      <dgm:t>
        <a:bodyPr/>
        <a:lstStyle/>
        <a:p>
          <a:pPr>
            <a:buChar char="•"/>
          </a:pPr>
          <a:r>
            <a:rPr lang="ru-RU" sz="1050">
              <a:solidFill>
                <a:sysClr val="windowText" lastClr="000000"/>
              </a:solidFill>
              <a:latin typeface="Times New Roman" pitchFamily="18" charset="0"/>
              <a:ea typeface="+mn-ea"/>
              <a:cs typeface="Times New Roman" pitchFamily="18" charset="0"/>
            </a:rPr>
            <a:t>средства личной гигиены и т.д.</a:t>
          </a:r>
        </a:p>
      </dgm:t>
    </dgm:pt>
    <dgm:pt modelId="{628CA46B-E833-4180-A12F-435777C7853B}" type="parTrans" cxnId="{4A46C239-0775-431B-A163-7536B9DAEEC2}">
      <dgm:prSet/>
      <dgm:spPr/>
      <dgm:t>
        <a:bodyPr/>
        <a:lstStyle/>
        <a:p>
          <a:endParaRPr lang="ru-RU">
            <a:solidFill>
              <a:schemeClr val="tx1"/>
            </a:solidFill>
          </a:endParaRPr>
        </a:p>
      </dgm:t>
    </dgm:pt>
    <dgm:pt modelId="{DE3669A0-D423-4B88-B87C-635A6BB5663A}" type="sibTrans" cxnId="{4A46C239-0775-431B-A163-7536B9DAEEC2}">
      <dgm:prSet/>
      <dgm:spPr/>
      <dgm:t>
        <a:bodyPr/>
        <a:lstStyle/>
        <a:p>
          <a:endParaRPr lang="ru-RU">
            <a:solidFill>
              <a:schemeClr val="tx1"/>
            </a:solidFill>
          </a:endParaRPr>
        </a:p>
      </dgm:t>
    </dgm:pt>
    <dgm:pt modelId="{F8DF7E9A-7020-4249-998D-F26E9DC2CE5B}" type="pres">
      <dgm:prSet presAssocID="{4C38554B-5868-4397-9EBF-03DE735B54F5}" presName="Name0" presStyleCnt="0">
        <dgm:presLayoutVars>
          <dgm:dir/>
          <dgm:resizeHandles val="exact"/>
        </dgm:presLayoutVars>
      </dgm:prSet>
      <dgm:spPr/>
    </dgm:pt>
    <dgm:pt modelId="{98132E55-A2FD-439F-8889-43BA36AF661F}" type="pres">
      <dgm:prSet presAssocID="{D35F2817-463E-447E-A423-80A274645EC4}" presName="node" presStyleLbl="node1" presStyleIdx="0" presStyleCnt="3" custScaleX="113283">
        <dgm:presLayoutVars>
          <dgm:bulletEnabled val="1"/>
        </dgm:presLayoutVars>
      </dgm:prSet>
      <dgm:spPr/>
    </dgm:pt>
    <dgm:pt modelId="{BBA1FBDD-8F29-43EE-B5C6-067498933BAC}" type="pres">
      <dgm:prSet presAssocID="{3BE26507-835F-48F4-BBB7-5513343E8964}" presName="sibTrans" presStyleCnt="0"/>
      <dgm:spPr/>
    </dgm:pt>
    <dgm:pt modelId="{8BF985F9-2088-4FC0-B7A3-85435C694A18}" type="pres">
      <dgm:prSet presAssocID="{2F183B1F-A8D4-4E2B-9646-300E350C5162}" presName="node" presStyleLbl="node1" presStyleIdx="1" presStyleCnt="3" custScaleX="99242" custScaleY="79928">
        <dgm:presLayoutVars>
          <dgm:bulletEnabled val="1"/>
        </dgm:presLayoutVars>
      </dgm:prSet>
      <dgm:spPr/>
    </dgm:pt>
    <dgm:pt modelId="{06414A99-23C4-4A3D-A920-EC8C9A5E4AB6}" type="pres">
      <dgm:prSet presAssocID="{A6D99CB6-1552-450F-9601-6BD0A8A3B714}" presName="sibTrans" presStyleCnt="0"/>
      <dgm:spPr/>
    </dgm:pt>
    <dgm:pt modelId="{2588A20F-8166-4877-95D5-D0D67B8D14D3}" type="pres">
      <dgm:prSet presAssocID="{8ABD3274-7B0B-486E-AA20-8BE09E03B5D8}" presName="node" presStyleLbl="node1" presStyleIdx="2" presStyleCnt="3" custScaleX="82297" custScaleY="72760">
        <dgm:presLayoutVars>
          <dgm:bulletEnabled val="1"/>
        </dgm:presLayoutVars>
      </dgm:prSet>
      <dgm:spPr/>
    </dgm:pt>
  </dgm:ptLst>
  <dgm:cxnLst>
    <dgm:cxn modelId="{76429D05-E600-4635-8B3C-AFC023B0CAAC}" type="presOf" srcId="{D35F2817-463E-447E-A423-80A274645EC4}" destId="{98132E55-A2FD-439F-8889-43BA36AF661F}" srcOrd="0" destOrd="0" presId="urn:microsoft.com/office/officeart/2005/8/layout/hList6"/>
    <dgm:cxn modelId="{49A2E711-1D7A-4D1A-AA91-5CF464DBA340}" type="presOf" srcId="{4C38554B-5868-4397-9EBF-03DE735B54F5}" destId="{F8DF7E9A-7020-4249-998D-F26E9DC2CE5B}" srcOrd="0" destOrd="0" presId="urn:microsoft.com/office/officeart/2005/8/layout/hList6"/>
    <dgm:cxn modelId="{B8AFBE1C-904D-4824-B8EF-F33221311B6A}" srcId="{D35F2817-463E-447E-A423-80A274645EC4}" destId="{B9B21481-F4AF-4B54-942D-492132695137}" srcOrd="2" destOrd="0" parTransId="{56383E0D-0877-4DB2-AB48-49507500E543}" sibTransId="{8B9014ED-CAD1-4373-9121-3F297E339AE7}"/>
    <dgm:cxn modelId="{3F82A424-E302-4015-B4FA-89D2D05D0E65}" srcId="{2F183B1F-A8D4-4E2B-9646-300E350C5162}" destId="{5E156070-90D7-4721-8BEA-DB2B3B8B5888}" srcOrd="1" destOrd="0" parTransId="{679F8EE2-EF9C-4E84-95B2-C77C2DFCF496}" sibTransId="{9403A650-5624-4613-B37B-8EAE5D860BEA}"/>
    <dgm:cxn modelId="{663C8F31-F658-477D-932A-E4B57BCC3DAB}" type="presOf" srcId="{5E156070-90D7-4721-8BEA-DB2B3B8B5888}" destId="{8BF985F9-2088-4FC0-B7A3-85435C694A18}" srcOrd="0" destOrd="2" presId="urn:microsoft.com/office/officeart/2005/8/layout/hList6"/>
    <dgm:cxn modelId="{4A46C239-0775-431B-A163-7536B9DAEEC2}" srcId="{8ABD3274-7B0B-486E-AA20-8BE09E03B5D8}" destId="{37CB8BB9-45EB-42E7-8B96-8704E7C6AF16}" srcOrd="2" destOrd="0" parTransId="{628CA46B-E833-4180-A12F-435777C7853B}" sibTransId="{DE3669A0-D423-4B88-B87C-635A6BB5663A}"/>
    <dgm:cxn modelId="{0450855E-2A97-4A43-90F3-C1039E58CAE6}" srcId="{8ABD3274-7B0B-486E-AA20-8BE09E03B5D8}" destId="{760273AF-DA05-43B8-9197-344DDD3B1572}" srcOrd="1" destOrd="0" parTransId="{9A55D336-541E-4B5A-AD04-963CC1F70A58}" sibTransId="{F8AA2A27-27A6-402A-B6B7-60E81CC2B65B}"/>
    <dgm:cxn modelId="{36CC5C5F-3BF6-4363-BD08-23769D4A5F3A}" type="presOf" srcId="{2F183B1F-A8D4-4E2B-9646-300E350C5162}" destId="{8BF985F9-2088-4FC0-B7A3-85435C694A18}" srcOrd="0" destOrd="0" presId="urn:microsoft.com/office/officeart/2005/8/layout/hList6"/>
    <dgm:cxn modelId="{64221E61-3A5C-4A04-9033-3FBB6EFE4F0D}" srcId="{D35F2817-463E-447E-A423-80A274645EC4}" destId="{C972E252-F362-4D9F-A4D8-5B9ADCABC459}" srcOrd="3" destOrd="0" parTransId="{112AE7C1-3E29-4D47-BE22-6DBD0CCE95C7}" sibTransId="{BFBE308C-A180-41EB-A168-2381CEB5525A}"/>
    <dgm:cxn modelId="{7DFE2867-4BFB-4F69-93B9-0EE1CAD60778}" type="presOf" srcId="{760273AF-DA05-43B8-9197-344DDD3B1572}" destId="{2588A20F-8166-4877-95D5-D0D67B8D14D3}" srcOrd="0" destOrd="2" presId="urn:microsoft.com/office/officeart/2005/8/layout/hList6"/>
    <dgm:cxn modelId="{11C5024A-AE81-41E1-B9C6-163EC8B7BA16}" type="presOf" srcId="{37CB8BB9-45EB-42E7-8B96-8704E7C6AF16}" destId="{2588A20F-8166-4877-95D5-D0D67B8D14D3}" srcOrd="0" destOrd="3" presId="urn:microsoft.com/office/officeart/2005/8/layout/hList6"/>
    <dgm:cxn modelId="{1C69586C-9954-405F-8504-9A1BA4EE90B8}" type="presOf" srcId="{2955ABBF-672D-4667-BEDE-ED1A22C227E1}" destId="{8BF985F9-2088-4FC0-B7A3-85435C694A18}" srcOrd="0" destOrd="3" presId="urn:microsoft.com/office/officeart/2005/8/layout/hList6"/>
    <dgm:cxn modelId="{80570E71-C51D-4DE3-8F4B-10A7C6749CD0}" srcId="{2F183B1F-A8D4-4E2B-9646-300E350C5162}" destId="{C72F65A8-CB8F-4F11-8141-312464F156C6}" srcOrd="3" destOrd="0" parTransId="{858CF91A-7CB0-4987-9B77-A3A002A04DC6}" sibTransId="{60679B07-170C-4802-8C46-7308799E3B72}"/>
    <dgm:cxn modelId="{30C39B58-3A1A-418E-A37C-C1712969ADA0}" srcId="{D35F2817-463E-447E-A423-80A274645EC4}" destId="{3A22D76F-E911-4975-9A20-CC2236535EC5}" srcOrd="0" destOrd="0" parTransId="{B4D23590-ECBB-42DD-BF98-BB7E6F8F9762}" sibTransId="{35030CE0-98FF-466B-A69A-588CC0B5D3C8}"/>
    <dgm:cxn modelId="{CB9B805A-EEF9-40A0-AB4B-2CDCC134D984}" type="presOf" srcId="{44F0B668-F30B-458F-810D-F0FAA3FE04DB}" destId="{98132E55-A2FD-439F-8889-43BA36AF661F}" srcOrd="0" destOrd="5" presId="urn:microsoft.com/office/officeart/2005/8/layout/hList6"/>
    <dgm:cxn modelId="{4F339A92-45D2-4220-8AFC-DCA5ED7D1E13}" type="presOf" srcId="{C972E252-F362-4D9F-A4D8-5B9ADCABC459}" destId="{98132E55-A2FD-439F-8889-43BA36AF661F}" srcOrd="0" destOrd="4" presId="urn:microsoft.com/office/officeart/2005/8/layout/hList6"/>
    <dgm:cxn modelId="{A1CAAB96-6E5B-4409-808D-D4D6B3E15D54}" type="presOf" srcId="{3A22D76F-E911-4975-9A20-CC2236535EC5}" destId="{98132E55-A2FD-439F-8889-43BA36AF661F}" srcOrd="0" destOrd="1" presId="urn:microsoft.com/office/officeart/2005/8/layout/hList6"/>
    <dgm:cxn modelId="{A5136D97-D9F6-4ACB-A494-78B0CC984613}" srcId="{2F183B1F-A8D4-4E2B-9646-300E350C5162}" destId="{2955ABBF-672D-4667-BEDE-ED1A22C227E1}" srcOrd="2" destOrd="0" parTransId="{ECFC581D-8CF7-4CF9-B85F-72A327599DD0}" sibTransId="{126344A6-1FA9-4AE3-BFA8-B7E6D3896300}"/>
    <dgm:cxn modelId="{76CA9B97-B552-4248-A1CF-D50D3D35A645}" type="presOf" srcId="{D16570AA-2D1A-4BB2-9137-8957B173A60F}" destId="{98132E55-A2FD-439F-8889-43BA36AF661F}" srcOrd="0" destOrd="2" presId="urn:microsoft.com/office/officeart/2005/8/layout/hList6"/>
    <dgm:cxn modelId="{3C5A4AA0-3D73-45FB-B6CA-BFAF857CE183}" type="presOf" srcId="{9E6EC3C3-276B-4337-9A4C-0F10D309EFCC}" destId="{8BF985F9-2088-4FC0-B7A3-85435C694A18}" srcOrd="0" destOrd="1" presId="urn:microsoft.com/office/officeart/2005/8/layout/hList6"/>
    <dgm:cxn modelId="{1B3E9FA1-8CBB-4946-AF37-948FA512686A}" srcId="{4C38554B-5868-4397-9EBF-03DE735B54F5}" destId="{D35F2817-463E-447E-A423-80A274645EC4}" srcOrd="0" destOrd="0" parTransId="{887823DA-542E-41ED-8499-41267AB72F87}" sibTransId="{3BE26507-835F-48F4-BBB7-5513343E8964}"/>
    <dgm:cxn modelId="{A0D416A2-BDED-42D7-B5D2-66DCCB6A181F}" type="presOf" srcId="{5C05DA3A-E5BA-49EC-B27D-F3134B724D96}" destId="{98132E55-A2FD-439F-8889-43BA36AF661F}" srcOrd="0" destOrd="6" presId="urn:microsoft.com/office/officeart/2005/8/layout/hList6"/>
    <dgm:cxn modelId="{4E2725A2-2699-4964-B8B8-153B0EAE7D40}" srcId="{D35F2817-463E-447E-A423-80A274645EC4}" destId="{5C05DA3A-E5BA-49EC-B27D-F3134B724D96}" srcOrd="5" destOrd="0" parTransId="{17506190-C987-49DE-8AA5-8109B7036DFD}" sibTransId="{0362216A-434E-470B-BECE-9447C8992D44}"/>
    <dgm:cxn modelId="{143347A3-79EB-406A-A1AE-5BBDAB6D5F73}" srcId="{8ABD3274-7B0B-486E-AA20-8BE09E03B5D8}" destId="{879C258A-4980-4E92-8122-FA60BBDFAF04}" srcOrd="0" destOrd="0" parTransId="{47AC36F8-CD00-4BA5-A2E6-CA9A53E5123B}" sibTransId="{D5C3457F-FA7D-4383-B1FE-85A147606ED8}"/>
    <dgm:cxn modelId="{C71D4AA6-D3EB-45A1-B93C-839C915D343B}" srcId="{4C38554B-5868-4397-9EBF-03DE735B54F5}" destId="{2F183B1F-A8D4-4E2B-9646-300E350C5162}" srcOrd="1" destOrd="0" parTransId="{5E59BE5B-0A1A-455E-851D-3F6A79A5EB75}" sibTransId="{A6D99CB6-1552-450F-9601-6BD0A8A3B714}"/>
    <dgm:cxn modelId="{0E7339BF-2B89-4E82-A332-BE91FB5F64E4}" type="presOf" srcId="{8ABD3274-7B0B-486E-AA20-8BE09E03B5D8}" destId="{2588A20F-8166-4877-95D5-D0D67B8D14D3}" srcOrd="0" destOrd="0" presId="urn:microsoft.com/office/officeart/2005/8/layout/hList6"/>
    <dgm:cxn modelId="{F729D4C2-5332-4609-8274-E8CA3A73E73F}" srcId="{2F183B1F-A8D4-4E2B-9646-300E350C5162}" destId="{9E6EC3C3-276B-4337-9A4C-0F10D309EFCC}" srcOrd="0" destOrd="0" parTransId="{B0F2B5FA-530C-4150-9E8E-B1A852266B2A}" sibTransId="{81848EA1-5ACC-424C-B64E-D7B64C650E86}"/>
    <dgm:cxn modelId="{2FC24EC7-ADE6-4CFD-934A-75E5DD53759B}" srcId="{D35F2817-463E-447E-A423-80A274645EC4}" destId="{44F0B668-F30B-458F-810D-F0FAA3FE04DB}" srcOrd="4" destOrd="0" parTransId="{9C48BCE4-9485-4123-A500-FF7A6C1F622F}" sibTransId="{0F60D469-22CC-4000-8DAD-204AD6E51C7B}"/>
    <dgm:cxn modelId="{4E6EBAC9-015F-4AE3-9BBA-16DB45AAEBD8}" type="presOf" srcId="{879C258A-4980-4E92-8122-FA60BBDFAF04}" destId="{2588A20F-8166-4877-95D5-D0D67B8D14D3}" srcOrd="0" destOrd="1" presId="urn:microsoft.com/office/officeart/2005/8/layout/hList6"/>
    <dgm:cxn modelId="{1C44E2DC-365F-4279-A5CF-52F8A6320078}" type="presOf" srcId="{C72F65A8-CB8F-4F11-8141-312464F156C6}" destId="{8BF985F9-2088-4FC0-B7A3-85435C694A18}" srcOrd="0" destOrd="4" presId="urn:microsoft.com/office/officeart/2005/8/layout/hList6"/>
    <dgm:cxn modelId="{4B2EE2EE-6DFD-4F7B-BB9F-001AB5E35DD5}" srcId="{D35F2817-463E-447E-A423-80A274645EC4}" destId="{D16570AA-2D1A-4BB2-9137-8957B173A60F}" srcOrd="1" destOrd="0" parTransId="{709F912F-B980-4DC1-BECB-2E5297BB01D1}" sibTransId="{ED261AE6-4F9B-4750-88C5-6E8E0341C5D8}"/>
    <dgm:cxn modelId="{7BE6B6F1-1DA3-4FBD-8D72-95326A9EE502}" type="presOf" srcId="{B9B21481-F4AF-4B54-942D-492132695137}" destId="{98132E55-A2FD-439F-8889-43BA36AF661F}" srcOrd="0" destOrd="3" presId="urn:microsoft.com/office/officeart/2005/8/layout/hList6"/>
    <dgm:cxn modelId="{F67B34F6-96CC-457F-B1A6-474AF12AAF0A}" srcId="{4C38554B-5868-4397-9EBF-03DE735B54F5}" destId="{8ABD3274-7B0B-486E-AA20-8BE09E03B5D8}" srcOrd="2" destOrd="0" parTransId="{16C13630-DEB0-4D4E-BF71-414900F98D2C}" sibTransId="{67E4DAD4-F101-42FC-BD16-A96388597FD1}"/>
    <dgm:cxn modelId="{8EB91987-FD77-4B0D-8756-C10272E89ED8}" type="presParOf" srcId="{F8DF7E9A-7020-4249-998D-F26E9DC2CE5B}" destId="{98132E55-A2FD-439F-8889-43BA36AF661F}" srcOrd="0" destOrd="0" presId="urn:microsoft.com/office/officeart/2005/8/layout/hList6"/>
    <dgm:cxn modelId="{B4A622DE-1B15-4790-9465-1830433824AB}" type="presParOf" srcId="{F8DF7E9A-7020-4249-998D-F26E9DC2CE5B}" destId="{BBA1FBDD-8F29-43EE-B5C6-067498933BAC}" srcOrd="1" destOrd="0" presId="urn:microsoft.com/office/officeart/2005/8/layout/hList6"/>
    <dgm:cxn modelId="{0CD83A38-3D85-4877-BFF4-CBC5C656B2C2}" type="presParOf" srcId="{F8DF7E9A-7020-4249-998D-F26E9DC2CE5B}" destId="{8BF985F9-2088-4FC0-B7A3-85435C694A18}" srcOrd="2" destOrd="0" presId="urn:microsoft.com/office/officeart/2005/8/layout/hList6"/>
    <dgm:cxn modelId="{51E36C0B-0409-49FB-8E6D-F0CBED57E9B4}" type="presParOf" srcId="{F8DF7E9A-7020-4249-998D-F26E9DC2CE5B}" destId="{06414A99-23C4-4A3D-A920-EC8C9A5E4AB6}" srcOrd="3" destOrd="0" presId="urn:microsoft.com/office/officeart/2005/8/layout/hList6"/>
    <dgm:cxn modelId="{4957FCE3-E358-41FD-A1A3-E476EB76EAFD}" type="presParOf" srcId="{F8DF7E9A-7020-4249-998D-F26E9DC2CE5B}" destId="{2588A20F-8166-4877-95D5-D0D67B8D14D3}" srcOrd="4" destOrd="0" presId="urn:microsoft.com/office/officeart/2005/8/layout/hList6"/>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132E55-A2FD-439F-8889-43BA36AF661F}">
      <dsp:nvSpPr>
        <dsp:cNvPr id="0" name=""/>
        <dsp:cNvSpPr/>
      </dsp:nvSpPr>
      <dsp:spPr>
        <a:xfrm rot="16200000">
          <a:off x="-542433" y="542534"/>
          <a:ext cx="3051958" cy="1966889"/>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1600" bIns="0" numCol="1" spcCol="1270" anchor="t" anchorCtr="0">
          <a:noAutofit/>
        </a:bodyPr>
        <a:lstStyle/>
        <a:p>
          <a:pPr marL="0" lvl="0" indent="0" algn="l" defTabSz="711200">
            <a:lnSpc>
              <a:spcPct val="90000"/>
            </a:lnSpc>
            <a:spcBef>
              <a:spcPct val="0"/>
            </a:spcBef>
            <a:spcAft>
              <a:spcPct val="35000"/>
            </a:spcAft>
            <a:buNone/>
          </a:pPr>
          <a:r>
            <a:rPr lang="ru-RU" sz="1600" kern="1200">
              <a:solidFill>
                <a:sysClr val="windowText" lastClr="000000"/>
              </a:solidFill>
              <a:latin typeface="Times New Roman" pitchFamily="18" charset="0"/>
              <a:ea typeface="+mn-ea"/>
              <a:cs typeface="Times New Roman" pitchFamily="18" charset="0"/>
            </a:rPr>
            <a:t>Чистящие средства (47%)</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стиральные порошки</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моющие средства</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мыло</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жидкие средства для стирки</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средства от насекомых</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антисептики, полироли т.д.</a:t>
          </a:r>
        </a:p>
      </dsp:txBody>
      <dsp:txXfrm rot="5400000">
        <a:off x="102" y="610391"/>
        <a:ext cx="1966889" cy="1831174"/>
      </dsp:txXfrm>
    </dsp:sp>
    <dsp:sp modelId="{8BF985F9-2088-4FC0-B7A3-85435C694A18}">
      <dsp:nvSpPr>
        <dsp:cNvPr id="0" name=""/>
        <dsp:cNvSpPr/>
      </dsp:nvSpPr>
      <dsp:spPr>
        <a:xfrm rot="16200000">
          <a:off x="1739075" y="664428"/>
          <a:ext cx="2439368" cy="1723100"/>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0" rIns="95250" bIns="0" numCol="1" spcCol="1270" anchor="t" anchorCtr="0">
          <a:noAutofit/>
        </a:bodyPr>
        <a:lstStyle/>
        <a:p>
          <a:pPr marL="0" lvl="0" indent="0" algn="l" defTabSz="666750">
            <a:lnSpc>
              <a:spcPct val="90000"/>
            </a:lnSpc>
            <a:spcBef>
              <a:spcPct val="0"/>
            </a:spcBef>
            <a:spcAft>
              <a:spcPct val="35000"/>
            </a:spcAft>
            <a:buNone/>
          </a:pPr>
          <a:r>
            <a:rPr lang="ru-RU" sz="1500" kern="1200">
              <a:solidFill>
                <a:sysClr val="windowText" lastClr="000000"/>
              </a:solidFill>
              <a:latin typeface="Times New Roman" pitchFamily="18" charset="0"/>
              <a:ea typeface="+mn-ea"/>
              <a:cs typeface="Times New Roman" pitchFamily="18" charset="0"/>
            </a:rPr>
            <a:t>Парфюмерные и косметические средства (34%)</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шампуни</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гели для души</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парфюмерия, крема</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гигиеническая косметика и т.д.</a:t>
          </a:r>
        </a:p>
      </dsp:txBody>
      <dsp:txXfrm rot="5400000">
        <a:off x="2097209" y="794168"/>
        <a:ext cx="1723100" cy="1463620"/>
      </dsp:txXfrm>
    </dsp:sp>
    <dsp:sp modelId="{2588A20F-8166-4877-95D5-D0D67B8D14D3}">
      <dsp:nvSpPr>
        <dsp:cNvPr id="0" name=""/>
        <dsp:cNvSpPr/>
      </dsp:nvSpPr>
      <dsp:spPr>
        <a:xfrm rot="16200000">
          <a:off x="3554673" y="811533"/>
          <a:ext cx="2220604" cy="1428891"/>
        </a:xfrm>
        <a:prstGeom prst="flowChartManualOperation">
          <a:avLst/>
        </a:prstGeom>
        <a:solidFill>
          <a:sysClr val="window" lastClr="FFFFFF">
            <a:hueOff val="0"/>
            <a:satOff val="0"/>
            <a:lumOff val="0"/>
            <a:alphaOff val="0"/>
          </a:sys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900" bIns="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solidFill>
              <a:latin typeface="Times New Roman" pitchFamily="18" charset="0"/>
              <a:ea typeface="+mn-ea"/>
              <a:cs typeface="Times New Roman" pitchFamily="18" charset="0"/>
            </a:rPr>
            <a:t>Санитарно-гигиенические товары (19%)</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влажные салфетки, туалетная бумага</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бумажные полотенца</a:t>
          </a:r>
        </a:p>
        <a:p>
          <a:pPr marL="57150" lvl="1" indent="-57150" algn="l" defTabSz="466725">
            <a:lnSpc>
              <a:spcPct val="90000"/>
            </a:lnSpc>
            <a:spcBef>
              <a:spcPct val="0"/>
            </a:spcBef>
            <a:spcAft>
              <a:spcPct val="15000"/>
            </a:spcAft>
            <a:buChar char="•"/>
          </a:pPr>
          <a:r>
            <a:rPr lang="ru-RU" sz="1050" kern="1200">
              <a:solidFill>
                <a:sysClr val="windowText" lastClr="000000"/>
              </a:solidFill>
              <a:latin typeface="Times New Roman" pitchFamily="18" charset="0"/>
              <a:ea typeface="+mn-ea"/>
              <a:cs typeface="Times New Roman" pitchFamily="18" charset="0"/>
            </a:rPr>
            <a:t>средства личной гигиены и т.д.</a:t>
          </a:r>
        </a:p>
      </dsp:txBody>
      <dsp:txXfrm rot="5400000">
        <a:off x="3950530" y="859797"/>
        <a:ext cx="1428891" cy="1332362"/>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0.5641</cdr:x>
      <cdr:y>0.73167</cdr:y>
    </cdr:from>
    <cdr:to>
      <cdr:x>0.96021</cdr:x>
      <cdr:y>0.89392</cdr:y>
    </cdr:to>
    <cdr:sp macro="" textlink="">
      <cdr:nvSpPr>
        <cdr:cNvPr id="2" name="TextBox 1"/>
        <cdr:cNvSpPr txBox="1"/>
      </cdr:nvSpPr>
      <cdr:spPr>
        <a:xfrm xmlns:a="http://schemas.openxmlformats.org/drawingml/2006/main">
          <a:off x="3038475" y="2233615"/>
          <a:ext cx="2133600" cy="495300"/>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itchFamily="18" charset="0"/>
              <a:cs typeface="Times New Roman" pitchFamily="18" charset="0"/>
            </a:rPr>
            <a:t>остальные (менее 6%) :</a:t>
          </a:r>
        </a:p>
        <a:p xmlns:a="http://schemas.openxmlformats.org/drawingml/2006/main">
          <a:r>
            <a:rPr lang="ru-RU" sz="1000">
              <a:latin typeface="Times New Roman" pitchFamily="18" charset="0"/>
              <a:cs typeface="Times New Roman" pitchFamily="18" charset="0"/>
            </a:rPr>
            <a:t>"Натура Сиберика", "Весна", "Арнест", </a:t>
          </a:r>
        </a:p>
        <a:p xmlns:a="http://schemas.openxmlformats.org/drawingml/2006/main">
          <a:r>
            <a:rPr lang="ru-RU" sz="1000">
              <a:latin typeface="Times New Roman" pitchFamily="18" charset="0"/>
              <a:cs typeface="Times New Roman" pitchFamily="18" charset="0"/>
            </a:rPr>
            <a:t> "Невская косметика"</a:t>
          </a:r>
          <a:r>
            <a:rPr lang="ru-RU" sz="1000" baseline="0">
              <a:latin typeface="Times New Roman" pitchFamily="18" charset="0"/>
              <a:cs typeface="Times New Roman" pitchFamily="18" charset="0"/>
            </a:rPr>
            <a:t> </a:t>
          </a:r>
          <a:r>
            <a:rPr lang="ru-RU" sz="1000">
              <a:latin typeface="Times New Roman" pitchFamily="18" charset="0"/>
              <a:cs typeface="Times New Roman" pitchFamily="18" charset="0"/>
            </a:rPr>
            <a:t>и т.д.</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7727-9916-4FC4-9E37-FD60B021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10109</TotalTime>
  <Pages>1</Pages>
  <Words>17181</Words>
  <Characters>97936</Characters>
  <Application>Microsoft Office Word</Application>
  <DocSecurity>0</DocSecurity>
  <Lines>816</Lines>
  <Paragraphs>229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Keosidi, Igor</cp:lastModifiedBy>
  <cp:revision>319</cp:revision>
  <cp:lastPrinted>2020-06-25T04:25:00Z</cp:lastPrinted>
  <dcterms:created xsi:type="dcterms:W3CDTF">2019-03-01T08:22:00Z</dcterms:created>
  <dcterms:modified xsi:type="dcterms:W3CDTF">2020-06-25T11:35:00Z</dcterms:modified>
</cp:coreProperties>
</file>