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43" w:rsidRDefault="00C52343" w:rsidP="00C52343">
      <w:pPr>
        <w:spacing w:line="360" w:lineRule="auto"/>
        <w:ind w:left="-426" w:right="170"/>
        <w:jc w:val="center"/>
        <w:rPr>
          <w:rFonts w:ascii="Times New Roman" w:hAnsi="Times New Roman"/>
          <w:b/>
        </w:rPr>
      </w:pPr>
    </w:p>
    <w:p w:rsidR="00C52343" w:rsidRDefault="00C52343" w:rsidP="00D32D77">
      <w:pPr>
        <w:spacing w:line="360" w:lineRule="auto"/>
        <w:ind w:left="57" w:right="17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2D77" w:rsidRPr="007F3478" w:rsidRDefault="00D32D77" w:rsidP="00D32D77">
      <w:pPr>
        <w:spacing w:line="360" w:lineRule="auto"/>
        <w:ind w:left="57" w:right="1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3478">
        <w:rPr>
          <w:rFonts w:ascii="Times New Roman" w:hAnsi="Times New Roman"/>
          <w:sz w:val="28"/>
          <w:szCs w:val="28"/>
          <w:lang w:eastAsia="ru-RU"/>
        </w:rPr>
        <w:t>СОДЕРЖАНИЕ</w:t>
      </w:r>
    </w:p>
    <w:sdt>
      <w:sdtPr>
        <w:rPr>
          <w:rFonts w:ascii="Calibri" w:eastAsia="Calibri" w:hAnsi="Calibri"/>
          <w:b w:val="0"/>
          <w:bCs w:val="0"/>
          <w:kern w:val="0"/>
          <w:sz w:val="24"/>
          <w:szCs w:val="24"/>
        </w:rPr>
        <w:id w:val="776145276"/>
        <w:docPartObj>
          <w:docPartGallery w:val="Table of Contents"/>
          <w:docPartUnique/>
        </w:docPartObj>
      </w:sdtPr>
      <w:sdtEndPr/>
      <w:sdtContent>
        <w:p w:rsidR="00D32D77" w:rsidRDefault="00D32D77">
          <w:pPr>
            <w:pStyle w:val="af1"/>
          </w:pPr>
        </w:p>
        <w:p w:rsidR="00FF1338" w:rsidRPr="00245595" w:rsidRDefault="00D32D77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331834" w:history="1">
            <w:r w:rsidR="00245595" w:rsidRPr="00245595">
              <w:rPr>
                <w:rStyle w:val="af2"/>
                <w:rFonts w:ascii="Times New Roman" w:hAnsi="Times New Roman"/>
                <w:noProof/>
                <w:sz w:val="28"/>
              </w:rPr>
              <w:t>Вв</w:t>
            </w:r>
            <w:r w:rsidR="00C52343">
              <w:rPr>
                <w:rStyle w:val="af2"/>
                <w:rFonts w:ascii="Times New Roman" w:hAnsi="Times New Roman"/>
                <w:noProof/>
                <w:sz w:val="28"/>
              </w:rPr>
              <w:t>е</w:t>
            </w:r>
            <w:r w:rsidR="00245595" w:rsidRPr="00245595">
              <w:rPr>
                <w:rStyle w:val="af2"/>
                <w:rFonts w:ascii="Times New Roman" w:hAnsi="Times New Roman"/>
                <w:noProof/>
                <w:sz w:val="28"/>
              </w:rPr>
              <w:t>дение</w: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_Toc515331834 \h </w:instrTex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B5798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F1338" w:rsidRPr="00245595" w:rsidRDefault="00507A01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Cs w:val="22"/>
              <w:lang w:eastAsia="ru-RU"/>
            </w:rPr>
          </w:pPr>
          <w:hyperlink w:anchor="_Toc515331835" w:history="1">
            <w:r w:rsidR="00FF1338" w:rsidRPr="00245595">
              <w:rPr>
                <w:rStyle w:val="af2"/>
                <w:rFonts w:ascii="Times New Roman" w:hAnsi="Times New Roman"/>
                <w:noProof/>
                <w:sz w:val="28"/>
              </w:rPr>
              <w:t>2</w:t>
            </w:r>
            <w:r w:rsidR="008B66DC">
              <w:rPr>
                <w:rStyle w:val="af2"/>
                <w:rFonts w:ascii="Times New Roman" w:hAnsi="Times New Roman"/>
                <w:noProof/>
                <w:sz w:val="28"/>
                <w:lang w:val="en-US"/>
              </w:rPr>
              <w:t xml:space="preserve"> </w:t>
            </w:r>
            <w:r w:rsidR="00FF1338" w:rsidRPr="00245595">
              <w:rPr>
                <w:rStyle w:val="af2"/>
                <w:rFonts w:ascii="Times New Roman" w:hAnsi="Times New Roman"/>
                <w:noProof/>
                <w:sz w:val="28"/>
              </w:rPr>
              <w:t xml:space="preserve"> Основная часть</w: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_Toc515331835 \h </w:instrTex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B5798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F1338" w:rsidRPr="00245595" w:rsidRDefault="00507A01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Cs w:val="22"/>
              <w:lang w:eastAsia="ru-RU"/>
            </w:rPr>
          </w:pPr>
          <w:hyperlink w:anchor="_Toc515331836" w:history="1">
            <w:r w:rsidR="00FF1338" w:rsidRPr="00245595">
              <w:rPr>
                <w:rStyle w:val="af2"/>
                <w:rFonts w:ascii="Times New Roman" w:hAnsi="Times New Roman"/>
                <w:noProof/>
                <w:sz w:val="28"/>
              </w:rPr>
              <w:t>2.1. Аналитическая часть</w: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_Toc515331836 \h </w:instrTex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B5798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F1338" w:rsidRPr="00245595" w:rsidRDefault="00507A01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Cs w:val="22"/>
              <w:lang w:eastAsia="ru-RU"/>
            </w:rPr>
          </w:pPr>
          <w:hyperlink w:anchor="_Toc515331837" w:history="1">
            <w:r w:rsidR="00FF1338" w:rsidRPr="00245595">
              <w:rPr>
                <w:rStyle w:val="af2"/>
                <w:rFonts w:ascii="Times New Roman" w:hAnsi="Times New Roman"/>
                <w:noProof/>
                <w:sz w:val="28"/>
              </w:rPr>
              <w:t>2.2. Проектная часть</w: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_Toc515331837 \h </w:instrTex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B5798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F1338" w:rsidRPr="00245595" w:rsidRDefault="00507A01" w:rsidP="00133C83">
          <w:pPr>
            <w:pStyle w:val="31"/>
            <w:rPr>
              <w:rFonts w:ascii="Times New Roman" w:eastAsiaTheme="minorEastAsia" w:hAnsi="Times New Roman"/>
              <w:noProof/>
              <w:szCs w:val="22"/>
              <w:lang w:eastAsia="ru-RU"/>
            </w:rPr>
          </w:pPr>
          <w:hyperlink w:anchor="_Toc515331838" w:history="1">
            <w:r w:rsidR="00FF1338" w:rsidRPr="00245595">
              <w:rPr>
                <w:rStyle w:val="af2"/>
                <w:rFonts w:ascii="Times New Roman" w:hAnsi="Times New Roman"/>
                <w:noProof/>
                <w:sz w:val="28"/>
              </w:rPr>
              <w:t>З</w:t>
            </w:r>
            <w:r w:rsidR="00245595" w:rsidRPr="00245595">
              <w:rPr>
                <w:rStyle w:val="af2"/>
                <w:rFonts w:ascii="Times New Roman" w:hAnsi="Times New Roman"/>
                <w:noProof/>
                <w:sz w:val="28"/>
              </w:rPr>
              <w:t>аключение</w: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_Toc515331838 \h </w:instrTex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B5798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FF1338" w:rsidRDefault="00507A01" w:rsidP="00133C83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15331839" w:history="1">
            <w:r w:rsidR="00FF1338" w:rsidRPr="00245595">
              <w:rPr>
                <w:rStyle w:val="af2"/>
                <w:rFonts w:ascii="Times New Roman" w:hAnsi="Times New Roman"/>
                <w:noProof/>
                <w:sz w:val="28"/>
              </w:rPr>
              <w:t>С</w:t>
            </w:r>
            <w:r w:rsidR="00133C83" w:rsidRPr="00245595">
              <w:rPr>
                <w:rStyle w:val="af2"/>
                <w:rFonts w:ascii="Times New Roman" w:hAnsi="Times New Roman"/>
                <w:noProof/>
                <w:sz w:val="28"/>
              </w:rPr>
              <w:t>писок</w:t>
            </w:r>
            <w:r w:rsidR="00FF1338" w:rsidRPr="00245595">
              <w:rPr>
                <w:rStyle w:val="af2"/>
                <w:rFonts w:ascii="Times New Roman" w:hAnsi="Times New Roman"/>
                <w:noProof/>
                <w:sz w:val="28"/>
              </w:rPr>
              <w:t xml:space="preserve"> </w:t>
            </w:r>
            <w:r w:rsidR="00133C83" w:rsidRPr="00245595">
              <w:rPr>
                <w:rStyle w:val="af2"/>
                <w:rFonts w:ascii="Times New Roman" w:hAnsi="Times New Roman"/>
                <w:noProof/>
                <w:sz w:val="28"/>
              </w:rPr>
              <w:t>источников использованной литературы</w: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_Toc515331839 \h </w:instrTex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EB5798"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="00FF1338" w:rsidRPr="0024559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32D77" w:rsidRDefault="00D32D77">
          <w:r>
            <w:rPr>
              <w:b/>
              <w:bCs/>
            </w:rPr>
            <w:fldChar w:fldCharType="end"/>
          </w:r>
        </w:p>
      </w:sdtContent>
    </w:sdt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7B188C">
      <w:pPr>
        <w:ind w:right="170"/>
        <w:rPr>
          <w:rFonts w:ascii="Times New Roman" w:hAnsi="Times New Roman"/>
          <w:sz w:val="28"/>
          <w:szCs w:val="28"/>
        </w:rPr>
      </w:pPr>
    </w:p>
    <w:p w:rsidR="00D32D77" w:rsidRDefault="00D32D77" w:rsidP="00D32D77">
      <w:pPr>
        <w:ind w:right="170"/>
        <w:rPr>
          <w:rFonts w:ascii="Times New Roman" w:hAnsi="Times New Roman"/>
          <w:sz w:val="28"/>
          <w:szCs w:val="28"/>
        </w:rPr>
      </w:pPr>
    </w:p>
    <w:p w:rsidR="00D32D77" w:rsidRDefault="00D32D77" w:rsidP="00D32D77">
      <w:pPr>
        <w:ind w:right="170"/>
        <w:rPr>
          <w:rFonts w:ascii="Times New Roman" w:hAnsi="Times New Roman"/>
          <w:sz w:val="28"/>
          <w:szCs w:val="28"/>
        </w:rPr>
      </w:pPr>
    </w:p>
    <w:p w:rsidR="0059355A" w:rsidRDefault="0059355A" w:rsidP="00D32D77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Toc515331834"/>
      <w:r w:rsidRPr="00D32D77">
        <w:rPr>
          <w:rFonts w:ascii="Times New Roman" w:hAnsi="Times New Roman"/>
          <w:b w:val="0"/>
          <w:sz w:val="28"/>
          <w:szCs w:val="28"/>
        </w:rPr>
        <w:t>ВВЕДЕНИЕ</w:t>
      </w:r>
      <w:bookmarkEnd w:id="0"/>
    </w:p>
    <w:p w:rsidR="000E2B13" w:rsidRPr="00D03C98" w:rsidRDefault="000E2B13" w:rsidP="00D03C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2B13">
        <w:br/>
      </w:r>
      <w:r w:rsidR="00D03C98">
        <w:rPr>
          <w:rFonts w:ascii="Times New Roman" w:hAnsi="Times New Roman"/>
          <w:sz w:val="28"/>
          <w:szCs w:val="28"/>
        </w:rPr>
        <w:t xml:space="preserve">          </w:t>
      </w:r>
      <w:r w:rsidRPr="00D03C98">
        <w:rPr>
          <w:rFonts w:ascii="Times New Roman" w:hAnsi="Times New Roman"/>
          <w:sz w:val="28"/>
          <w:szCs w:val="28"/>
        </w:rPr>
        <w:t>В странах с развитой рыночной моделью экономики прогнозирование и планирование являются важнейшим инструментом государственного регулир</w:t>
      </w:r>
      <w:r w:rsidRPr="00D03C98">
        <w:rPr>
          <w:rFonts w:ascii="Times New Roman" w:hAnsi="Times New Roman"/>
          <w:sz w:val="28"/>
          <w:szCs w:val="28"/>
        </w:rPr>
        <w:t>о</w:t>
      </w:r>
      <w:r w:rsidRPr="00D03C98">
        <w:rPr>
          <w:rFonts w:ascii="Times New Roman" w:hAnsi="Times New Roman"/>
          <w:sz w:val="28"/>
          <w:szCs w:val="28"/>
        </w:rPr>
        <w:t>вания экономики. Нацелено применяя такой инструмент, эти страны, как и</w:t>
      </w:r>
      <w:r w:rsidRPr="00D03C98">
        <w:rPr>
          <w:rFonts w:ascii="Times New Roman" w:hAnsi="Times New Roman"/>
          <w:sz w:val="28"/>
          <w:szCs w:val="28"/>
        </w:rPr>
        <w:t>з</w:t>
      </w:r>
      <w:r w:rsidRPr="00D03C98">
        <w:rPr>
          <w:rFonts w:ascii="Times New Roman" w:hAnsi="Times New Roman"/>
          <w:sz w:val="28"/>
          <w:szCs w:val="28"/>
        </w:rPr>
        <w:t>вестно, добились большого успеха в техническом прогрессе, повышении уро</w:t>
      </w:r>
      <w:r w:rsidRPr="00D03C98">
        <w:rPr>
          <w:rFonts w:ascii="Times New Roman" w:hAnsi="Times New Roman"/>
          <w:sz w:val="28"/>
          <w:szCs w:val="28"/>
        </w:rPr>
        <w:t>в</w:t>
      </w:r>
      <w:r w:rsidRPr="00D03C98">
        <w:rPr>
          <w:rFonts w:ascii="Times New Roman" w:hAnsi="Times New Roman"/>
          <w:sz w:val="28"/>
          <w:szCs w:val="28"/>
        </w:rPr>
        <w:t>ня жизни населения и других социально-экономических областях.</w:t>
      </w:r>
    </w:p>
    <w:p w:rsidR="00A35E27" w:rsidRDefault="000E2B13" w:rsidP="00D03C98">
      <w:pPr>
        <w:pStyle w:val="af7"/>
        <w:shd w:val="clear" w:color="auto" w:fill="FFFFFF"/>
        <w:spacing w:before="0" w:beforeAutospacing="0" w:after="0" w:afterAutospacing="0" w:line="360" w:lineRule="auto"/>
        <w:ind w:left="57" w:right="170" w:firstLine="651"/>
        <w:jc w:val="both"/>
        <w:rPr>
          <w:color w:val="414141"/>
          <w:sz w:val="28"/>
          <w:szCs w:val="28"/>
        </w:rPr>
      </w:pPr>
      <w:r w:rsidRPr="000E2B13">
        <w:rPr>
          <w:color w:val="414141"/>
          <w:sz w:val="28"/>
          <w:szCs w:val="28"/>
        </w:rPr>
        <w:t>В настоящее время следует отметить непрерывно растущую потре</w:t>
      </w:r>
      <w:r w:rsidRPr="000E2B13">
        <w:rPr>
          <w:color w:val="414141"/>
          <w:sz w:val="28"/>
          <w:szCs w:val="28"/>
        </w:rPr>
        <w:t>б</w:t>
      </w:r>
      <w:r w:rsidRPr="000E2B13">
        <w:rPr>
          <w:color w:val="414141"/>
          <w:sz w:val="28"/>
          <w:szCs w:val="28"/>
        </w:rPr>
        <w:t>ность в прогнозах.</w:t>
      </w:r>
      <w:r w:rsidR="00A35E27">
        <w:rPr>
          <w:color w:val="414141"/>
          <w:sz w:val="28"/>
          <w:szCs w:val="28"/>
        </w:rPr>
        <w:t xml:space="preserve"> </w:t>
      </w:r>
      <w:r w:rsidRPr="000E2B13">
        <w:rPr>
          <w:color w:val="414141"/>
          <w:sz w:val="28"/>
          <w:szCs w:val="28"/>
        </w:rPr>
        <w:t>Теория прогнозирования и планирования экономики баз</w:t>
      </w:r>
      <w:r w:rsidRPr="000E2B13">
        <w:rPr>
          <w:color w:val="414141"/>
          <w:sz w:val="28"/>
          <w:szCs w:val="28"/>
        </w:rPr>
        <w:t>и</w:t>
      </w:r>
      <w:r w:rsidRPr="000E2B13">
        <w:rPr>
          <w:color w:val="414141"/>
          <w:sz w:val="28"/>
          <w:szCs w:val="28"/>
        </w:rPr>
        <w:t>руется на экономической теории. Если последняя изучает глубинные проце</w:t>
      </w:r>
      <w:r w:rsidRPr="000E2B13">
        <w:rPr>
          <w:color w:val="414141"/>
          <w:sz w:val="28"/>
          <w:szCs w:val="28"/>
        </w:rPr>
        <w:t>с</w:t>
      </w:r>
      <w:r w:rsidRPr="000E2B13">
        <w:rPr>
          <w:color w:val="414141"/>
          <w:sz w:val="28"/>
          <w:szCs w:val="28"/>
        </w:rPr>
        <w:t>сы экономического развития, устанавливает их суть, движущие силы для л</w:t>
      </w:r>
      <w:r w:rsidRPr="000E2B13">
        <w:rPr>
          <w:color w:val="414141"/>
          <w:sz w:val="28"/>
          <w:szCs w:val="28"/>
        </w:rPr>
        <w:t>ю</w:t>
      </w:r>
      <w:r w:rsidRPr="000E2B13">
        <w:rPr>
          <w:color w:val="414141"/>
          <w:sz w:val="28"/>
          <w:szCs w:val="28"/>
        </w:rPr>
        <w:t>бых общественно-экономических формаций, то прогнозирование и планир</w:t>
      </w:r>
      <w:r w:rsidRPr="000E2B13">
        <w:rPr>
          <w:color w:val="414141"/>
          <w:sz w:val="28"/>
          <w:szCs w:val="28"/>
        </w:rPr>
        <w:t>о</w:t>
      </w:r>
      <w:r w:rsidRPr="000E2B13">
        <w:rPr>
          <w:color w:val="414141"/>
          <w:sz w:val="28"/>
          <w:szCs w:val="28"/>
        </w:rPr>
        <w:t>вание являются рабочим инструментом определения величин экономических показателей, позволяют выявить наиболее эффективные методы регулиров</w:t>
      </w:r>
      <w:r w:rsidRPr="000E2B13">
        <w:rPr>
          <w:color w:val="414141"/>
          <w:sz w:val="28"/>
          <w:szCs w:val="28"/>
        </w:rPr>
        <w:t>а</w:t>
      </w:r>
      <w:r w:rsidRPr="000E2B13">
        <w:rPr>
          <w:color w:val="414141"/>
          <w:sz w:val="28"/>
          <w:szCs w:val="28"/>
        </w:rPr>
        <w:t>ния социально-экономических процессов в обществе и одновременно выст</w:t>
      </w:r>
      <w:r w:rsidRPr="000E2B13">
        <w:rPr>
          <w:color w:val="414141"/>
          <w:sz w:val="28"/>
          <w:szCs w:val="28"/>
        </w:rPr>
        <w:t>у</w:t>
      </w:r>
      <w:r w:rsidRPr="000E2B13">
        <w:rPr>
          <w:color w:val="414141"/>
          <w:sz w:val="28"/>
          <w:szCs w:val="28"/>
        </w:rPr>
        <w:t>пают в качестве методологической основы при рассмотрении вопросов пр</w:t>
      </w:r>
      <w:r w:rsidRPr="000E2B13">
        <w:rPr>
          <w:color w:val="414141"/>
          <w:sz w:val="28"/>
          <w:szCs w:val="28"/>
        </w:rPr>
        <w:t>о</w:t>
      </w:r>
      <w:r w:rsidRPr="000E2B13">
        <w:rPr>
          <w:color w:val="414141"/>
          <w:sz w:val="28"/>
          <w:szCs w:val="28"/>
        </w:rPr>
        <w:t>гнозирования и планирования отраслевых экономик, таких, как экономика промышленности, экономика транспорта, экономика строительства и др</w:t>
      </w:r>
      <w:r w:rsidR="00A35E27">
        <w:rPr>
          <w:color w:val="414141"/>
          <w:sz w:val="28"/>
          <w:szCs w:val="28"/>
        </w:rPr>
        <w:t>угих</w:t>
      </w:r>
      <w:r w:rsidRPr="000E2B13">
        <w:rPr>
          <w:color w:val="414141"/>
          <w:sz w:val="28"/>
          <w:szCs w:val="28"/>
        </w:rPr>
        <w:t xml:space="preserve">. </w:t>
      </w:r>
    </w:p>
    <w:p w:rsidR="000E2B13" w:rsidRPr="000E2B13" w:rsidRDefault="000E2B13" w:rsidP="00D03C98">
      <w:pPr>
        <w:pStyle w:val="af7"/>
        <w:shd w:val="clear" w:color="auto" w:fill="FFFFFF"/>
        <w:spacing w:before="0" w:beforeAutospacing="0" w:after="0" w:afterAutospacing="0" w:line="360" w:lineRule="auto"/>
        <w:ind w:left="57" w:right="170" w:firstLine="651"/>
        <w:jc w:val="both"/>
        <w:rPr>
          <w:color w:val="414141"/>
          <w:sz w:val="28"/>
          <w:szCs w:val="28"/>
        </w:rPr>
      </w:pPr>
      <w:r w:rsidRPr="000E2B13">
        <w:rPr>
          <w:color w:val="414141"/>
          <w:sz w:val="28"/>
          <w:szCs w:val="28"/>
        </w:rPr>
        <w:t>Таким образом, место теории прогнозирования и планирования в сист</w:t>
      </w:r>
      <w:r w:rsidRPr="000E2B13">
        <w:rPr>
          <w:color w:val="414141"/>
          <w:sz w:val="28"/>
          <w:szCs w:val="28"/>
        </w:rPr>
        <w:t>е</w:t>
      </w:r>
      <w:r w:rsidRPr="000E2B13">
        <w:rPr>
          <w:color w:val="414141"/>
          <w:sz w:val="28"/>
          <w:szCs w:val="28"/>
        </w:rPr>
        <w:t>ме экономических дисциплин определяется тем, что она является как бы св</w:t>
      </w:r>
      <w:r w:rsidRPr="000E2B13">
        <w:rPr>
          <w:color w:val="414141"/>
          <w:sz w:val="28"/>
          <w:szCs w:val="28"/>
        </w:rPr>
        <w:t>я</w:t>
      </w:r>
      <w:r w:rsidRPr="000E2B13">
        <w:rPr>
          <w:color w:val="414141"/>
          <w:sz w:val="28"/>
          <w:szCs w:val="28"/>
        </w:rPr>
        <w:t>зующим звеном экономической теории, с одной стороны, и отраслевыми эк</w:t>
      </w:r>
      <w:r w:rsidRPr="000E2B13">
        <w:rPr>
          <w:color w:val="414141"/>
          <w:sz w:val="28"/>
          <w:szCs w:val="28"/>
        </w:rPr>
        <w:t>о</w:t>
      </w:r>
      <w:r w:rsidRPr="000E2B13">
        <w:rPr>
          <w:color w:val="414141"/>
          <w:sz w:val="28"/>
          <w:szCs w:val="28"/>
        </w:rPr>
        <w:t>номиками – с другой. Данная наука имеет тесную связь со статистикой, от к</w:t>
      </w:r>
      <w:r w:rsidRPr="000E2B13">
        <w:rPr>
          <w:color w:val="414141"/>
          <w:sz w:val="28"/>
          <w:szCs w:val="28"/>
        </w:rPr>
        <w:t>о</w:t>
      </w:r>
      <w:r w:rsidRPr="000E2B13">
        <w:rPr>
          <w:color w:val="414141"/>
          <w:sz w:val="28"/>
          <w:szCs w:val="28"/>
        </w:rPr>
        <w:t>торой она заимствует методы анализа и необходимые сведения для расчетов. Прогнозирование и планирование использует достижения естественных, би</w:t>
      </w:r>
      <w:r w:rsidRPr="000E2B13">
        <w:rPr>
          <w:color w:val="414141"/>
          <w:sz w:val="28"/>
          <w:szCs w:val="28"/>
        </w:rPr>
        <w:t>о</w:t>
      </w:r>
      <w:r w:rsidRPr="000E2B13">
        <w:rPr>
          <w:color w:val="414141"/>
          <w:sz w:val="28"/>
          <w:szCs w:val="28"/>
        </w:rPr>
        <w:t>логических и других наук, особенно математики.</w:t>
      </w:r>
    </w:p>
    <w:p w:rsidR="00EB7648" w:rsidRDefault="000E2B13" w:rsidP="00D03C98">
      <w:pPr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 w:rsidRPr="000E2B13">
        <w:rPr>
          <w:rFonts w:ascii="Times New Roman" w:hAnsi="Times New Roman"/>
          <w:sz w:val="28"/>
          <w:szCs w:val="28"/>
        </w:rPr>
        <w:t>Объектом исследования являются важнейшие макроэкономические п</w:t>
      </w:r>
      <w:r w:rsidRPr="000E2B13">
        <w:rPr>
          <w:rFonts w:ascii="Times New Roman" w:hAnsi="Times New Roman"/>
          <w:sz w:val="28"/>
          <w:szCs w:val="28"/>
        </w:rPr>
        <w:t>а</w:t>
      </w:r>
      <w:r w:rsidRPr="000E2B13">
        <w:rPr>
          <w:rFonts w:ascii="Times New Roman" w:hAnsi="Times New Roman"/>
          <w:sz w:val="28"/>
          <w:szCs w:val="28"/>
        </w:rPr>
        <w:t>раметры мировой и российской экономики и ее основных секторов (реальн</w:t>
      </w:r>
      <w:r w:rsidRPr="000E2B13">
        <w:rPr>
          <w:rFonts w:ascii="Times New Roman" w:hAnsi="Times New Roman"/>
          <w:sz w:val="28"/>
          <w:szCs w:val="28"/>
        </w:rPr>
        <w:t>о</w:t>
      </w:r>
      <w:r w:rsidRPr="000E2B13">
        <w:rPr>
          <w:rFonts w:ascii="Times New Roman" w:hAnsi="Times New Roman"/>
          <w:sz w:val="28"/>
          <w:szCs w:val="28"/>
        </w:rPr>
        <w:t xml:space="preserve">го, банковского, финансового, бюджетного сектора и сектора домохозяйств), </w:t>
      </w:r>
      <w:r w:rsidRPr="000E2B13">
        <w:rPr>
          <w:rFonts w:ascii="Times New Roman" w:hAnsi="Times New Roman"/>
          <w:sz w:val="28"/>
          <w:szCs w:val="28"/>
        </w:rPr>
        <w:lastRenderedPageBreak/>
        <w:t>денежной сферы, внешней торговли, а также финансовых и капитальных п</w:t>
      </w:r>
      <w:r w:rsidRPr="000E2B13">
        <w:rPr>
          <w:rFonts w:ascii="Times New Roman" w:hAnsi="Times New Roman"/>
          <w:sz w:val="28"/>
          <w:szCs w:val="28"/>
        </w:rPr>
        <w:t>о</w:t>
      </w:r>
      <w:r w:rsidRPr="000E2B13">
        <w:rPr>
          <w:rFonts w:ascii="Times New Roman" w:hAnsi="Times New Roman"/>
          <w:sz w:val="28"/>
          <w:szCs w:val="28"/>
        </w:rPr>
        <w:t>то</w:t>
      </w:r>
      <w:r w:rsidR="00040281">
        <w:rPr>
          <w:rFonts w:ascii="Times New Roman" w:hAnsi="Times New Roman"/>
          <w:sz w:val="28"/>
          <w:szCs w:val="28"/>
        </w:rPr>
        <w:t xml:space="preserve">в </w:t>
      </w:r>
      <w:r w:rsidR="00EB7648">
        <w:rPr>
          <w:rFonts w:ascii="Times New Roman" w:hAnsi="Times New Roman"/>
          <w:sz w:val="28"/>
          <w:szCs w:val="28"/>
        </w:rPr>
        <w:t>с</w:t>
      </w:r>
      <w:r w:rsidR="00EB7648">
        <w:t xml:space="preserve"> </w:t>
      </w:r>
      <w:r w:rsidR="00EB7648" w:rsidRPr="00EB7648">
        <w:rPr>
          <w:rFonts w:ascii="Times New Roman" w:hAnsi="Times New Roman"/>
          <w:sz w:val="28"/>
          <w:szCs w:val="28"/>
        </w:rPr>
        <w:t>внешним миром</w:t>
      </w:r>
      <w:r w:rsidRPr="00EB7648">
        <w:rPr>
          <w:rFonts w:ascii="Times New Roman" w:hAnsi="Times New Roman"/>
          <w:sz w:val="28"/>
          <w:szCs w:val="28"/>
        </w:rPr>
        <w:t>.</w:t>
      </w:r>
    </w:p>
    <w:p w:rsidR="000E2B13" w:rsidRPr="000E2B13" w:rsidRDefault="000E2B13" w:rsidP="00EB7648">
      <w:pPr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 w:rsidRPr="000E2B13">
        <w:rPr>
          <w:rFonts w:ascii="Times New Roman" w:hAnsi="Times New Roman"/>
          <w:sz w:val="28"/>
          <w:szCs w:val="28"/>
        </w:rPr>
        <w:t>Целью исследования является определение перспектив развития росси</w:t>
      </w:r>
      <w:r w:rsidRPr="000E2B13">
        <w:rPr>
          <w:rFonts w:ascii="Times New Roman" w:hAnsi="Times New Roman"/>
          <w:sz w:val="28"/>
          <w:szCs w:val="28"/>
        </w:rPr>
        <w:t>й</w:t>
      </w:r>
      <w:r w:rsidRPr="000E2B13">
        <w:rPr>
          <w:rFonts w:ascii="Times New Roman" w:hAnsi="Times New Roman"/>
          <w:sz w:val="28"/>
          <w:szCs w:val="28"/>
        </w:rPr>
        <w:t>ской экономики на основе анализа макроэкономических процессов в их вза</w:t>
      </w:r>
      <w:r w:rsidRPr="000E2B13">
        <w:rPr>
          <w:rFonts w:ascii="Times New Roman" w:hAnsi="Times New Roman"/>
          <w:sz w:val="28"/>
          <w:szCs w:val="28"/>
        </w:rPr>
        <w:t>и</w:t>
      </w:r>
      <w:r w:rsidRPr="000E2B13">
        <w:rPr>
          <w:rFonts w:ascii="Times New Roman" w:hAnsi="Times New Roman"/>
          <w:sz w:val="28"/>
          <w:szCs w:val="28"/>
        </w:rPr>
        <w:t>мосвязи друг с другом, с учетом влияния мировой конъюнктуры и макроэк</w:t>
      </w:r>
      <w:r w:rsidRPr="000E2B13">
        <w:rPr>
          <w:rFonts w:ascii="Times New Roman" w:hAnsi="Times New Roman"/>
          <w:sz w:val="28"/>
          <w:szCs w:val="28"/>
        </w:rPr>
        <w:t>о</w:t>
      </w:r>
      <w:r w:rsidRPr="000E2B13">
        <w:rPr>
          <w:rFonts w:ascii="Times New Roman" w:hAnsi="Times New Roman"/>
          <w:sz w:val="28"/>
          <w:szCs w:val="28"/>
        </w:rPr>
        <w:t>номическо</w:t>
      </w:r>
      <w:r w:rsidR="00315C87">
        <w:rPr>
          <w:rFonts w:ascii="Times New Roman" w:hAnsi="Times New Roman"/>
          <w:sz w:val="28"/>
          <w:szCs w:val="28"/>
        </w:rPr>
        <w:t xml:space="preserve">й политики российских </w:t>
      </w:r>
      <w:r w:rsidR="00EB7648">
        <w:rPr>
          <w:rFonts w:ascii="Times New Roman" w:hAnsi="Times New Roman"/>
          <w:sz w:val="28"/>
          <w:szCs w:val="28"/>
        </w:rPr>
        <w:t xml:space="preserve">властей, </w:t>
      </w:r>
      <w:r w:rsidR="00EB7648" w:rsidRPr="000E2B13">
        <w:rPr>
          <w:rFonts w:ascii="Times New Roman" w:hAnsi="Times New Roman"/>
          <w:sz w:val="28"/>
          <w:szCs w:val="28"/>
        </w:rPr>
        <w:t>прогноз</w:t>
      </w:r>
      <w:r w:rsidRPr="000E2B13">
        <w:rPr>
          <w:rFonts w:ascii="Times New Roman" w:hAnsi="Times New Roman"/>
          <w:sz w:val="28"/>
          <w:szCs w:val="28"/>
        </w:rPr>
        <w:t xml:space="preserve"> основных макроэконом</w:t>
      </w:r>
      <w:r w:rsidRPr="000E2B13">
        <w:rPr>
          <w:rFonts w:ascii="Times New Roman" w:hAnsi="Times New Roman"/>
          <w:sz w:val="28"/>
          <w:szCs w:val="28"/>
        </w:rPr>
        <w:t>и</w:t>
      </w:r>
      <w:r w:rsidRPr="000E2B13">
        <w:rPr>
          <w:rFonts w:ascii="Times New Roman" w:hAnsi="Times New Roman"/>
          <w:sz w:val="28"/>
          <w:szCs w:val="28"/>
        </w:rPr>
        <w:t>ческих показателей России и отдельных секторов ее экономики на основе макроэкономического моделирования, системы опережающих индикаторов, опросов экспертов в области макроэкономического прогнозирования.</w:t>
      </w:r>
    </w:p>
    <w:p w:rsidR="000E2B13" w:rsidRPr="000E2B13" w:rsidRDefault="000E2B13" w:rsidP="00D03C98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0E2B13">
        <w:rPr>
          <w:rFonts w:ascii="Times New Roman" w:hAnsi="Times New Roman"/>
          <w:sz w:val="28"/>
          <w:szCs w:val="28"/>
        </w:rPr>
        <w:t>Достижение поставленной цели предполагало решение следующих з</w:t>
      </w:r>
      <w:r w:rsidRPr="000E2B13">
        <w:rPr>
          <w:rFonts w:ascii="Times New Roman" w:hAnsi="Times New Roman"/>
          <w:sz w:val="28"/>
          <w:szCs w:val="28"/>
        </w:rPr>
        <w:t>а</w:t>
      </w:r>
      <w:r w:rsidRPr="000E2B13">
        <w:rPr>
          <w:rFonts w:ascii="Times New Roman" w:hAnsi="Times New Roman"/>
          <w:sz w:val="28"/>
          <w:szCs w:val="28"/>
        </w:rPr>
        <w:t>дач:</w:t>
      </w:r>
    </w:p>
    <w:p w:rsidR="000E2B13" w:rsidRPr="000E2B13" w:rsidRDefault="00315C87" w:rsidP="00D03C98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13">
        <w:rPr>
          <w:rFonts w:ascii="Times New Roman" w:hAnsi="Times New Roman"/>
          <w:color w:val="414141"/>
          <w:sz w:val="28"/>
          <w:szCs w:val="28"/>
        </w:rPr>
        <w:t>–</w:t>
      </w:r>
      <w:r>
        <w:rPr>
          <w:rFonts w:ascii="Times New Roman" w:hAnsi="Times New Roman"/>
          <w:color w:val="414141"/>
          <w:sz w:val="28"/>
          <w:szCs w:val="28"/>
        </w:rPr>
        <w:t xml:space="preserve"> 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регулярного мониторинга макроэкономических пр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цессов, происходящих в российской экономике и ее основных секторах (в р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альном, банковском, финансовом и бюджетном секторах, в секторе домох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зяйств), во внешней торговле, а также финансовых и капитальных потоков с внешним миром;</w:t>
      </w:r>
    </w:p>
    <w:p w:rsidR="000E2B13" w:rsidRPr="000E2B13" w:rsidRDefault="00315C87" w:rsidP="00D03C98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13">
        <w:rPr>
          <w:rFonts w:ascii="Times New Roman" w:hAnsi="Times New Roman"/>
          <w:color w:val="414141"/>
          <w:sz w:val="28"/>
          <w:szCs w:val="28"/>
        </w:rPr>
        <w:t>–</w:t>
      </w:r>
      <w:r>
        <w:rPr>
          <w:rFonts w:ascii="Times New Roman" w:hAnsi="Times New Roman"/>
          <w:color w:val="414141"/>
          <w:sz w:val="28"/>
          <w:szCs w:val="28"/>
        </w:rPr>
        <w:t xml:space="preserve"> 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регулярного мониторинга денежной, валютной и бю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жетной политики российских властей;</w:t>
      </w:r>
    </w:p>
    <w:p w:rsidR="000E2B13" w:rsidRDefault="00315C87" w:rsidP="00D03C98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13">
        <w:rPr>
          <w:rFonts w:ascii="Times New Roman" w:hAnsi="Times New Roman"/>
          <w:color w:val="414141"/>
          <w:sz w:val="28"/>
          <w:szCs w:val="28"/>
        </w:rPr>
        <w:t>–</w:t>
      </w:r>
      <w:r>
        <w:rPr>
          <w:rFonts w:ascii="Times New Roman" w:hAnsi="Times New Roman"/>
          <w:color w:val="414141"/>
          <w:sz w:val="28"/>
          <w:szCs w:val="28"/>
        </w:rPr>
        <w:t xml:space="preserve"> 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макроэкономических последствий предполагаемых изменений экономической политики государства;</w:t>
      </w:r>
    </w:p>
    <w:p w:rsidR="00315C87" w:rsidRPr="000E2B13" w:rsidRDefault="00315C87" w:rsidP="00D03C98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13">
        <w:rPr>
          <w:rFonts w:ascii="Times New Roman" w:hAnsi="Times New Roman"/>
          <w:color w:val="414141"/>
          <w:sz w:val="28"/>
          <w:szCs w:val="28"/>
        </w:rPr>
        <w:t>–</w:t>
      </w:r>
      <w:r>
        <w:rPr>
          <w:rFonts w:ascii="Times New Roman" w:hAnsi="Times New Roman"/>
          <w:color w:val="414141"/>
          <w:sz w:val="28"/>
          <w:szCs w:val="28"/>
        </w:rPr>
        <w:t xml:space="preserve"> международный анализ лидирующей отраслей в мире</w:t>
      </w:r>
      <w:r w:rsidRPr="00315C87">
        <w:rPr>
          <w:rFonts w:ascii="Times New Roman" w:hAnsi="Times New Roman"/>
          <w:color w:val="414141"/>
          <w:sz w:val="28"/>
          <w:szCs w:val="28"/>
        </w:rPr>
        <w:t>;</w:t>
      </w:r>
      <w:r>
        <w:rPr>
          <w:rFonts w:ascii="Times New Roman" w:hAnsi="Times New Roman"/>
          <w:color w:val="414141"/>
          <w:sz w:val="28"/>
          <w:szCs w:val="28"/>
        </w:rPr>
        <w:t xml:space="preserve">  </w:t>
      </w:r>
    </w:p>
    <w:p w:rsidR="00315C87" w:rsidRPr="000E2B13" w:rsidRDefault="00315C87" w:rsidP="00D03C98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13">
        <w:rPr>
          <w:rFonts w:ascii="Times New Roman" w:hAnsi="Times New Roman"/>
          <w:color w:val="414141"/>
          <w:sz w:val="28"/>
          <w:szCs w:val="28"/>
        </w:rPr>
        <w:t>–</w:t>
      </w:r>
      <w:r>
        <w:rPr>
          <w:rFonts w:ascii="Times New Roman" w:hAnsi="Times New Roman"/>
          <w:color w:val="414141"/>
          <w:sz w:val="28"/>
          <w:szCs w:val="28"/>
        </w:rPr>
        <w:t xml:space="preserve"> 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новой системы индикаторов циклического развития экон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мики</w:t>
      </w:r>
      <w:r w:rsidR="00527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период с 2018-2024года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исследование циклических свойств разли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0E2B13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индикаторов, выявление их опережающих свойств, разработка сценариев развития мировой и российской экономики в краткосрочной и среднесрочной перспективе на основе макроэкономического моделирования</w:t>
      </w:r>
      <w:r w:rsidRPr="00315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03C98" w:rsidRDefault="000E2B13" w:rsidP="00D03C98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Новизна работы заключается в исследовании </w:t>
      </w:r>
      <w:r w:rsidR="00337B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эффективности прогноз</w:t>
      </w:r>
      <w:r w:rsidR="00337B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37B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руемых данных</w:t>
      </w:r>
      <w:r w:rsidR="00337B81" w:rsidRPr="00337B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337B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Изучение международного экономического </w:t>
      </w:r>
      <w:r w:rsidR="00FD47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уровня</w:t>
      </w:r>
      <w:r w:rsidR="00FD4764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</w:t>
      </w:r>
      <w:r w:rsidR="00337B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номического роста с использованием многофакторной модели,</w:t>
      </w:r>
      <w:r w:rsidR="00337B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="00FD47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оторая по</w:t>
      </w:r>
      <w:r w:rsidR="00FD47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FD47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волит более точно определить бедующие экономики РФ</w:t>
      </w:r>
      <w:r w:rsidR="00FD4764" w:rsidRPr="00FD47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D47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процессе работы проводился статистический, графический и эконометрический анализ </w:t>
      </w:r>
      <w:proofErr w:type="spellStart"/>
      <w:r w:rsidR="00D03C98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детал</w:t>
      </w:r>
      <w:r w:rsidR="00D03C98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03C98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зиро</w:t>
      </w:r>
      <w:r w:rsidR="00D03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r w:rsidR="00D03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</w:p>
    <w:p w:rsidR="00FD4764" w:rsidRDefault="000E2B13" w:rsidP="00D03C98">
      <w:pPr>
        <w:shd w:val="clear" w:color="auto" w:fill="FFFFFF"/>
        <w:spacing w:line="360" w:lineRule="auto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анной информации, содержащейся в </w:t>
      </w:r>
      <w:r w:rsidR="00EB7648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базах </w:t>
      </w:r>
      <w:r w:rsidR="00EB7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данных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Росстата, Банка России, Минфина, Федеральной таможенной службы (ФТС) и в других междунаро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ных и национальных источниках. </w:t>
      </w:r>
    </w:p>
    <w:p w:rsidR="000E2B13" w:rsidRPr="000E2B13" w:rsidRDefault="000E2B13" w:rsidP="00D03C98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для выполнения исследований по теме использовались офиц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альные Прогнозы социально-экономического развития России, проекты Зак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 федеральном бюджете РФ, проекты Основных направлений денежно-кредитной политики Банка России, документы системы стратегического пл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нирования РФ.</w:t>
      </w:r>
    </w:p>
    <w:p w:rsidR="000E2B13" w:rsidRPr="000E2B13" w:rsidRDefault="000E2B13" w:rsidP="00D03C98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анализе текущей ситуации и краткосрочных перспектив российской экономики использовались статистические и эконометрические методы ан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лиза фактических данных, опросы профессиональных </w:t>
      </w:r>
      <w:proofErr w:type="spellStart"/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макропрогнозистов</w:t>
      </w:r>
      <w:proofErr w:type="spellEnd"/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анализ на основе специально разработанной системы сводных инде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сов, опережающих общеэкономическую динамику.</w:t>
      </w:r>
    </w:p>
    <w:p w:rsidR="000E2B13" w:rsidRPr="000E2B13" w:rsidRDefault="000E2B13" w:rsidP="00D03C98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прогнозировании на среднесрочную и долгосрочную перспективу использовалась </w:t>
      </w:r>
      <w:r w:rsidR="00D03C98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размерная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макроэкономическую модель, позволяющая </w:t>
      </w:r>
      <w:r w:rsidR="00D03C98"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моделирование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различных сценариев развития российской экон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E2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мики, выявлять ее «узкие места» и оценивать потенциальную эффективность различных мер государственного регулирования.</w:t>
      </w:r>
    </w:p>
    <w:p w:rsidR="000E2B13" w:rsidRPr="000E2B13" w:rsidRDefault="000E2B13" w:rsidP="000E2B13"/>
    <w:p w:rsidR="00D32D77" w:rsidRDefault="00D32D77" w:rsidP="0059355A">
      <w:pPr>
        <w:ind w:left="57" w:right="170"/>
        <w:jc w:val="center"/>
        <w:rPr>
          <w:rFonts w:ascii="Times New Roman" w:hAnsi="Times New Roman"/>
          <w:sz w:val="28"/>
          <w:szCs w:val="28"/>
        </w:rPr>
      </w:pPr>
    </w:p>
    <w:p w:rsidR="00D32D77" w:rsidRDefault="00D32D77" w:rsidP="00D32D77">
      <w:pPr>
        <w:ind w:left="57"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355A" w:rsidRDefault="0059355A" w:rsidP="008D43C2">
      <w:pPr>
        <w:jc w:val="center"/>
        <w:rPr>
          <w:rFonts w:ascii="Times New Roman" w:hAnsi="Times New Roman"/>
          <w:b/>
          <w:sz w:val="40"/>
          <w:szCs w:val="28"/>
        </w:rPr>
      </w:pPr>
    </w:p>
    <w:p w:rsidR="00D32D77" w:rsidRDefault="00D32D77" w:rsidP="00D5280A">
      <w:pPr>
        <w:spacing w:line="360" w:lineRule="auto"/>
        <w:ind w:left="708" w:right="170"/>
        <w:rPr>
          <w:rFonts w:ascii="Times New Roman" w:hAnsi="Times New Roman"/>
          <w:sz w:val="40"/>
        </w:rPr>
      </w:pPr>
    </w:p>
    <w:p w:rsidR="00D32D77" w:rsidRDefault="00D32D77" w:rsidP="00D5280A">
      <w:pPr>
        <w:spacing w:line="360" w:lineRule="auto"/>
        <w:ind w:left="708" w:right="170"/>
        <w:rPr>
          <w:rFonts w:ascii="Times New Roman" w:hAnsi="Times New Roman"/>
          <w:sz w:val="40"/>
        </w:rPr>
      </w:pPr>
    </w:p>
    <w:p w:rsidR="00D32D77" w:rsidRDefault="00D32D77" w:rsidP="00D5280A">
      <w:pPr>
        <w:spacing w:line="360" w:lineRule="auto"/>
        <w:ind w:left="708" w:right="170"/>
        <w:rPr>
          <w:rFonts w:ascii="Times New Roman" w:hAnsi="Times New Roman"/>
          <w:sz w:val="40"/>
        </w:rPr>
      </w:pPr>
    </w:p>
    <w:p w:rsidR="00D32D77" w:rsidRDefault="00D32D77" w:rsidP="00FF1338">
      <w:pPr>
        <w:spacing w:line="360" w:lineRule="auto"/>
        <w:ind w:right="170"/>
        <w:rPr>
          <w:rFonts w:ascii="Times New Roman" w:hAnsi="Times New Roman"/>
          <w:sz w:val="40"/>
        </w:rPr>
      </w:pPr>
    </w:p>
    <w:p w:rsidR="009931CE" w:rsidRDefault="00FF1338" w:rsidP="00D32D77">
      <w:pPr>
        <w:pStyle w:val="2"/>
        <w:ind w:firstLine="708"/>
        <w:rPr>
          <w:rFonts w:ascii="Times New Roman" w:hAnsi="Times New Roman"/>
          <w:b w:val="0"/>
          <w:i w:val="0"/>
        </w:rPr>
      </w:pPr>
      <w:bookmarkStart w:id="1" w:name="_Toc515331835"/>
      <w:r>
        <w:rPr>
          <w:rFonts w:ascii="Times New Roman" w:hAnsi="Times New Roman"/>
          <w:b w:val="0"/>
          <w:i w:val="0"/>
        </w:rPr>
        <w:lastRenderedPageBreak/>
        <w:t>2</w:t>
      </w:r>
      <w:r w:rsidR="009931CE" w:rsidRPr="00D32D77">
        <w:rPr>
          <w:rFonts w:ascii="Times New Roman" w:hAnsi="Times New Roman"/>
          <w:b w:val="0"/>
          <w:i w:val="0"/>
        </w:rPr>
        <w:t xml:space="preserve"> Основная часть</w:t>
      </w:r>
      <w:bookmarkEnd w:id="1"/>
    </w:p>
    <w:p w:rsidR="009B7EA9" w:rsidRPr="009B7EA9" w:rsidRDefault="009B7EA9" w:rsidP="009B7EA9"/>
    <w:p w:rsidR="00D5280A" w:rsidRPr="00FF1338" w:rsidRDefault="00D5280A" w:rsidP="00AF5EA1">
      <w:pPr>
        <w:spacing w:line="360" w:lineRule="auto"/>
        <w:ind w:left="57" w:right="170" w:firstLine="708"/>
        <w:rPr>
          <w:rFonts w:ascii="Times New Roman" w:hAnsi="Times New Roman"/>
          <w:sz w:val="28"/>
        </w:rPr>
      </w:pPr>
      <w:r w:rsidRPr="008472AB">
        <w:rPr>
          <w:rFonts w:ascii="Times New Roman" w:hAnsi="Times New Roman"/>
          <w:sz w:val="28"/>
        </w:rPr>
        <w:t>Эконометрический анализ динамических рядов основных макроэкон</w:t>
      </w:r>
      <w:r w:rsidRPr="008472AB">
        <w:rPr>
          <w:rFonts w:ascii="Times New Roman" w:hAnsi="Times New Roman"/>
          <w:sz w:val="28"/>
        </w:rPr>
        <w:t>о</w:t>
      </w:r>
      <w:r w:rsidRPr="008472AB">
        <w:rPr>
          <w:rFonts w:ascii="Times New Roman" w:hAnsi="Times New Roman"/>
          <w:sz w:val="28"/>
        </w:rPr>
        <w:t>мических показателей</w:t>
      </w:r>
      <w:r>
        <w:rPr>
          <w:rFonts w:ascii="Times New Roman" w:hAnsi="Times New Roman"/>
          <w:sz w:val="28"/>
        </w:rPr>
        <w:t xml:space="preserve"> с 1992-2017 года</w:t>
      </w:r>
      <w:r w:rsidR="00FF1338">
        <w:rPr>
          <w:rFonts w:ascii="Times New Roman" w:hAnsi="Times New Roman"/>
          <w:sz w:val="28"/>
        </w:rPr>
        <w:t xml:space="preserve"> показал</w:t>
      </w:r>
      <w:r w:rsidR="00FF1338" w:rsidRPr="00FF1338">
        <w:rPr>
          <w:rFonts w:ascii="Times New Roman" w:hAnsi="Times New Roman"/>
          <w:sz w:val="28"/>
        </w:rPr>
        <w:t xml:space="preserve">, </w:t>
      </w:r>
      <w:r w:rsidR="00FF1338">
        <w:rPr>
          <w:rFonts w:ascii="Times New Roman" w:hAnsi="Times New Roman"/>
          <w:sz w:val="28"/>
        </w:rPr>
        <w:t xml:space="preserve">что </w:t>
      </w:r>
      <w:r w:rsidRPr="007D1229">
        <w:rPr>
          <w:rFonts w:ascii="Times New Roman" w:hAnsi="Times New Roman"/>
          <w:sz w:val="28"/>
          <w:szCs w:val="28"/>
        </w:rPr>
        <w:t>Россия после длительн</w:t>
      </w:r>
      <w:r w:rsidRPr="007D1229">
        <w:rPr>
          <w:rFonts w:ascii="Times New Roman" w:hAnsi="Times New Roman"/>
          <w:sz w:val="28"/>
          <w:szCs w:val="28"/>
        </w:rPr>
        <w:t>о</w:t>
      </w:r>
      <w:r w:rsidRPr="007D1229">
        <w:rPr>
          <w:rFonts w:ascii="Times New Roman" w:hAnsi="Times New Roman"/>
          <w:sz w:val="28"/>
          <w:szCs w:val="28"/>
        </w:rPr>
        <w:t>го периода существования административно-командного типа системы нац</w:t>
      </w:r>
      <w:r w:rsidRPr="007D1229">
        <w:rPr>
          <w:rFonts w:ascii="Times New Roman" w:hAnsi="Times New Roman"/>
          <w:sz w:val="28"/>
          <w:szCs w:val="28"/>
        </w:rPr>
        <w:t>и</w:t>
      </w:r>
      <w:r w:rsidRPr="007D1229">
        <w:rPr>
          <w:rFonts w:ascii="Times New Roman" w:hAnsi="Times New Roman"/>
          <w:sz w:val="28"/>
          <w:szCs w:val="28"/>
        </w:rPr>
        <w:t>ональной экономики в конце ХХ в. начала переход к рыночной модели нац</w:t>
      </w:r>
      <w:r w:rsidRPr="007D1229">
        <w:rPr>
          <w:rFonts w:ascii="Times New Roman" w:hAnsi="Times New Roman"/>
          <w:sz w:val="28"/>
          <w:szCs w:val="28"/>
        </w:rPr>
        <w:t>и</w:t>
      </w:r>
      <w:r w:rsidRPr="007D1229">
        <w:rPr>
          <w:rFonts w:ascii="Times New Roman" w:hAnsi="Times New Roman"/>
          <w:sz w:val="28"/>
          <w:szCs w:val="28"/>
        </w:rPr>
        <w:t>ональной экономики. Это было вызвано объективной необходимостью выв</w:t>
      </w:r>
      <w:r w:rsidRPr="007D1229">
        <w:rPr>
          <w:rFonts w:ascii="Times New Roman" w:hAnsi="Times New Roman"/>
          <w:sz w:val="28"/>
          <w:szCs w:val="28"/>
        </w:rPr>
        <w:t>о</w:t>
      </w:r>
      <w:r w:rsidRPr="007D1229">
        <w:rPr>
          <w:rFonts w:ascii="Times New Roman" w:hAnsi="Times New Roman"/>
          <w:sz w:val="28"/>
          <w:szCs w:val="28"/>
        </w:rPr>
        <w:t>да национальной экономики из затяжного кризиса. И чтобы объективно оц</w:t>
      </w:r>
      <w:r w:rsidRPr="007D1229">
        <w:rPr>
          <w:rFonts w:ascii="Times New Roman" w:hAnsi="Times New Roman"/>
          <w:sz w:val="28"/>
          <w:szCs w:val="28"/>
        </w:rPr>
        <w:t>е</w:t>
      </w:r>
      <w:r w:rsidRPr="007D1229">
        <w:rPr>
          <w:rFonts w:ascii="Times New Roman" w:hAnsi="Times New Roman"/>
          <w:sz w:val="28"/>
          <w:szCs w:val="28"/>
        </w:rPr>
        <w:t>нить последствия данных преобразований, необходимо провести анализ и</w:t>
      </w:r>
      <w:r w:rsidRPr="007D1229">
        <w:rPr>
          <w:rFonts w:ascii="Times New Roman" w:hAnsi="Times New Roman"/>
          <w:sz w:val="28"/>
          <w:szCs w:val="28"/>
        </w:rPr>
        <w:t>з</w:t>
      </w:r>
      <w:r w:rsidRPr="007D1229">
        <w:rPr>
          <w:rFonts w:ascii="Times New Roman" w:hAnsi="Times New Roman"/>
          <w:sz w:val="28"/>
          <w:szCs w:val="28"/>
        </w:rPr>
        <w:t>менения струк</w:t>
      </w:r>
      <w:r>
        <w:rPr>
          <w:rFonts w:ascii="Times New Roman" w:hAnsi="Times New Roman"/>
          <w:sz w:val="28"/>
          <w:szCs w:val="28"/>
        </w:rPr>
        <w:t>туры экономики за период 1993-</w:t>
      </w:r>
      <w:r w:rsidRPr="007D1229">
        <w:rPr>
          <w:rFonts w:ascii="Times New Roman" w:hAnsi="Times New Roman"/>
          <w:sz w:val="28"/>
          <w:szCs w:val="28"/>
        </w:rPr>
        <w:t>201</w:t>
      </w:r>
      <w:r w:rsidRPr="006C44F9">
        <w:rPr>
          <w:rFonts w:ascii="Times New Roman" w:hAnsi="Times New Roman"/>
          <w:sz w:val="28"/>
          <w:szCs w:val="28"/>
        </w:rPr>
        <w:t>7</w:t>
      </w:r>
      <w:r w:rsidRPr="007D1229">
        <w:rPr>
          <w:rFonts w:ascii="Times New Roman" w:hAnsi="Times New Roman"/>
          <w:sz w:val="28"/>
          <w:szCs w:val="28"/>
        </w:rPr>
        <w:t xml:space="preserve"> гг.</w:t>
      </w:r>
    </w:p>
    <w:p w:rsidR="00D5280A" w:rsidRPr="007D1229" w:rsidRDefault="00D5280A" w:rsidP="00AF5EA1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начатые</w:t>
      </w:r>
      <w:r w:rsidRPr="007D1229">
        <w:rPr>
          <w:rFonts w:ascii="Times New Roman" w:hAnsi="Times New Roman"/>
          <w:sz w:val="28"/>
          <w:szCs w:val="28"/>
        </w:rPr>
        <w:t xml:space="preserve"> 1990-х </w:t>
      </w:r>
      <w:r w:rsidR="00980E5F" w:rsidRPr="007D1229">
        <w:rPr>
          <w:rFonts w:ascii="Times New Roman" w:hAnsi="Times New Roman"/>
          <w:sz w:val="28"/>
          <w:szCs w:val="28"/>
        </w:rPr>
        <w:t>годов,</w:t>
      </w:r>
      <w:r w:rsidRPr="007D1229">
        <w:rPr>
          <w:rFonts w:ascii="Times New Roman" w:hAnsi="Times New Roman"/>
          <w:sz w:val="28"/>
          <w:szCs w:val="28"/>
        </w:rPr>
        <w:t xml:space="preserve"> не могли не сказаться на экономике страны, в следствие чего ВВП России на протяжении более чем 5 лет пост</w:t>
      </w:r>
      <w:r w:rsidRPr="007D1229">
        <w:rPr>
          <w:rFonts w:ascii="Times New Roman" w:hAnsi="Times New Roman"/>
          <w:sz w:val="28"/>
          <w:szCs w:val="28"/>
        </w:rPr>
        <w:t>о</w:t>
      </w:r>
      <w:r w:rsidRPr="007D1229">
        <w:rPr>
          <w:rFonts w:ascii="Times New Roman" w:hAnsi="Times New Roman"/>
          <w:sz w:val="28"/>
          <w:szCs w:val="28"/>
        </w:rPr>
        <w:t xml:space="preserve">янно </w:t>
      </w:r>
      <w:r>
        <w:rPr>
          <w:rFonts w:ascii="Times New Roman" w:hAnsi="Times New Roman"/>
          <w:sz w:val="28"/>
          <w:szCs w:val="28"/>
        </w:rPr>
        <w:t>падало</w:t>
      </w:r>
      <w:r w:rsidRPr="007D1229">
        <w:rPr>
          <w:rFonts w:ascii="Times New Roman" w:hAnsi="Times New Roman"/>
          <w:sz w:val="28"/>
          <w:szCs w:val="28"/>
        </w:rPr>
        <w:t xml:space="preserve">. </w:t>
      </w:r>
    </w:p>
    <w:p w:rsidR="00D5280A" w:rsidRPr="007D1229" w:rsidRDefault="00D5280A" w:rsidP="00AF5EA1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7D1229">
        <w:rPr>
          <w:rFonts w:ascii="Times New Roman" w:hAnsi="Times New Roman"/>
          <w:sz w:val="28"/>
          <w:szCs w:val="28"/>
        </w:rPr>
        <w:t>После распада СССР, первый незначительный экономический рост в России произошел только в 1997 году. В 1997 году, однако, начался азиатский финансовый кризис, который отрицательно сказался на российской эконом</w:t>
      </w:r>
      <w:r w:rsidRPr="007D1229">
        <w:rPr>
          <w:rFonts w:ascii="Times New Roman" w:hAnsi="Times New Roman"/>
          <w:sz w:val="28"/>
          <w:szCs w:val="28"/>
        </w:rPr>
        <w:t>и</w:t>
      </w:r>
      <w:r w:rsidRPr="007D1229">
        <w:rPr>
          <w:rFonts w:ascii="Times New Roman" w:hAnsi="Times New Roman"/>
          <w:sz w:val="28"/>
          <w:szCs w:val="28"/>
        </w:rPr>
        <w:t>ке. Это привело к тому, что в 1998 году Правительство России не смогло в полной мере обеспечить выплату по долгам, а последовавшее за этим резкое падение курса рубля значительно снизило и без того низкий уровень жизни простых граждан</w:t>
      </w:r>
      <w:r w:rsidR="00787027" w:rsidRPr="00787027">
        <w:rPr>
          <w:rFonts w:ascii="Times New Roman" w:hAnsi="Times New Roman"/>
          <w:sz w:val="28"/>
          <w:szCs w:val="28"/>
        </w:rPr>
        <w:t xml:space="preserve"> [5]</w:t>
      </w:r>
      <w:r w:rsidRPr="007D1229">
        <w:rPr>
          <w:rFonts w:ascii="Times New Roman" w:hAnsi="Times New Roman"/>
          <w:sz w:val="28"/>
          <w:szCs w:val="28"/>
        </w:rPr>
        <w:t xml:space="preserve">. </w:t>
      </w:r>
    </w:p>
    <w:p w:rsidR="00D5280A" w:rsidRPr="007D1229" w:rsidRDefault="00D5280A" w:rsidP="00AF5EA1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7D1229">
        <w:rPr>
          <w:rFonts w:ascii="Times New Roman" w:hAnsi="Times New Roman"/>
          <w:sz w:val="28"/>
          <w:szCs w:val="28"/>
        </w:rPr>
        <w:t>Таким образом, 1998 год остался в истории как год кризиса и большого оттока капиталов из страны.</w:t>
      </w:r>
    </w:p>
    <w:p w:rsidR="00D5280A" w:rsidRPr="007D1229" w:rsidRDefault="00D5280A" w:rsidP="00AF5EA1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7D1229">
        <w:rPr>
          <w:rFonts w:ascii="Times New Roman" w:hAnsi="Times New Roman"/>
          <w:sz w:val="28"/>
          <w:szCs w:val="28"/>
        </w:rPr>
        <w:t>После финансового кризиса 1998 ВВП России начал расти. Несмотря на это, номинальный ВВП России в долларах США оставался ниже своего ист</w:t>
      </w:r>
      <w:r w:rsidRPr="007D1229">
        <w:rPr>
          <w:rFonts w:ascii="Times New Roman" w:hAnsi="Times New Roman"/>
          <w:sz w:val="28"/>
          <w:szCs w:val="28"/>
        </w:rPr>
        <w:t>о</w:t>
      </w:r>
      <w:r w:rsidRPr="007D1229">
        <w:rPr>
          <w:rFonts w:ascii="Times New Roman" w:hAnsi="Times New Roman"/>
          <w:sz w:val="28"/>
          <w:szCs w:val="28"/>
        </w:rPr>
        <w:t>рического максимума вплоть до 2006 года. Реальный ВВП по ППС достиг значения 1990 года лишь к концу 2007 года.</w:t>
      </w:r>
    </w:p>
    <w:p w:rsidR="00D5280A" w:rsidRPr="007D1229" w:rsidRDefault="00D5280A" w:rsidP="00AF5EA1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7D1229">
        <w:rPr>
          <w:rFonts w:ascii="Times New Roman" w:hAnsi="Times New Roman"/>
          <w:sz w:val="28"/>
          <w:szCs w:val="28"/>
        </w:rPr>
        <w:t>В 2008-2009 гг. экономика России снова оказалась не готова к возде</w:t>
      </w:r>
      <w:r w:rsidRPr="007D1229">
        <w:rPr>
          <w:rFonts w:ascii="Times New Roman" w:hAnsi="Times New Roman"/>
          <w:sz w:val="28"/>
          <w:szCs w:val="28"/>
        </w:rPr>
        <w:t>й</w:t>
      </w:r>
      <w:r w:rsidRPr="007D1229">
        <w:rPr>
          <w:rFonts w:ascii="Times New Roman" w:hAnsi="Times New Roman"/>
          <w:sz w:val="28"/>
          <w:szCs w:val="28"/>
        </w:rPr>
        <w:t>ствию мирового экономического кризиса, поскольку цены на нефть резко упали, а иностранные инвестиции в экономику значительно снизились.</w:t>
      </w:r>
    </w:p>
    <w:p w:rsidR="00D5280A" w:rsidRPr="007D1229" w:rsidRDefault="00D5280A" w:rsidP="00D5280A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7D1229">
        <w:rPr>
          <w:rFonts w:ascii="Times New Roman" w:hAnsi="Times New Roman"/>
          <w:sz w:val="28"/>
          <w:szCs w:val="28"/>
        </w:rPr>
        <w:lastRenderedPageBreak/>
        <w:t>Спад экономической активности был преодолен в середине 2009 года и экономика России начала расти в первом квартале 2010 года (по итогам года прирост ВВП составил 19,33%).</w:t>
      </w:r>
    </w:p>
    <w:p w:rsidR="00D5280A" w:rsidRPr="007D1229" w:rsidRDefault="00D5280A" w:rsidP="00D5280A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7D1229">
        <w:rPr>
          <w:rFonts w:ascii="Times New Roman" w:hAnsi="Times New Roman"/>
          <w:sz w:val="28"/>
          <w:szCs w:val="28"/>
        </w:rPr>
        <w:t>Объем валового внутреннего продукта России за 2014 г. составил в р</w:t>
      </w:r>
      <w:r w:rsidRPr="007D1229">
        <w:rPr>
          <w:rFonts w:ascii="Times New Roman" w:hAnsi="Times New Roman"/>
          <w:sz w:val="28"/>
          <w:szCs w:val="28"/>
        </w:rPr>
        <w:t>ы</w:t>
      </w:r>
      <w:r w:rsidRPr="007D1229">
        <w:rPr>
          <w:rFonts w:ascii="Times New Roman" w:hAnsi="Times New Roman"/>
          <w:sz w:val="28"/>
          <w:szCs w:val="28"/>
        </w:rPr>
        <w:t xml:space="preserve">ночных ценах 70975,76 млрд. рублей (прирост составил 6,32%). </w:t>
      </w:r>
    </w:p>
    <w:p w:rsidR="00D5280A" w:rsidRPr="007D1229" w:rsidRDefault="00D5280A" w:rsidP="00D5280A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7D1229">
        <w:rPr>
          <w:rFonts w:ascii="Times New Roman" w:hAnsi="Times New Roman"/>
          <w:sz w:val="28"/>
          <w:szCs w:val="28"/>
        </w:rPr>
        <w:t>В 2015 году ВВП России сократи</w:t>
      </w:r>
      <w:r>
        <w:rPr>
          <w:rFonts w:ascii="Times New Roman" w:hAnsi="Times New Roman"/>
          <w:sz w:val="28"/>
          <w:szCs w:val="28"/>
        </w:rPr>
        <w:t>лся на 3,7% после роста на 0,7%, в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личие от</w:t>
      </w:r>
      <w:r w:rsidRPr="007D1229">
        <w:rPr>
          <w:rFonts w:ascii="Times New Roman" w:hAnsi="Times New Roman"/>
          <w:sz w:val="28"/>
          <w:szCs w:val="28"/>
        </w:rPr>
        <w:t xml:space="preserve"> 2014 г. Объем ВВП составил в 2015 г. 80 трлн 412,5 млрд руб. Выс</w:t>
      </w:r>
      <w:r w:rsidRPr="007D1229">
        <w:rPr>
          <w:rFonts w:ascii="Times New Roman" w:hAnsi="Times New Roman"/>
          <w:sz w:val="28"/>
          <w:szCs w:val="28"/>
        </w:rPr>
        <w:t>о</w:t>
      </w:r>
      <w:r w:rsidRPr="007D1229">
        <w:rPr>
          <w:rFonts w:ascii="Times New Roman" w:hAnsi="Times New Roman"/>
          <w:sz w:val="28"/>
          <w:szCs w:val="28"/>
        </w:rPr>
        <w:t>кие цены на нефть поддерживали рост российской экономики в первом ква</w:t>
      </w:r>
      <w:r w:rsidRPr="007D1229">
        <w:rPr>
          <w:rFonts w:ascii="Times New Roman" w:hAnsi="Times New Roman"/>
          <w:sz w:val="28"/>
          <w:szCs w:val="28"/>
        </w:rPr>
        <w:t>р</w:t>
      </w:r>
      <w:r w:rsidRPr="007D1229">
        <w:rPr>
          <w:rFonts w:ascii="Times New Roman" w:hAnsi="Times New Roman"/>
          <w:sz w:val="28"/>
          <w:szCs w:val="28"/>
        </w:rPr>
        <w:t>тале 201</w:t>
      </w:r>
      <w:r>
        <w:rPr>
          <w:rFonts w:ascii="Times New Roman" w:hAnsi="Times New Roman"/>
          <w:sz w:val="28"/>
          <w:szCs w:val="28"/>
        </w:rPr>
        <w:t>4</w:t>
      </w:r>
      <w:r w:rsidRPr="007D1229">
        <w:rPr>
          <w:rFonts w:ascii="Times New Roman" w:hAnsi="Times New Roman"/>
          <w:sz w:val="28"/>
          <w:szCs w:val="28"/>
        </w:rPr>
        <w:t xml:space="preserve"> года и помогли помочь России уменьшить бюджетный дефицит, унаследованный от кризиса 2008-2009 гг., но положительное воздействие нефтяных доходов не оказало должного воздействия на экономику из-за и</w:t>
      </w:r>
      <w:r w:rsidRPr="007D1229">
        <w:rPr>
          <w:rFonts w:ascii="Times New Roman" w:hAnsi="Times New Roman"/>
          <w:sz w:val="28"/>
          <w:szCs w:val="28"/>
        </w:rPr>
        <w:t>н</w:t>
      </w:r>
      <w:r w:rsidRPr="007D1229">
        <w:rPr>
          <w:rFonts w:ascii="Times New Roman" w:hAnsi="Times New Roman"/>
          <w:sz w:val="28"/>
          <w:szCs w:val="28"/>
        </w:rPr>
        <w:t>фляции и увеличенных правительственных расходов.</w:t>
      </w:r>
    </w:p>
    <w:p w:rsidR="00D5280A" w:rsidRDefault="00D5280A" w:rsidP="00D5280A">
      <w:pPr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 w:rsidRPr="007D1229">
        <w:rPr>
          <w:rFonts w:ascii="Times New Roman" w:hAnsi="Times New Roman"/>
          <w:sz w:val="28"/>
          <w:szCs w:val="28"/>
        </w:rPr>
        <w:t>Таким образом, рост ВВП составил 0,6 % вместо планировавшихся 2,5 %. Рецессия началась в ноябре 2014, когда было зафиксировано первое сн</w:t>
      </w:r>
      <w:r w:rsidRPr="007D1229">
        <w:rPr>
          <w:rFonts w:ascii="Times New Roman" w:hAnsi="Times New Roman"/>
          <w:sz w:val="28"/>
          <w:szCs w:val="28"/>
        </w:rPr>
        <w:t>и</w:t>
      </w:r>
      <w:r w:rsidRPr="007D1229">
        <w:rPr>
          <w:rFonts w:ascii="Times New Roman" w:hAnsi="Times New Roman"/>
          <w:sz w:val="28"/>
          <w:szCs w:val="28"/>
        </w:rPr>
        <w:t>жение ВВП на 0,5% по сравнению с ноябрем 2013 года.  Анализ показателей темпов прироста ВВП показывает сл</w:t>
      </w:r>
      <w:r>
        <w:rPr>
          <w:rFonts w:ascii="Times New Roman" w:hAnsi="Times New Roman"/>
          <w:sz w:val="28"/>
          <w:szCs w:val="28"/>
        </w:rPr>
        <w:t>едующую динамику: 2009: -5,98%, 2010:19,33%, 2011: 20,86</w:t>
      </w:r>
      <w:r w:rsidR="00980E5F">
        <w:rPr>
          <w:rFonts w:ascii="Times New Roman" w:hAnsi="Times New Roman"/>
          <w:sz w:val="28"/>
          <w:szCs w:val="28"/>
        </w:rPr>
        <w:t>%, 2012</w:t>
      </w:r>
      <w:r>
        <w:rPr>
          <w:rFonts w:ascii="Times New Roman" w:hAnsi="Times New Roman"/>
          <w:sz w:val="28"/>
          <w:szCs w:val="28"/>
        </w:rPr>
        <w:t>: 11,17%,</w:t>
      </w:r>
      <w:r w:rsidRPr="007D1229">
        <w:rPr>
          <w:rFonts w:ascii="Times New Roman" w:hAnsi="Times New Roman"/>
          <w:sz w:val="28"/>
          <w:szCs w:val="28"/>
        </w:rPr>
        <w:t xml:space="preserve">2013: 7,29% ,  2014: 6,32% </w:t>
      </w:r>
      <w:r>
        <w:rPr>
          <w:rFonts w:ascii="Times New Roman" w:hAnsi="Times New Roman"/>
          <w:sz w:val="28"/>
          <w:szCs w:val="28"/>
        </w:rPr>
        <w:t>2015 6,52</w:t>
      </w:r>
      <w:r w:rsidR="009B7EA9">
        <w:rPr>
          <w:rFonts w:ascii="Times New Roman" w:hAnsi="Times New Roman"/>
          <w:sz w:val="28"/>
          <w:szCs w:val="28"/>
        </w:rPr>
        <w:t>%</w:t>
      </w:r>
      <w:r w:rsidRPr="007648F2">
        <w:rPr>
          <w:rFonts w:ascii="Times New Roman" w:hAnsi="Times New Roman"/>
          <w:sz w:val="28"/>
          <w:szCs w:val="28"/>
        </w:rPr>
        <w:t>: 2016:</w:t>
      </w:r>
      <w:r w:rsidRPr="00AF0AD1">
        <w:rPr>
          <w:rFonts w:ascii="Times New Roman" w:hAnsi="Times New Roman"/>
          <w:sz w:val="28"/>
          <w:szCs w:val="28"/>
        </w:rPr>
        <w:t>6,72</w:t>
      </w:r>
      <w:r w:rsidR="009B7EA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2017:7,1</w:t>
      </w:r>
      <w:r w:rsidRPr="007648F2">
        <w:rPr>
          <w:rFonts w:ascii="Times New Roman" w:hAnsi="Times New Roman"/>
          <w:sz w:val="28"/>
          <w:szCs w:val="28"/>
        </w:rPr>
        <w:t>%</w:t>
      </w:r>
      <w:r w:rsidRPr="007D1229">
        <w:rPr>
          <w:rFonts w:ascii="Times New Roman" w:hAnsi="Times New Roman"/>
          <w:sz w:val="28"/>
          <w:szCs w:val="28"/>
        </w:rPr>
        <w:t>.</w:t>
      </w:r>
    </w:p>
    <w:p w:rsidR="00D5280A" w:rsidRPr="004B5F3E" w:rsidRDefault="009B7EA9" w:rsidP="00D5280A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лучше анализа рассмотрим тренды</w:t>
      </w:r>
      <w:r w:rsidR="00D5280A">
        <w:rPr>
          <w:rFonts w:ascii="Times New Roman" w:hAnsi="Times New Roman"/>
          <w:sz w:val="28"/>
          <w:szCs w:val="28"/>
        </w:rPr>
        <w:t xml:space="preserve"> развития </w:t>
      </w:r>
      <w:r>
        <w:rPr>
          <w:rFonts w:ascii="Times New Roman" w:hAnsi="Times New Roman"/>
          <w:sz w:val="28"/>
          <w:szCs w:val="28"/>
        </w:rPr>
        <w:t>ВВП</w:t>
      </w:r>
      <w:r w:rsidR="00D5280A">
        <w:rPr>
          <w:rFonts w:ascii="Times New Roman" w:hAnsi="Times New Roman"/>
          <w:sz w:val="28"/>
          <w:szCs w:val="28"/>
        </w:rPr>
        <w:t xml:space="preserve"> в 3 </w:t>
      </w:r>
      <w:r>
        <w:rPr>
          <w:rFonts w:ascii="Times New Roman" w:hAnsi="Times New Roman"/>
          <w:sz w:val="28"/>
          <w:szCs w:val="28"/>
        </w:rPr>
        <w:t>трех пром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жутках</w:t>
      </w:r>
      <w:r w:rsidR="00D5280A">
        <w:rPr>
          <w:rFonts w:ascii="Times New Roman" w:hAnsi="Times New Roman"/>
          <w:sz w:val="28"/>
          <w:szCs w:val="28"/>
        </w:rPr>
        <w:t xml:space="preserve"> времени</w:t>
      </w:r>
      <w:r w:rsidR="00D5280A" w:rsidRPr="004B5F3E">
        <w:rPr>
          <w:rFonts w:ascii="Times New Roman" w:hAnsi="Times New Roman"/>
          <w:sz w:val="28"/>
          <w:szCs w:val="28"/>
        </w:rPr>
        <w:t>:</w:t>
      </w:r>
    </w:p>
    <w:p w:rsidR="00D5280A" w:rsidRPr="009B7EA9" w:rsidRDefault="009B7EA9" w:rsidP="009B7EA9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9B7EA9">
        <w:rPr>
          <w:rFonts w:ascii="Times New Roman" w:hAnsi="Times New Roman"/>
          <w:sz w:val="28"/>
          <w:szCs w:val="28"/>
        </w:rPr>
        <w:t>1)</w:t>
      </w:r>
      <w:r w:rsidR="00D5280A" w:rsidRPr="009B7EA9">
        <w:rPr>
          <w:rFonts w:ascii="Times New Roman" w:hAnsi="Times New Roman"/>
          <w:sz w:val="28"/>
          <w:szCs w:val="28"/>
        </w:rPr>
        <w:t>1993-2017 динамика темпов ростов</w:t>
      </w:r>
      <w:r w:rsidRPr="009B7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составила в среднем</w:t>
      </w:r>
      <w:r w:rsidR="00D5280A" w:rsidRPr="009B7EA9">
        <w:rPr>
          <w:rFonts w:ascii="Times New Roman" w:hAnsi="Times New Roman"/>
          <w:sz w:val="28"/>
          <w:szCs w:val="28"/>
        </w:rPr>
        <w:t xml:space="preserve"> 1,9</w:t>
      </w:r>
      <w:r w:rsidRPr="009B7EA9">
        <w:rPr>
          <w:rFonts w:ascii="Times New Roman" w:hAnsi="Times New Roman"/>
          <w:sz w:val="28"/>
          <w:szCs w:val="28"/>
        </w:rPr>
        <w:t>;</w:t>
      </w:r>
    </w:p>
    <w:p w:rsidR="00D5280A" w:rsidRPr="009B7EA9" w:rsidRDefault="009B7EA9" w:rsidP="00D5280A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9B7EA9">
        <w:rPr>
          <w:rFonts w:ascii="Times New Roman" w:hAnsi="Times New Roman"/>
          <w:sz w:val="28"/>
          <w:szCs w:val="28"/>
        </w:rPr>
        <w:t>2)</w:t>
      </w:r>
      <w:r w:rsidR="00D5280A" w:rsidRPr="009B7EA9">
        <w:rPr>
          <w:rFonts w:ascii="Times New Roman" w:hAnsi="Times New Roman"/>
          <w:sz w:val="28"/>
          <w:szCs w:val="28"/>
        </w:rPr>
        <w:t xml:space="preserve">2008-2017 динамика темпов роста составила </w:t>
      </w:r>
      <w:r>
        <w:rPr>
          <w:rFonts w:ascii="Times New Roman" w:hAnsi="Times New Roman"/>
          <w:sz w:val="28"/>
          <w:szCs w:val="28"/>
        </w:rPr>
        <w:t>в среднем</w:t>
      </w:r>
      <w:r w:rsidRPr="009B7EA9">
        <w:rPr>
          <w:rFonts w:ascii="Times New Roman" w:hAnsi="Times New Roman"/>
          <w:sz w:val="28"/>
          <w:szCs w:val="28"/>
        </w:rPr>
        <w:t xml:space="preserve"> </w:t>
      </w:r>
      <w:r w:rsidR="00D5280A" w:rsidRPr="009B7EA9">
        <w:rPr>
          <w:rFonts w:ascii="Times New Roman" w:hAnsi="Times New Roman"/>
          <w:sz w:val="28"/>
          <w:szCs w:val="28"/>
        </w:rPr>
        <w:t>1,5</w:t>
      </w:r>
      <w:r w:rsidRPr="009B7EA9">
        <w:rPr>
          <w:rFonts w:ascii="Times New Roman" w:hAnsi="Times New Roman"/>
          <w:sz w:val="28"/>
          <w:szCs w:val="28"/>
        </w:rPr>
        <w:t>;</w:t>
      </w:r>
    </w:p>
    <w:p w:rsidR="00D5280A" w:rsidRPr="00980E5F" w:rsidRDefault="009B7EA9" w:rsidP="00D5280A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9B7EA9">
        <w:rPr>
          <w:rFonts w:ascii="Times New Roman" w:hAnsi="Times New Roman"/>
          <w:sz w:val="28"/>
          <w:szCs w:val="28"/>
        </w:rPr>
        <w:t>3)</w:t>
      </w:r>
      <w:r w:rsidR="00D5280A" w:rsidRPr="009B7EA9">
        <w:rPr>
          <w:rFonts w:ascii="Times New Roman" w:hAnsi="Times New Roman"/>
          <w:sz w:val="28"/>
          <w:szCs w:val="28"/>
        </w:rPr>
        <w:t xml:space="preserve">2013-2017 динамика темпов </w:t>
      </w:r>
      <w:r w:rsidRPr="00980E5F">
        <w:rPr>
          <w:rFonts w:ascii="Times New Roman" w:hAnsi="Times New Roman"/>
          <w:sz w:val="28"/>
          <w:szCs w:val="28"/>
        </w:rPr>
        <w:t>0</w:t>
      </w:r>
      <w:r w:rsidR="00D5280A" w:rsidRPr="009B7EA9">
        <w:rPr>
          <w:rFonts w:ascii="Times New Roman" w:hAnsi="Times New Roman"/>
          <w:sz w:val="28"/>
          <w:szCs w:val="28"/>
        </w:rPr>
        <w:t>,</w:t>
      </w:r>
      <w:r w:rsidRPr="00980E5F">
        <w:rPr>
          <w:rFonts w:ascii="Times New Roman" w:hAnsi="Times New Roman"/>
          <w:sz w:val="28"/>
          <w:szCs w:val="28"/>
        </w:rPr>
        <w:t>9.</w:t>
      </w:r>
    </w:p>
    <w:p w:rsidR="009B7EA9" w:rsidRPr="009B7EA9" w:rsidRDefault="009B7EA9" w:rsidP="00D5280A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итоге общая статистка за все промежутки времени составляет 1</w:t>
      </w:r>
      <w:r w:rsidRPr="009B7EA9">
        <w:rPr>
          <w:rFonts w:ascii="Times New Roman" w:hAnsi="Times New Roman"/>
          <w:sz w:val="28"/>
          <w:szCs w:val="28"/>
        </w:rPr>
        <w:t>,4.</w:t>
      </w:r>
    </w:p>
    <w:p w:rsidR="009B7EA9" w:rsidRPr="00125802" w:rsidRDefault="009B7EA9" w:rsidP="00D5280A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стоит отметить валовое накопление капитала</w:t>
      </w:r>
      <w:r w:rsidRPr="009B7E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которое с 2010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начала активнее расти</w:t>
      </w:r>
      <w:r w:rsidRPr="009B7E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отличии от 2009г. </w:t>
      </w:r>
      <w:r w:rsidRPr="009B7EA9">
        <w:rPr>
          <w:rFonts w:ascii="Times New Roman" w:hAnsi="Times New Roman"/>
          <w:sz w:val="28"/>
          <w:szCs w:val="28"/>
        </w:rPr>
        <w:t>8536,</w:t>
      </w:r>
      <w:r>
        <w:rPr>
          <w:rFonts w:ascii="Times New Roman" w:hAnsi="Times New Roman"/>
          <w:sz w:val="28"/>
          <w:szCs w:val="28"/>
        </w:rPr>
        <w:t xml:space="preserve"> что составила </w:t>
      </w:r>
      <w:r w:rsidRPr="009B7EA9">
        <w:rPr>
          <w:rFonts w:ascii="Times New Roman" w:hAnsi="Times New Roman"/>
          <w:sz w:val="28"/>
          <w:szCs w:val="28"/>
        </w:rPr>
        <w:t xml:space="preserve">10014. </w:t>
      </w:r>
      <w:r>
        <w:rPr>
          <w:rFonts w:ascii="Times New Roman" w:hAnsi="Times New Roman"/>
          <w:sz w:val="28"/>
          <w:szCs w:val="28"/>
        </w:rPr>
        <w:t>Данный анализ показывает</w:t>
      </w:r>
      <w:r w:rsidRPr="00125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стабильную рост</w:t>
      </w:r>
      <w:r w:rsidRPr="001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2011</w:t>
      </w:r>
      <w:r w:rsidRPr="009B7EA9">
        <w:rPr>
          <w:rFonts w:ascii="Times New Roman" w:hAnsi="Times New Roman"/>
          <w:sz w:val="28"/>
          <w:szCs w:val="28"/>
        </w:rPr>
        <w:t xml:space="preserve">: </w:t>
      </w:r>
      <w:r w:rsidRPr="003627D6">
        <w:rPr>
          <w:rFonts w:ascii="Times New Roman" w:hAnsi="Times New Roman"/>
          <w:sz w:val="28"/>
          <w:szCs w:val="28"/>
        </w:rPr>
        <w:t>–</w:t>
      </w:r>
      <w:r w:rsidRPr="00125802">
        <w:rPr>
          <w:rFonts w:ascii="Times New Roman" w:hAnsi="Times New Roman"/>
          <w:sz w:val="28"/>
          <w:szCs w:val="28"/>
        </w:rPr>
        <w:t xml:space="preserve"> </w:t>
      </w:r>
      <w:r w:rsidRPr="009B7EA9">
        <w:rPr>
          <w:rFonts w:ascii="Times New Roman" w:hAnsi="Times New Roman"/>
          <w:sz w:val="28"/>
          <w:szCs w:val="28"/>
        </w:rPr>
        <w:t>12953</w:t>
      </w:r>
      <w:r w:rsidRPr="001258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8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012</w:t>
      </w:r>
      <w:r w:rsidRPr="00125802">
        <w:rPr>
          <w:rFonts w:ascii="Times New Roman" w:hAnsi="Times New Roman"/>
          <w:sz w:val="28"/>
          <w:szCs w:val="28"/>
        </w:rPr>
        <w:t>:</w:t>
      </w:r>
      <w:r w:rsidRPr="009B7E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25802" w:rsidRPr="00125802">
        <w:rPr>
          <w:rFonts w:ascii="Times New Roman" w:hAnsi="Times New Roman"/>
          <w:sz w:val="28"/>
          <w:szCs w:val="28"/>
        </w:rPr>
        <w:t>14689</w:t>
      </w:r>
      <w:r w:rsidRPr="00125802">
        <w:rPr>
          <w:rFonts w:ascii="Times New Roman" w:hAnsi="Times New Roman"/>
          <w:sz w:val="28"/>
          <w:szCs w:val="28"/>
        </w:rPr>
        <w:t>, 2013:</w:t>
      </w:r>
      <w:r w:rsidRPr="009B7E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25802" w:rsidRPr="00125802">
        <w:rPr>
          <w:rFonts w:ascii="Times New Roman" w:hAnsi="Times New Roman"/>
          <w:sz w:val="28"/>
          <w:szCs w:val="28"/>
        </w:rPr>
        <w:t>15926</w:t>
      </w:r>
      <w:r w:rsidRPr="00125802">
        <w:rPr>
          <w:rFonts w:ascii="Times New Roman" w:hAnsi="Times New Roman"/>
          <w:sz w:val="28"/>
          <w:szCs w:val="28"/>
        </w:rPr>
        <w:t xml:space="preserve">, 2014: </w:t>
      </w:r>
      <w:r w:rsidR="00125802" w:rsidRPr="00125802">
        <w:rPr>
          <w:rFonts w:ascii="Times New Roman" w:hAnsi="Times New Roman"/>
          <w:sz w:val="28"/>
          <w:szCs w:val="28"/>
        </w:rPr>
        <w:t>16828</w:t>
      </w:r>
      <w:r w:rsidRPr="009B7EA9">
        <w:rPr>
          <w:rFonts w:ascii="Times New Roman" w:hAnsi="Times New Roman"/>
          <w:sz w:val="28"/>
          <w:szCs w:val="28"/>
        </w:rPr>
        <w:t>,</w:t>
      </w:r>
      <w:r w:rsidRPr="001258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25802">
        <w:rPr>
          <w:rFonts w:ascii="Times New Roman" w:hAnsi="Times New Roman"/>
          <w:sz w:val="28"/>
          <w:szCs w:val="28"/>
        </w:rPr>
        <w:t xml:space="preserve">2015: </w:t>
      </w:r>
      <w:r w:rsidR="00125802" w:rsidRPr="00125802">
        <w:rPr>
          <w:rFonts w:ascii="Times New Roman" w:hAnsi="Times New Roman"/>
          <w:sz w:val="28"/>
          <w:szCs w:val="28"/>
        </w:rPr>
        <w:t>17266</w:t>
      </w:r>
      <w:r w:rsidRPr="00125802">
        <w:rPr>
          <w:rFonts w:ascii="Times New Roman" w:hAnsi="Times New Roman"/>
          <w:sz w:val="28"/>
          <w:szCs w:val="28"/>
        </w:rPr>
        <w:t xml:space="preserve">, 2016: </w:t>
      </w:r>
      <w:r w:rsidR="00125802" w:rsidRPr="00125802">
        <w:rPr>
          <w:rFonts w:ascii="Times New Roman" w:hAnsi="Times New Roman"/>
          <w:sz w:val="28"/>
          <w:szCs w:val="28"/>
        </w:rPr>
        <w:t>18112</w:t>
      </w:r>
      <w:r w:rsidRPr="00125802">
        <w:rPr>
          <w:rFonts w:ascii="Times New Roman" w:hAnsi="Times New Roman"/>
          <w:sz w:val="28"/>
          <w:szCs w:val="28"/>
        </w:rPr>
        <w:t xml:space="preserve">, 2017: </w:t>
      </w:r>
      <w:r w:rsidRPr="009B7EA9">
        <w:rPr>
          <w:rFonts w:ascii="Times New Roman" w:hAnsi="Times New Roman"/>
          <w:sz w:val="28"/>
          <w:szCs w:val="28"/>
        </w:rPr>
        <w:t>19</w:t>
      </w:r>
      <w:r w:rsidR="00787027">
        <w:rPr>
          <w:rFonts w:ascii="Times New Roman" w:hAnsi="Times New Roman"/>
          <w:sz w:val="28"/>
          <w:szCs w:val="28"/>
        </w:rPr>
        <w:t> </w:t>
      </w:r>
      <w:r w:rsidRPr="009B7EA9">
        <w:rPr>
          <w:rFonts w:ascii="Times New Roman" w:hAnsi="Times New Roman"/>
          <w:sz w:val="28"/>
          <w:szCs w:val="28"/>
        </w:rPr>
        <w:t>944</w:t>
      </w:r>
      <w:r w:rsidR="00787027" w:rsidRPr="00980E5F">
        <w:rPr>
          <w:rFonts w:ascii="Times New Roman" w:hAnsi="Times New Roman"/>
          <w:sz w:val="28"/>
          <w:szCs w:val="28"/>
        </w:rPr>
        <w:t xml:space="preserve"> [7]</w:t>
      </w:r>
      <w:r w:rsidR="00125802" w:rsidRPr="00125802">
        <w:rPr>
          <w:rFonts w:ascii="Times New Roman" w:hAnsi="Times New Roman"/>
          <w:sz w:val="28"/>
          <w:szCs w:val="28"/>
        </w:rPr>
        <w:t>.</w:t>
      </w:r>
    </w:p>
    <w:p w:rsidR="00125802" w:rsidRPr="00125802" w:rsidRDefault="00125802" w:rsidP="00D5280A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на 3 трендов</w:t>
      </w:r>
      <w:r w:rsidRPr="00125802">
        <w:rPr>
          <w:rFonts w:ascii="Times New Roman" w:hAnsi="Times New Roman"/>
          <w:sz w:val="28"/>
          <w:szCs w:val="28"/>
        </w:rPr>
        <w:t>:</w:t>
      </w:r>
    </w:p>
    <w:p w:rsidR="00125802" w:rsidRPr="00125802" w:rsidRDefault="00125802" w:rsidP="00125802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125802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9B7EA9">
        <w:rPr>
          <w:rFonts w:ascii="Times New Roman" w:hAnsi="Times New Roman"/>
          <w:sz w:val="28"/>
          <w:szCs w:val="28"/>
        </w:rPr>
        <w:t>1993-2017 динамика</w:t>
      </w:r>
      <w:r w:rsidRPr="00125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</w:t>
      </w:r>
      <w:r w:rsidRPr="00125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инвестиций в капитал</w:t>
      </w:r>
      <w:r w:rsidRPr="00125802">
        <w:rPr>
          <w:rFonts w:ascii="Times New Roman" w:hAnsi="Times New Roman"/>
          <w:sz w:val="28"/>
          <w:szCs w:val="28"/>
        </w:rPr>
        <w:t xml:space="preserve"> </w:t>
      </w:r>
      <w:r w:rsidRPr="009B7EA9">
        <w:rPr>
          <w:rFonts w:ascii="Times New Roman" w:hAnsi="Times New Roman"/>
          <w:sz w:val="28"/>
          <w:szCs w:val="28"/>
        </w:rPr>
        <w:t>составила</w:t>
      </w:r>
      <w:r>
        <w:rPr>
          <w:rFonts w:ascii="Times New Roman" w:hAnsi="Times New Roman"/>
          <w:sz w:val="28"/>
          <w:szCs w:val="28"/>
        </w:rPr>
        <w:t xml:space="preserve"> 5</w:t>
      </w:r>
      <w:r w:rsidRPr="00125802">
        <w:rPr>
          <w:rFonts w:ascii="Times New Roman" w:hAnsi="Times New Roman"/>
          <w:sz w:val="28"/>
          <w:szCs w:val="28"/>
        </w:rPr>
        <w:t>;</w:t>
      </w:r>
    </w:p>
    <w:p w:rsidR="00125802" w:rsidRPr="00125802" w:rsidRDefault="00125802" w:rsidP="00125802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125802">
        <w:rPr>
          <w:rFonts w:ascii="Times New Roman" w:hAnsi="Times New Roman"/>
          <w:sz w:val="28"/>
          <w:szCs w:val="28"/>
        </w:rPr>
        <w:t xml:space="preserve">2) </w:t>
      </w:r>
      <w:r w:rsidRPr="009B7EA9">
        <w:rPr>
          <w:rFonts w:ascii="Times New Roman" w:hAnsi="Times New Roman"/>
          <w:sz w:val="28"/>
          <w:szCs w:val="28"/>
        </w:rPr>
        <w:t>2008-2017 динамика</w:t>
      </w:r>
      <w:r>
        <w:rPr>
          <w:rFonts w:ascii="Times New Roman" w:hAnsi="Times New Roman"/>
          <w:sz w:val="28"/>
          <w:szCs w:val="28"/>
        </w:rPr>
        <w:t xml:space="preserve"> ТР инвестиций в капитал</w:t>
      </w:r>
      <w:r w:rsidRPr="00125802">
        <w:rPr>
          <w:rFonts w:ascii="Times New Roman" w:hAnsi="Times New Roman"/>
          <w:sz w:val="28"/>
          <w:szCs w:val="28"/>
        </w:rPr>
        <w:t xml:space="preserve"> </w:t>
      </w:r>
      <w:r w:rsidRPr="009B7EA9">
        <w:rPr>
          <w:rFonts w:ascii="Times New Roman" w:hAnsi="Times New Roman"/>
          <w:sz w:val="28"/>
          <w:szCs w:val="28"/>
        </w:rPr>
        <w:t>составила</w:t>
      </w:r>
      <w:r w:rsidRPr="00125802">
        <w:rPr>
          <w:rFonts w:ascii="Times New Roman" w:hAnsi="Times New Roman"/>
          <w:sz w:val="28"/>
          <w:szCs w:val="28"/>
        </w:rPr>
        <w:t xml:space="preserve"> 4,5;</w:t>
      </w:r>
    </w:p>
    <w:p w:rsidR="00125802" w:rsidRDefault="00125802" w:rsidP="00125802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125802">
        <w:rPr>
          <w:rFonts w:ascii="Times New Roman" w:hAnsi="Times New Roman"/>
          <w:sz w:val="28"/>
          <w:szCs w:val="28"/>
        </w:rPr>
        <w:t xml:space="preserve">3) </w:t>
      </w:r>
      <w:r w:rsidRPr="009B7EA9">
        <w:rPr>
          <w:rFonts w:ascii="Times New Roman" w:hAnsi="Times New Roman"/>
          <w:sz w:val="28"/>
          <w:szCs w:val="28"/>
        </w:rPr>
        <w:t>2013-2017 динамика</w:t>
      </w:r>
      <w:r>
        <w:rPr>
          <w:rFonts w:ascii="Times New Roman" w:hAnsi="Times New Roman"/>
          <w:sz w:val="28"/>
          <w:szCs w:val="28"/>
        </w:rPr>
        <w:t xml:space="preserve"> ТР инвестиций в капитал</w:t>
      </w:r>
      <w:r w:rsidRPr="00125802">
        <w:rPr>
          <w:rFonts w:ascii="Times New Roman" w:hAnsi="Times New Roman"/>
          <w:sz w:val="28"/>
          <w:szCs w:val="28"/>
        </w:rPr>
        <w:t xml:space="preserve"> </w:t>
      </w:r>
      <w:r w:rsidRPr="009B7EA9">
        <w:rPr>
          <w:rFonts w:ascii="Times New Roman" w:hAnsi="Times New Roman"/>
          <w:sz w:val="28"/>
          <w:szCs w:val="28"/>
        </w:rPr>
        <w:t>составила</w:t>
      </w:r>
      <w:r w:rsidRPr="00125802">
        <w:rPr>
          <w:rFonts w:ascii="Times New Roman" w:hAnsi="Times New Roman"/>
          <w:sz w:val="28"/>
          <w:szCs w:val="28"/>
        </w:rPr>
        <w:t xml:space="preserve"> 4,3</w:t>
      </w:r>
    </w:p>
    <w:p w:rsidR="009B7EA9" w:rsidRDefault="00125802" w:rsidP="00125802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данных общее средние следует 4</w:t>
      </w:r>
      <w:r w:rsidRPr="00125802">
        <w:rPr>
          <w:rFonts w:ascii="Times New Roman" w:hAnsi="Times New Roman"/>
          <w:sz w:val="28"/>
          <w:szCs w:val="28"/>
        </w:rPr>
        <w:t>,6.</w:t>
      </w:r>
    </w:p>
    <w:p w:rsidR="005D324C" w:rsidRDefault="005D324C" w:rsidP="005D324C">
      <w:pPr>
        <w:spacing w:line="360" w:lineRule="auto"/>
        <w:ind w:righ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с</w:t>
      </w:r>
      <w:r w:rsidR="00A85F04">
        <w:rPr>
          <w:rFonts w:ascii="Times New Roman" w:hAnsi="Times New Roman"/>
          <w:sz w:val="28"/>
          <w:szCs w:val="28"/>
        </w:rPr>
        <w:t>труктур</w:t>
      </w:r>
      <w:r>
        <w:rPr>
          <w:rFonts w:ascii="Times New Roman" w:hAnsi="Times New Roman"/>
          <w:sz w:val="28"/>
          <w:szCs w:val="28"/>
        </w:rPr>
        <w:t>у</w:t>
      </w:r>
      <w:r w:rsidR="00A85F04">
        <w:rPr>
          <w:rFonts w:ascii="Times New Roman" w:hAnsi="Times New Roman"/>
          <w:sz w:val="28"/>
          <w:szCs w:val="28"/>
        </w:rPr>
        <w:t xml:space="preserve"> экономии Российской Федерации </w:t>
      </w:r>
      <w:r>
        <w:rPr>
          <w:rFonts w:ascii="Times New Roman" w:hAnsi="Times New Roman"/>
          <w:sz w:val="28"/>
          <w:szCs w:val="28"/>
        </w:rPr>
        <w:t>можно сделать вывод по темпу роста в таблице 1</w:t>
      </w:r>
      <w:r w:rsidRPr="005D324C">
        <w:rPr>
          <w:rFonts w:ascii="Times New Roman" w:hAnsi="Times New Roman"/>
          <w:sz w:val="28"/>
          <w:szCs w:val="28"/>
        </w:rPr>
        <w:t>.</w:t>
      </w:r>
    </w:p>
    <w:p w:rsidR="005D324C" w:rsidRDefault="005D324C" w:rsidP="005D324C">
      <w:pPr>
        <w:spacing w:line="360" w:lineRule="auto"/>
        <w:ind w:righ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Pr="005D324C">
        <w:rPr>
          <w:rFonts w:ascii="Times New Roman" w:hAnsi="Times New Roman"/>
          <w:sz w:val="28"/>
          <w:szCs w:val="28"/>
        </w:rPr>
        <w:t xml:space="preserve"> 1 – </w:t>
      </w:r>
      <w:r>
        <w:rPr>
          <w:rFonts w:ascii="Times New Roman" w:hAnsi="Times New Roman"/>
          <w:sz w:val="28"/>
          <w:szCs w:val="28"/>
        </w:rPr>
        <w:t>Тем</w:t>
      </w:r>
      <w:r w:rsidRPr="005D3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прироста</w:t>
      </w:r>
      <w:r w:rsidRPr="005D3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отраслей экономики</w:t>
      </w:r>
      <w:r w:rsidRPr="005D3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(составлена автором)</w:t>
      </w:r>
    </w:p>
    <w:p w:rsidR="00F70D24" w:rsidRDefault="00F70D24" w:rsidP="005D324C">
      <w:pPr>
        <w:spacing w:line="360" w:lineRule="auto"/>
        <w:ind w:right="170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7712" w:type="dxa"/>
        <w:tblInd w:w="709" w:type="dxa"/>
        <w:tblLook w:val="04A0" w:firstRow="1" w:lastRow="0" w:firstColumn="1" w:lastColumn="0" w:noHBand="0" w:noVBand="1"/>
      </w:tblPr>
      <w:tblGrid>
        <w:gridCol w:w="2977"/>
        <w:gridCol w:w="1276"/>
        <w:gridCol w:w="1842"/>
        <w:gridCol w:w="1617"/>
      </w:tblGrid>
      <w:tr w:rsidR="005D324C" w:rsidRPr="005D324C" w:rsidTr="005D324C">
        <w:trPr>
          <w:trHeight w:val="319"/>
        </w:trPr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C000"/>
            <w:noWrap/>
            <w:vAlign w:val="center"/>
            <w:hideMark/>
          </w:tcPr>
          <w:p w:rsidR="005D324C" w:rsidRPr="005D324C" w:rsidRDefault="005D324C" w:rsidP="005D324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Темпы прироста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C000"/>
            <w:noWrap/>
            <w:vAlign w:val="center"/>
            <w:hideMark/>
          </w:tcPr>
          <w:p w:rsidR="005D324C" w:rsidRPr="005D324C" w:rsidRDefault="005D324C" w:rsidP="005D324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1992-2017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C000"/>
            <w:noWrap/>
            <w:vAlign w:val="center"/>
            <w:hideMark/>
          </w:tcPr>
          <w:p w:rsidR="005D324C" w:rsidRPr="005D324C" w:rsidRDefault="005D324C" w:rsidP="005D324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2008-2017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C000"/>
            <w:noWrap/>
            <w:vAlign w:val="center"/>
            <w:hideMark/>
          </w:tcPr>
          <w:p w:rsidR="005D324C" w:rsidRPr="005D324C" w:rsidRDefault="005D324C" w:rsidP="005D324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2013-2017</w:t>
            </w:r>
          </w:p>
        </w:tc>
      </w:tr>
      <w:tr w:rsidR="005D324C" w:rsidRPr="005D324C" w:rsidTr="005D324C">
        <w:trPr>
          <w:trHeight w:val="319"/>
        </w:trPr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D324C" w:rsidRPr="005D324C" w:rsidTr="005D324C">
        <w:trPr>
          <w:trHeight w:val="319"/>
        </w:trPr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D324C" w:rsidRPr="005D324C" w:rsidTr="005D324C">
        <w:trPr>
          <w:trHeight w:val="3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Промышленность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64%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9%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4%</w:t>
            </w:r>
          </w:p>
        </w:tc>
      </w:tr>
      <w:tr w:rsidR="005D324C" w:rsidRPr="005D324C" w:rsidTr="005D324C">
        <w:trPr>
          <w:trHeight w:val="3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68%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11%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10%</w:t>
            </w:r>
          </w:p>
        </w:tc>
      </w:tr>
      <w:tr w:rsidR="005D324C" w:rsidRPr="005D324C" w:rsidTr="005D324C">
        <w:trPr>
          <w:trHeight w:val="3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85%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14%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11%</w:t>
            </w:r>
          </w:p>
        </w:tc>
      </w:tr>
      <w:tr w:rsidR="005D324C" w:rsidRPr="005D324C" w:rsidTr="005D324C">
        <w:trPr>
          <w:trHeight w:val="3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74%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6%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2%</w:t>
            </w:r>
          </w:p>
        </w:tc>
      </w:tr>
      <w:tr w:rsidR="005D324C" w:rsidRPr="005D324C" w:rsidTr="005D324C">
        <w:trPr>
          <w:trHeight w:val="3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Наука и гностичное то</w:t>
            </w: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р</w:t>
            </w: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говля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56%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7%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1%</w:t>
            </w:r>
          </w:p>
        </w:tc>
      </w:tr>
      <w:tr w:rsidR="005D324C" w:rsidRPr="005D324C" w:rsidTr="005D324C">
        <w:trPr>
          <w:trHeight w:val="3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Финансовая деятельность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143%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10%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5%</w:t>
            </w:r>
          </w:p>
        </w:tc>
      </w:tr>
      <w:tr w:rsidR="005D324C" w:rsidRPr="005D324C" w:rsidTr="005D324C">
        <w:trPr>
          <w:trHeight w:val="3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D324C" w:rsidRPr="005D324C" w:rsidRDefault="005D324C" w:rsidP="005D324C">
            <w:pPr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Социальн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о</w:t>
            </w: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е обеспечение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85%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13%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9%</w:t>
            </w:r>
          </w:p>
        </w:tc>
      </w:tr>
      <w:tr w:rsidR="005D324C" w:rsidRPr="005D324C" w:rsidTr="005D324C">
        <w:trPr>
          <w:trHeight w:val="8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5D324C" w:rsidRPr="005D324C" w:rsidRDefault="005D324C" w:rsidP="005D324C">
            <w:pPr>
              <w:jc w:val="center"/>
              <w:rPr>
                <w:rFonts w:ascii="Times New Roman" w:eastAsia="Times New Roman" w:hAnsi="Times New Roman"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color w:val="FFFFFF"/>
                <w:sz w:val="22"/>
                <w:szCs w:val="22"/>
                <w:lang w:eastAsia="ru-RU"/>
              </w:rPr>
              <w:t>Валовой внутренний пр</w:t>
            </w:r>
            <w:r w:rsidRPr="005D324C">
              <w:rPr>
                <w:rFonts w:ascii="Times New Roman" w:eastAsia="Times New Roman" w:hAnsi="Times New Roman"/>
                <w:color w:val="FFFFFF"/>
                <w:sz w:val="22"/>
                <w:szCs w:val="22"/>
                <w:lang w:eastAsia="ru-RU"/>
              </w:rPr>
              <w:t>о</w:t>
            </w:r>
            <w:r w:rsidRPr="005D324C">
              <w:rPr>
                <w:rFonts w:ascii="Times New Roman" w:eastAsia="Times New Roman" w:hAnsi="Times New Roman"/>
                <w:color w:val="FFFFFF"/>
                <w:sz w:val="22"/>
                <w:szCs w:val="22"/>
                <w:lang w:eastAsia="ru-RU"/>
              </w:rPr>
              <w:t>дукт в рыночных ценах (в среднем)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D324C" w:rsidRPr="005D324C" w:rsidRDefault="005D324C" w:rsidP="005D324C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</w:pPr>
            <w:r w:rsidRPr="005D324C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  <w:lang w:eastAsia="ru-RU"/>
              </w:rPr>
              <w:t>1%</w:t>
            </w:r>
          </w:p>
        </w:tc>
      </w:tr>
    </w:tbl>
    <w:p w:rsidR="005D324C" w:rsidRPr="005D324C" w:rsidRDefault="005D324C" w:rsidP="00125802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</w:p>
    <w:p w:rsidR="005D324C" w:rsidRDefault="005D324C" w:rsidP="00D5280A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таблица показывает средний рост структуры экономии РФ</w:t>
      </w:r>
      <w:r w:rsidRPr="005D3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краткосрочном</w:t>
      </w:r>
      <w:r w:rsidRPr="005D32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среднесрочном и долгосрочном плане</w:t>
      </w:r>
      <w:r w:rsidRPr="005D32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80A" w:rsidRPr="005C0B99" w:rsidRDefault="00D5280A" w:rsidP="00D5280A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Произошли измените инфляции 2016</w:t>
      </w:r>
      <w:r w:rsidRPr="005C0B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2017 и часть 2018 по сравнению </w:t>
      </w:r>
    </w:p>
    <w:p w:rsidR="00D5280A" w:rsidRPr="0015798E" w:rsidRDefault="00D5280A" w:rsidP="00D5280A">
      <w:pPr>
        <w:spacing w:line="360" w:lineRule="auto"/>
        <w:ind w:left="57" w:righ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Наблюдается стабильный </w:t>
      </w:r>
      <w:r w:rsidRPr="0015798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основном </w:t>
      </w:r>
      <w:r w:rsidR="00980E5F">
        <w:rPr>
          <w:rFonts w:ascii="Times New Roman" w:hAnsi="Times New Roman"/>
          <w:sz w:val="28"/>
          <w:szCs w:val="28"/>
        </w:rPr>
        <w:t>до 0</w:t>
      </w:r>
      <w:r w:rsidRPr="0015798E">
        <w:rPr>
          <w:rFonts w:ascii="Times New Roman" w:hAnsi="Times New Roman"/>
          <w:sz w:val="28"/>
          <w:szCs w:val="28"/>
        </w:rPr>
        <w:t>,50</w:t>
      </w:r>
      <w:r>
        <w:rPr>
          <w:rFonts w:ascii="Times New Roman" w:hAnsi="Times New Roman"/>
          <w:sz w:val="28"/>
          <w:szCs w:val="28"/>
        </w:rPr>
        <w:t xml:space="preserve">) и гладкость скачков несмотря на то что денежная </w:t>
      </w:r>
      <w:r w:rsidR="00980E5F">
        <w:rPr>
          <w:rFonts w:ascii="Times New Roman" w:hAnsi="Times New Roman"/>
          <w:sz w:val="28"/>
          <w:szCs w:val="28"/>
        </w:rPr>
        <w:t>масса значительно</w:t>
      </w:r>
      <w:r>
        <w:rPr>
          <w:rFonts w:ascii="Times New Roman" w:hAnsi="Times New Roman"/>
          <w:sz w:val="28"/>
          <w:szCs w:val="28"/>
        </w:rPr>
        <w:t xml:space="preserve"> растет с 2015 года и составила </w:t>
      </w:r>
      <w:r w:rsidR="00980E5F">
        <w:rPr>
          <w:rFonts w:ascii="Times New Roman" w:hAnsi="Times New Roman"/>
          <w:sz w:val="28"/>
          <w:szCs w:val="28"/>
        </w:rPr>
        <w:t>на 2016</w:t>
      </w:r>
      <w:r w:rsidRPr="001579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</w:t>
      </w:r>
      <w:r w:rsidRPr="0015798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гг</w:t>
      </w:r>
      <w:r w:rsidRPr="0015798E">
        <w:rPr>
          <w:rFonts w:ascii="Times New Roman" w:hAnsi="Times New Roman"/>
          <w:sz w:val="28"/>
          <w:szCs w:val="28"/>
        </w:rPr>
        <w:t>.(1</w:t>
      </w:r>
      <w:r w:rsidR="00980E5F">
        <w:rPr>
          <w:rFonts w:ascii="Times New Roman" w:hAnsi="Times New Roman"/>
          <w:sz w:val="28"/>
          <w:szCs w:val="28"/>
        </w:rPr>
        <w:t>квартал) 33315</w:t>
      </w:r>
      <w:r w:rsidRPr="0015798E">
        <w:rPr>
          <w:rFonts w:ascii="Times New Roman" w:hAnsi="Times New Roman"/>
          <w:sz w:val="28"/>
          <w:szCs w:val="28"/>
        </w:rPr>
        <w:t>,40-42035,5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 w:rsidRPr="001579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 w:rsidRPr="0015798E">
        <w:rPr>
          <w:rFonts w:ascii="Times New Roman" w:hAnsi="Times New Roman"/>
          <w:sz w:val="28"/>
          <w:szCs w:val="28"/>
        </w:rPr>
        <w:t>.</w:t>
      </w:r>
    </w:p>
    <w:p w:rsidR="00D5280A" w:rsidRPr="007D1229" w:rsidRDefault="00D5280A" w:rsidP="00D5280A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D37B63">
        <w:rPr>
          <w:rFonts w:ascii="Times New Roman" w:hAnsi="Times New Roman"/>
          <w:sz w:val="28"/>
          <w:szCs w:val="28"/>
        </w:rPr>
        <w:t>ВВП России за 9 месяцев 2016 г. снизился на 0,7%. По итогам года, возможно, падение окажется еще более скромным. По вкладу услуг в экон</w:t>
      </w:r>
      <w:r w:rsidRPr="00D37B63">
        <w:rPr>
          <w:rFonts w:ascii="Times New Roman" w:hAnsi="Times New Roman"/>
          <w:sz w:val="28"/>
          <w:szCs w:val="28"/>
        </w:rPr>
        <w:t>о</w:t>
      </w:r>
      <w:r w:rsidRPr="00D37B63">
        <w:rPr>
          <w:rFonts w:ascii="Times New Roman" w:hAnsi="Times New Roman"/>
          <w:sz w:val="28"/>
          <w:szCs w:val="28"/>
        </w:rPr>
        <w:t xml:space="preserve">мику наша страна приближается к развивающимся странам, сейчас их доля составляет порядка 61,5%, в то время как на производство приходится 38,5%. </w:t>
      </w:r>
      <w:r w:rsidRPr="00D37B63">
        <w:rPr>
          <w:rFonts w:ascii="Times New Roman" w:hAnsi="Times New Roman"/>
          <w:sz w:val="28"/>
          <w:szCs w:val="28"/>
        </w:rPr>
        <w:lastRenderedPageBreak/>
        <w:t xml:space="preserve">Для сравнения, в США сфера услуг приносит около 72,5% ВВП. Однако часть производства страны вынесена в другие государства, поэтому они могут себе это позволить. </w:t>
      </w:r>
    </w:p>
    <w:p w:rsidR="002210AD" w:rsidRDefault="00D5280A" w:rsidP="005273BD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7D1229">
        <w:rPr>
          <w:rFonts w:ascii="Times New Roman" w:hAnsi="Times New Roman"/>
          <w:sz w:val="28"/>
          <w:szCs w:val="28"/>
        </w:rPr>
        <w:t>В 201</w:t>
      </w:r>
      <w:r w:rsidRPr="00AF0AD1">
        <w:rPr>
          <w:rFonts w:ascii="Times New Roman" w:hAnsi="Times New Roman"/>
          <w:sz w:val="28"/>
          <w:szCs w:val="28"/>
        </w:rPr>
        <w:t>7</w:t>
      </w:r>
      <w:r w:rsidRPr="007D1229">
        <w:rPr>
          <w:rFonts w:ascii="Times New Roman" w:hAnsi="Times New Roman"/>
          <w:sz w:val="28"/>
          <w:szCs w:val="28"/>
        </w:rPr>
        <w:t xml:space="preserve"> году объем ВВП составил </w:t>
      </w:r>
      <w:r w:rsidRPr="00AF0AD1">
        <w:rPr>
          <w:rFonts w:ascii="Times New Roman" w:hAnsi="Times New Roman"/>
          <w:sz w:val="28"/>
          <w:szCs w:val="28"/>
        </w:rPr>
        <w:t>92037,2</w:t>
      </w:r>
      <w:r w:rsidRPr="007D1229">
        <w:rPr>
          <w:rFonts w:ascii="Times New Roman" w:hAnsi="Times New Roman"/>
          <w:sz w:val="28"/>
          <w:szCs w:val="28"/>
        </w:rPr>
        <w:t xml:space="preserve"> млрд руб. (прирост – </w:t>
      </w:r>
      <w:r w:rsidRPr="00AF0AD1">
        <w:rPr>
          <w:rFonts w:ascii="Times New Roman" w:hAnsi="Times New Roman"/>
          <w:sz w:val="28"/>
          <w:szCs w:val="28"/>
        </w:rPr>
        <w:t>7,1</w:t>
      </w:r>
      <w:r w:rsidRPr="007D1229">
        <w:rPr>
          <w:rFonts w:ascii="Times New Roman" w:hAnsi="Times New Roman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229">
        <w:rPr>
          <w:rFonts w:ascii="Times New Roman" w:hAnsi="Times New Roman"/>
          <w:sz w:val="28"/>
          <w:szCs w:val="28"/>
        </w:rPr>
        <w:t>Если говорить о темпах роста ВВП РФ, то мы можем видеть ежегодное п</w:t>
      </w:r>
      <w:r w:rsidRPr="007D1229">
        <w:rPr>
          <w:rFonts w:ascii="Times New Roman" w:hAnsi="Times New Roman"/>
          <w:sz w:val="28"/>
          <w:szCs w:val="28"/>
        </w:rPr>
        <w:t>о</w:t>
      </w:r>
      <w:r w:rsidRPr="007D1229">
        <w:rPr>
          <w:rFonts w:ascii="Times New Roman" w:hAnsi="Times New Roman"/>
          <w:sz w:val="28"/>
          <w:szCs w:val="28"/>
        </w:rPr>
        <w:t>нижение данного показателя, начиная с 2010 года. Это говорит о наличии р</w:t>
      </w:r>
      <w:r w:rsidRPr="007D1229">
        <w:rPr>
          <w:rFonts w:ascii="Times New Roman" w:hAnsi="Times New Roman"/>
          <w:sz w:val="28"/>
          <w:szCs w:val="28"/>
        </w:rPr>
        <w:t>я</w:t>
      </w:r>
      <w:r w:rsidRPr="007D1229">
        <w:rPr>
          <w:rFonts w:ascii="Times New Roman" w:hAnsi="Times New Roman"/>
          <w:sz w:val="28"/>
          <w:szCs w:val="28"/>
        </w:rPr>
        <w:t>да проблем, связанных как с неблагоприятной ситуацией в мировой эконом</w:t>
      </w:r>
      <w:r w:rsidRPr="007D1229">
        <w:rPr>
          <w:rFonts w:ascii="Times New Roman" w:hAnsi="Times New Roman"/>
          <w:sz w:val="28"/>
          <w:szCs w:val="28"/>
        </w:rPr>
        <w:t>и</w:t>
      </w:r>
      <w:r w:rsidRPr="007D1229">
        <w:rPr>
          <w:rFonts w:ascii="Times New Roman" w:hAnsi="Times New Roman"/>
          <w:sz w:val="28"/>
          <w:szCs w:val="28"/>
        </w:rPr>
        <w:t>ке, так и с национальными вопросами, например, исчерпание потенциала с</w:t>
      </w:r>
      <w:r w:rsidRPr="007D1229">
        <w:rPr>
          <w:rFonts w:ascii="Times New Roman" w:hAnsi="Times New Roman"/>
          <w:sz w:val="28"/>
          <w:szCs w:val="28"/>
        </w:rPr>
        <w:t>у</w:t>
      </w:r>
      <w:r w:rsidRPr="007D1229">
        <w:rPr>
          <w:rFonts w:ascii="Times New Roman" w:hAnsi="Times New Roman"/>
          <w:sz w:val="28"/>
          <w:szCs w:val="28"/>
        </w:rPr>
        <w:t>ществующей модели экономического роста страны.</w:t>
      </w:r>
    </w:p>
    <w:p w:rsidR="005273BD" w:rsidRPr="00A85F04" w:rsidRDefault="005273BD" w:rsidP="005273BD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</w:p>
    <w:p w:rsidR="00D5280A" w:rsidRDefault="00D32D77" w:rsidP="005273BD">
      <w:pPr>
        <w:pStyle w:val="2"/>
        <w:spacing w:before="0" w:after="0" w:line="360" w:lineRule="auto"/>
        <w:ind w:left="57" w:right="170" w:firstLine="708"/>
        <w:rPr>
          <w:rFonts w:ascii="Times New Roman" w:hAnsi="Times New Roman"/>
          <w:b w:val="0"/>
          <w:i w:val="0"/>
        </w:rPr>
      </w:pPr>
      <w:bookmarkStart w:id="2" w:name="_Toc515331836"/>
      <w:r w:rsidRPr="00D32D77">
        <w:rPr>
          <w:rFonts w:ascii="Times New Roman" w:hAnsi="Times New Roman"/>
          <w:b w:val="0"/>
          <w:i w:val="0"/>
        </w:rPr>
        <w:t>2.1. Аналитическая часть</w:t>
      </w:r>
      <w:bookmarkEnd w:id="2"/>
    </w:p>
    <w:p w:rsidR="005273BD" w:rsidRPr="005273BD" w:rsidRDefault="005273BD" w:rsidP="005273BD">
      <w:pPr>
        <w:spacing w:line="360" w:lineRule="auto"/>
        <w:rPr>
          <w:sz w:val="28"/>
        </w:rPr>
      </w:pPr>
    </w:p>
    <w:p w:rsidR="002210AD" w:rsidRDefault="002210AD" w:rsidP="005273BD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анализ стран показал</w:t>
      </w:r>
      <w:r w:rsidRPr="002762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Российская отрасль по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хоз производстве держит средние показатели</w:t>
      </w:r>
      <w:r w:rsidRPr="0080725B">
        <w:rPr>
          <w:rFonts w:ascii="Times New Roman" w:hAnsi="Times New Roman"/>
          <w:sz w:val="28"/>
          <w:szCs w:val="28"/>
        </w:rPr>
        <w:t xml:space="preserve"> (5-8%)</w:t>
      </w:r>
      <w:r>
        <w:rPr>
          <w:rFonts w:ascii="Times New Roman" w:hAnsi="Times New Roman"/>
          <w:sz w:val="28"/>
          <w:szCs w:val="28"/>
        </w:rPr>
        <w:t xml:space="preserve"> относительно от зар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бежных стран</w:t>
      </w:r>
      <w:r w:rsidRPr="00A85F04">
        <w:rPr>
          <w:rFonts w:ascii="Times New Roman" w:hAnsi="Times New Roman"/>
          <w:sz w:val="28"/>
          <w:szCs w:val="28"/>
        </w:rPr>
        <w:t xml:space="preserve">, </w:t>
      </w:r>
      <w:r w:rsidR="005273BD">
        <w:rPr>
          <w:rFonts w:ascii="Times New Roman" w:hAnsi="Times New Roman"/>
          <w:sz w:val="28"/>
          <w:szCs w:val="28"/>
        </w:rPr>
        <w:t>но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273BD">
        <w:rPr>
          <w:rFonts w:ascii="Times New Roman" w:hAnsi="Times New Roman"/>
          <w:sz w:val="28"/>
          <w:szCs w:val="28"/>
        </w:rPr>
        <w:t>строительной отрасли</w:t>
      </w:r>
      <w:r w:rsidRPr="00A85F04">
        <w:rPr>
          <w:rFonts w:ascii="Times New Roman" w:hAnsi="Times New Roman"/>
          <w:sz w:val="28"/>
          <w:szCs w:val="28"/>
        </w:rPr>
        <w:t xml:space="preserve">, </w:t>
      </w:r>
      <w:r w:rsidR="00623F46">
        <w:rPr>
          <w:rFonts w:ascii="Times New Roman" w:hAnsi="Times New Roman"/>
          <w:sz w:val="28"/>
          <w:szCs w:val="28"/>
        </w:rPr>
        <w:t>в ряду с</w:t>
      </w:r>
      <w:r>
        <w:rPr>
          <w:rFonts w:ascii="Times New Roman" w:hAnsi="Times New Roman"/>
          <w:sz w:val="28"/>
          <w:szCs w:val="28"/>
        </w:rPr>
        <w:t xml:space="preserve"> 12 крупны</w:t>
      </w:r>
      <w:r w:rsidR="00623F4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стран Россия находится на последнем месте</w:t>
      </w:r>
      <w:r w:rsidRPr="00A85F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иллюстрировано </w:t>
      </w:r>
      <w:r w:rsidR="005273BD">
        <w:rPr>
          <w:rFonts w:ascii="Times New Roman" w:hAnsi="Times New Roman"/>
          <w:sz w:val="28"/>
          <w:szCs w:val="28"/>
        </w:rPr>
        <w:t>на рисунке 1</w:t>
      </w:r>
      <w:r w:rsidRPr="00A85F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73BD" w:rsidRDefault="005273BD" w:rsidP="002210AD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</w:p>
    <w:p w:rsidR="005273BD" w:rsidRDefault="005273BD" w:rsidP="00066B88">
      <w:pPr>
        <w:spacing w:line="360" w:lineRule="auto"/>
        <w:ind w:left="-199" w:right="17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1614DA" wp14:editId="1CEBD45C">
            <wp:extent cx="6117807" cy="2713940"/>
            <wp:effectExtent l="76200" t="95250" r="92710" b="86995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525" cy="273022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853AC2" w:rsidRDefault="00853AC2" w:rsidP="00623F46">
      <w:pPr>
        <w:spacing w:line="360" w:lineRule="auto"/>
        <w:ind w:left="-199" w:right="170" w:firstLine="907"/>
        <w:jc w:val="center"/>
        <w:rPr>
          <w:rFonts w:ascii="Times New Roman" w:hAnsi="Times New Roman"/>
          <w:sz w:val="28"/>
          <w:szCs w:val="28"/>
        </w:rPr>
      </w:pPr>
    </w:p>
    <w:p w:rsidR="00623F46" w:rsidRPr="00623F46" w:rsidRDefault="00066B88" w:rsidP="00623F46">
      <w:pPr>
        <w:spacing w:line="360" w:lineRule="auto"/>
        <w:ind w:left="-199" w:right="170" w:firstLine="9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</w:t>
      </w:r>
      <w:r w:rsidRPr="005D32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Доля строительного сектора от ВВП в странах мира на 2016 год</w:t>
      </w:r>
      <w:r w:rsidRPr="00066B8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%</w:t>
      </w:r>
      <w:r w:rsidR="00D147E5" w:rsidRPr="00D147E5">
        <w:rPr>
          <w:rFonts w:ascii="Times New Roman" w:hAnsi="Times New Roman"/>
          <w:sz w:val="28"/>
          <w:szCs w:val="28"/>
        </w:rPr>
        <w:t xml:space="preserve"> [1, </w:t>
      </w:r>
      <w:r w:rsidR="00D147E5">
        <w:rPr>
          <w:rFonts w:ascii="Times New Roman" w:hAnsi="Times New Roman"/>
          <w:sz w:val="28"/>
          <w:szCs w:val="28"/>
          <w:lang w:val="en-US"/>
        </w:rPr>
        <w:t>c</w:t>
      </w:r>
      <w:r w:rsidR="00D147E5" w:rsidRPr="00D147E5">
        <w:rPr>
          <w:rFonts w:ascii="Times New Roman" w:hAnsi="Times New Roman"/>
          <w:sz w:val="28"/>
          <w:szCs w:val="28"/>
        </w:rPr>
        <w:t>. 154]</w:t>
      </w:r>
    </w:p>
    <w:p w:rsidR="00623F46" w:rsidRDefault="00623F46" w:rsidP="00623F46">
      <w:pPr>
        <w:spacing w:line="360" w:lineRule="auto"/>
        <w:ind w:left="57" w:right="170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Отметим о</w:t>
      </w:r>
      <w:r w:rsidRPr="00623F46">
        <w:rPr>
          <w:rFonts w:ascii="Times New Roman" w:hAnsi="Times New Roman"/>
          <w:sz w:val="28"/>
          <w:szCs w:val="28"/>
        </w:rPr>
        <w:t xml:space="preserve">пределение важности развития современного мирового рынка строительных услуг </w:t>
      </w:r>
      <w:r w:rsidRPr="005D324C">
        <w:rPr>
          <w:rFonts w:ascii="Times New Roman" w:hAnsi="Times New Roman"/>
          <w:sz w:val="28"/>
          <w:szCs w:val="28"/>
        </w:rPr>
        <w:t>–</w:t>
      </w:r>
      <w:r w:rsidRPr="00623F46">
        <w:rPr>
          <w:rFonts w:ascii="Times New Roman" w:hAnsi="Times New Roman"/>
          <w:sz w:val="28"/>
          <w:szCs w:val="28"/>
        </w:rPr>
        <w:t xml:space="preserve"> ценовая конкуренция, которая стала важным фактором успеха для строительных компаний в ряде стран, таких как Китай и Турция. Как видно из данных таблицы, строительная индустрия Китая является самой большой в мире. Китайские строительные компании занимают лидирующие позиции в рейтинге 250 крупнейших международных строительных компаний более года. </w:t>
      </w:r>
    </w:p>
    <w:p w:rsidR="00623F46" w:rsidRPr="00623F46" w:rsidRDefault="00623F46" w:rsidP="00623F46">
      <w:pPr>
        <w:spacing w:line="360" w:lineRule="auto"/>
        <w:ind w:left="57" w:right="170" w:firstLine="651"/>
        <w:rPr>
          <w:rFonts w:ascii="Times New Roman" w:hAnsi="Times New Roman"/>
          <w:sz w:val="28"/>
          <w:szCs w:val="28"/>
        </w:rPr>
      </w:pPr>
      <w:r w:rsidRPr="00623F46">
        <w:rPr>
          <w:rFonts w:ascii="Times New Roman" w:hAnsi="Times New Roman"/>
          <w:sz w:val="28"/>
          <w:szCs w:val="28"/>
        </w:rPr>
        <w:t>В России доля строительства составляет менее 3 % ВВП. Российская экономика в целом характеризуется снижением инвестиционной активности за счет оттока иностранного капитала, а также снижением инвестиционных программ отечественных финансовых организаций. Высокий уровень инфл</w:t>
      </w:r>
      <w:r w:rsidRPr="00623F46">
        <w:rPr>
          <w:rFonts w:ascii="Times New Roman" w:hAnsi="Times New Roman"/>
          <w:sz w:val="28"/>
          <w:szCs w:val="28"/>
        </w:rPr>
        <w:t>я</w:t>
      </w:r>
      <w:r w:rsidRPr="00623F46">
        <w:rPr>
          <w:rFonts w:ascii="Times New Roman" w:hAnsi="Times New Roman"/>
          <w:sz w:val="28"/>
          <w:szCs w:val="28"/>
        </w:rPr>
        <w:t xml:space="preserve">ции привел к увеличению процентной ставки по кредиту, которая превышала уровень рентабельности для построенных объектов. В этой ситуации многим было невыгодно строить объекты. </w:t>
      </w:r>
      <w:r w:rsidR="00BB0D4A" w:rsidRPr="00D147E5">
        <w:rPr>
          <w:rFonts w:ascii="Times New Roman" w:hAnsi="Times New Roman"/>
          <w:sz w:val="28"/>
          <w:szCs w:val="28"/>
        </w:rPr>
        <w:t xml:space="preserve">[1, </w:t>
      </w:r>
      <w:r w:rsidR="00BB0D4A">
        <w:rPr>
          <w:rFonts w:ascii="Times New Roman" w:hAnsi="Times New Roman"/>
          <w:sz w:val="28"/>
          <w:szCs w:val="28"/>
          <w:lang w:val="en-US"/>
        </w:rPr>
        <w:t>c</w:t>
      </w:r>
      <w:r w:rsidR="00BB0D4A" w:rsidRPr="00D147E5">
        <w:rPr>
          <w:rFonts w:ascii="Times New Roman" w:hAnsi="Times New Roman"/>
          <w:sz w:val="28"/>
          <w:szCs w:val="28"/>
        </w:rPr>
        <w:t>. 15</w:t>
      </w:r>
      <w:r w:rsidR="00BB0D4A">
        <w:rPr>
          <w:rFonts w:ascii="Times New Roman" w:hAnsi="Times New Roman"/>
          <w:sz w:val="28"/>
          <w:szCs w:val="28"/>
        </w:rPr>
        <w:t>4</w:t>
      </w:r>
      <w:r w:rsidR="00BB0D4A" w:rsidRPr="00D147E5">
        <w:rPr>
          <w:rFonts w:ascii="Times New Roman" w:hAnsi="Times New Roman"/>
          <w:sz w:val="28"/>
          <w:szCs w:val="28"/>
        </w:rPr>
        <w:t>]</w:t>
      </w:r>
    </w:p>
    <w:p w:rsidR="00BB0D4A" w:rsidRDefault="00623F46" w:rsidP="00BB0D4A">
      <w:pPr>
        <w:spacing w:line="360" w:lineRule="auto"/>
        <w:ind w:left="57" w:right="170" w:firstLine="6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динамику показателей строительной отрасли </w:t>
      </w:r>
      <w:r w:rsidR="00BB0D4A" w:rsidRPr="00BB0D4A">
        <w:rPr>
          <w:rFonts w:ascii="Times New Roman" w:hAnsi="Times New Roman"/>
          <w:sz w:val="28"/>
          <w:szCs w:val="28"/>
        </w:rPr>
        <w:t xml:space="preserve">в </w:t>
      </w:r>
      <w:r w:rsidR="00BB0D4A">
        <w:rPr>
          <w:rFonts w:ascii="Times New Roman" w:hAnsi="Times New Roman"/>
          <w:sz w:val="28"/>
          <w:szCs w:val="28"/>
        </w:rPr>
        <w:t>краткосро</w:t>
      </w:r>
      <w:r w:rsidR="00BB0D4A">
        <w:rPr>
          <w:rFonts w:ascii="Times New Roman" w:hAnsi="Times New Roman"/>
          <w:sz w:val="28"/>
          <w:szCs w:val="28"/>
        </w:rPr>
        <w:t>ч</w:t>
      </w:r>
      <w:r w:rsidR="00BB0D4A">
        <w:rPr>
          <w:rFonts w:ascii="Times New Roman" w:hAnsi="Times New Roman"/>
          <w:sz w:val="28"/>
          <w:szCs w:val="28"/>
        </w:rPr>
        <w:t>ном плане 2005-2015гг</w:t>
      </w:r>
      <w:r w:rsidR="00BB0D4A" w:rsidRPr="00BB0D4A">
        <w:rPr>
          <w:rFonts w:ascii="Times New Roman" w:hAnsi="Times New Roman"/>
          <w:sz w:val="28"/>
          <w:szCs w:val="28"/>
        </w:rPr>
        <w:t>.</w:t>
      </w:r>
      <w:r w:rsidR="00980E5F" w:rsidRPr="00623F46">
        <w:rPr>
          <w:rFonts w:ascii="Times New Roman" w:hAnsi="Times New Roman"/>
          <w:sz w:val="28"/>
          <w:szCs w:val="28"/>
        </w:rPr>
        <w:t>,</w:t>
      </w:r>
      <w:r w:rsidR="00980E5F">
        <w:rPr>
          <w:rFonts w:ascii="Times New Roman" w:hAnsi="Times New Roman"/>
          <w:sz w:val="28"/>
          <w:szCs w:val="28"/>
        </w:rPr>
        <w:t xml:space="preserve"> </w:t>
      </w:r>
      <w:r w:rsidR="00980E5F" w:rsidRPr="00BB0D4A">
        <w:rPr>
          <w:rFonts w:ascii="Times New Roman" w:hAnsi="Times New Roman"/>
          <w:sz w:val="28"/>
          <w:szCs w:val="28"/>
        </w:rPr>
        <w:t>для</w:t>
      </w:r>
      <w:r w:rsidR="00BB0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 узнать в чем проблемы развития данной отрасли в РФ</w:t>
      </w:r>
      <w:r w:rsidRPr="00623F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иллюстрированной на рисунке 2</w:t>
      </w:r>
      <w:r w:rsidRPr="00623F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B0D4A" w:rsidRDefault="00623F46" w:rsidP="00BB0D4A">
      <w:pPr>
        <w:spacing w:line="360" w:lineRule="auto"/>
        <w:ind w:left="57" w:right="170" w:firstLine="651"/>
        <w:rPr>
          <w:rFonts w:ascii="Times New Roman" w:hAnsi="Times New Roman"/>
          <w:sz w:val="28"/>
          <w:szCs w:val="28"/>
        </w:rPr>
      </w:pPr>
      <w:r w:rsidRPr="00623F46">
        <w:rPr>
          <w:rFonts w:ascii="Times New Roman" w:hAnsi="Times New Roman"/>
          <w:sz w:val="28"/>
          <w:szCs w:val="28"/>
        </w:rPr>
        <w:br/>
      </w:r>
      <w:r w:rsidR="00BB0D4A">
        <w:rPr>
          <w:noProof/>
          <w:lang w:eastAsia="ru-RU"/>
        </w:rPr>
        <w:drawing>
          <wp:inline distT="0" distB="0" distL="0" distR="0" wp14:anchorId="65BACC56" wp14:editId="7146F01D">
            <wp:extent cx="5784477" cy="2414016"/>
            <wp:effectExtent l="76200" t="95250" r="83185" b="8191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36" cy="243106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>
        <w:rPr>
          <w:color w:val="333333"/>
          <w:sz w:val="21"/>
          <w:szCs w:val="21"/>
        </w:rPr>
        <w:br/>
      </w:r>
    </w:p>
    <w:p w:rsidR="00BB0D4A" w:rsidRPr="00057F3F" w:rsidRDefault="00BB0D4A" w:rsidP="00057F3F">
      <w:pPr>
        <w:spacing w:line="360" w:lineRule="auto"/>
        <w:ind w:left="-199" w:right="170" w:firstLine="9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</w:t>
      </w:r>
      <w:r w:rsidR="00057F3F">
        <w:rPr>
          <w:rFonts w:ascii="Times New Roman" w:hAnsi="Times New Roman"/>
          <w:sz w:val="28"/>
          <w:szCs w:val="28"/>
        </w:rPr>
        <w:t xml:space="preserve"> </w:t>
      </w:r>
      <w:r w:rsidRPr="005D32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Сравнительная динамика объемов строительный работ 2005-2015 гг</w:t>
      </w:r>
      <w:r w:rsidRPr="00BB0D4A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млр</w:t>
      </w:r>
      <w:r w:rsidRPr="00BB0D4A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Pr="00D147E5">
        <w:rPr>
          <w:rFonts w:ascii="Times New Roman" w:hAnsi="Times New Roman"/>
          <w:sz w:val="28"/>
          <w:szCs w:val="28"/>
        </w:rPr>
        <w:t xml:space="preserve">[1,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D147E5">
        <w:rPr>
          <w:rFonts w:ascii="Times New Roman" w:hAnsi="Times New Roman"/>
          <w:sz w:val="28"/>
          <w:szCs w:val="28"/>
        </w:rPr>
        <w:t>. 15</w:t>
      </w:r>
      <w:r>
        <w:rPr>
          <w:rFonts w:ascii="Times New Roman" w:hAnsi="Times New Roman"/>
          <w:sz w:val="28"/>
          <w:szCs w:val="28"/>
        </w:rPr>
        <w:t>5</w:t>
      </w:r>
      <w:r w:rsidRPr="00D147E5">
        <w:rPr>
          <w:rFonts w:ascii="Times New Roman" w:hAnsi="Times New Roman"/>
          <w:sz w:val="28"/>
          <w:szCs w:val="28"/>
        </w:rPr>
        <w:t>]</w:t>
      </w:r>
    </w:p>
    <w:p w:rsidR="00623F46" w:rsidRDefault="00057F3F" w:rsidP="00057F3F">
      <w:pPr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данном риске замети</w:t>
      </w:r>
      <w:r w:rsidRPr="00057F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 что п</w:t>
      </w:r>
      <w:r w:rsidR="00623F46" w:rsidRPr="00623F46">
        <w:rPr>
          <w:rFonts w:ascii="Times New Roman" w:hAnsi="Times New Roman"/>
          <w:sz w:val="28"/>
          <w:szCs w:val="28"/>
        </w:rPr>
        <w:t>осле резкого падения в 2009 году, к</w:t>
      </w:r>
      <w:r w:rsidR="00623F46" w:rsidRPr="00623F46">
        <w:rPr>
          <w:rFonts w:ascii="Times New Roman" w:hAnsi="Times New Roman"/>
          <w:sz w:val="28"/>
          <w:szCs w:val="28"/>
        </w:rPr>
        <w:t>о</w:t>
      </w:r>
      <w:r w:rsidR="00623F46" w:rsidRPr="00623F46">
        <w:rPr>
          <w:rFonts w:ascii="Times New Roman" w:hAnsi="Times New Roman"/>
          <w:sz w:val="28"/>
          <w:szCs w:val="28"/>
        </w:rPr>
        <w:t>гда темпы роста упали до 88,3 %, тенденция роста строительного произво</w:t>
      </w:r>
      <w:r w:rsidR="00623F46" w:rsidRPr="00623F46">
        <w:rPr>
          <w:rFonts w:ascii="Times New Roman" w:hAnsi="Times New Roman"/>
          <w:sz w:val="28"/>
          <w:szCs w:val="28"/>
        </w:rPr>
        <w:t>д</w:t>
      </w:r>
      <w:r w:rsidR="00623F46" w:rsidRPr="00623F46">
        <w:rPr>
          <w:rFonts w:ascii="Times New Roman" w:hAnsi="Times New Roman"/>
          <w:sz w:val="28"/>
          <w:szCs w:val="28"/>
        </w:rPr>
        <w:t xml:space="preserve">ства продолжалась и продолжалась в течение следующих двух лет, цифры выросли до 115,4 %. Затем в 2013 году произошло снижение, а к 2015 году показатель составил 97,1 %. В этом году не только для строительного сектора, но и для экономики всей страны была отмечена неопределенность. Объем строительных работ составил 5945,5 млрд. Рублей, что ниже уровня 2014 года на 180 </w:t>
      </w:r>
      <w:r w:rsidR="00623F46" w:rsidRPr="00057F3F">
        <w:rPr>
          <w:rFonts w:ascii="Times New Roman" w:hAnsi="Times New Roman"/>
          <w:sz w:val="28"/>
          <w:szCs w:val="28"/>
        </w:rPr>
        <w:t>млрд. Рублей или 2,9 %. За этот период индустрия наконец перешла</w:t>
      </w:r>
      <w:r>
        <w:rPr>
          <w:rFonts w:ascii="Times New Roman" w:hAnsi="Times New Roman"/>
          <w:sz w:val="28"/>
          <w:szCs w:val="28"/>
        </w:rPr>
        <w:t xml:space="preserve"> в состояние вяло рецессии </w:t>
      </w:r>
      <w:r w:rsidRPr="00057F3F">
        <w:rPr>
          <w:rFonts w:ascii="Times New Roman" w:hAnsi="Times New Roman"/>
          <w:sz w:val="28"/>
          <w:szCs w:val="28"/>
        </w:rPr>
        <w:t xml:space="preserve">[1,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057F3F">
        <w:rPr>
          <w:rFonts w:ascii="Times New Roman" w:hAnsi="Times New Roman"/>
          <w:sz w:val="28"/>
          <w:szCs w:val="28"/>
        </w:rPr>
        <w:t>. 156]</w:t>
      </w:r>
    </w:p>
    <w:p w:rsidR="009B7EA9" w:rsidRPr="00066B88" w:rsidRDefault="009B7EA9" w:rsidP="005273BD">
      <w:pPr>
        <w:spacing w:line="360" w:lineRule="auto"/>
        <w:ind w:left="-199" w:right="170"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Отметим строительную отрасль</w:t>
      </w:r>
      <w:r w:rsidRPr="006648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нашему мнению</w:t>
      </w:r>
      <w:r w:rsidRPr="006648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6484D">
        <w:rPr>
          <w:rFonts w:ascii="Times New Roman" w:hAnsi="Times New Roman"/>
          <w:sz w:val="28"/>
          <w:szCs w:val="28"/>
        </w:rPr>
        <w:t xml:space="preserve">структуре </w:t>
      </w:r>
      <w:r>
        <w:rPr>
          <w:rFonts w:ascii="Times New Roman" w:hAnsi="Times New Roman"/>
          <w:sz w:val="28"/>
          <w:szCs w:val="28"/>
        </w:rPr>
        <w:t>экон</w:t>
      </w:r>
      <w:r w:rsidRPr="0066484D">
        <w:rPr>
          <w:rFonts w:ascii="Times New Roman" w:hAnsi="Times New Roman"/>
          <w:sz w:val="28"/>
          <w:szCs w:val="28"/>
        </w:rPr>
        <w:t>о</w:t>
      </w:r>
      <w:r w:rsidRPr="0066484D">
        <w:rPr>
          <w:rFonts w:ascii="Times New Roman" w:hAnsi="Times New Roman"/>
          <w:sz w:val="28"/>
          <w:szCs w:val="28"/>
        </w:rPr>
        <w:t xml:space="preserve">мике РФ. </w:t>
      </w:r>
      <w:r>
        <w:rPr>
          <w:rFonts w:ascii="Times New Roman" w:hAnsi="Times New Roman"/>
          <w:sz w:val="28"/>
          <w:szCs w:val="28"/>
        </w:rPr>
        <w:t xml:space="preserve">Доля строительство с 1992-2017гг </w:t>
      </w:r>
      <w:r w:rsidRPr="0066484D">
        <w:rPr>
          <w:rFonts w:ascii="Times New Roman" w:hAnsi="Times New Roman"/>
          <w:sz w:val="28"/>
          <w:szCs w:val="28"/>
        </w:rPr>
        <w:t>составило с 1992-2017гг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66484D">
        <w:rPr>
          <w:rFonts w:ascii="Times New Roman" w:hAnsi="Times New Roman"/>
          <w:sz w:val="28"/>
          <w:szCs w:val="28"/>
        </w:rPr>
        <w:t>оля стр</w:t>
      </w:r>
      <w:r w:rsidRPr="0066484D">
        <w:rPr>
          <w:rFonts w:ascii="Times New Roman" w:hAnsi="Times New Roman"/>
          <w:sz w:val="28"/>
          <w:szCs w:val="28"/>
        </w:rPr>
        <w:t>о</w:t>
      </w:r>
      <w:r w:rsidRPr="0066484D">
        <w:rPr>
          <w:rFonts w:ascii="Times New Roman" w:hAnsi="Times New Roman"/>
          <w:sz w:val="28"/>
          <w:szCs w:val="28"/>
        </w:rPr>
        <w:t>ительной</w:t>
      </w:r>
      <w:r w:rsidR="00066B88">
        <w:rPr>
          <w:rFonts w:ascii="Times New Roman" w:hAnsi="Times New Roman"/>
          <w:sz w:val="28"/>
          <w:szCs w:val="28"/>
        </w:rPr>
        <w:t xml:space="preserve"> отрасли возросла с 8,7% до 23%</w:t>
      </w:r>
      <w:r w:rsidR="00066B88" w:rsidRPr="00066B88">
        <w:rPr>
          <w:rFonts w:ascii="Times New Roman" w:hAnsi="Times New Roman"/>
          <w:sz w:val="28"/>
          <w:szCs w:val="28"/>
        </w:rPr>
        <w:t>.</w:t>
      </w:r>
    </w:p>
    <w:p w:rsidR="009B7EA9" w:rsidRPr="003627D6" w:rsidRDefault="009B7EA9" w:rsidP="00057F3F">
      <w:pPr>
        <w:spacing w:line="360" w:lineRule="auto"/>
        <w:ind w:right="170" w:firstLine="708"/>
        <w:jc w:val="both"/>
        <w:rPr>
          <w:rFonts w:ascii="Times New Roman" w:hAnsi="Times New Roman"/>
          <w:sz w:val="28"/>
          <w:szCs w:val="28"/>
        </w:rPr>
      </w:pPr>
      <w:r w:rsidRPr="003627D6">
        <w:rPr>
          <w:rFonts w:ascii="Times New Roman" w:hAnsi="Times New Roman"/>
          <w:sz w:val="28"/>
          <w:szCs w:val="28"/>
        </w:rPr>
        <w:t>По итогам 2017 г., по предварительным оценкам, объем работ, выпо</w:t>
      </w:r>
      <w:r w:rsidRPr="003627D6">
        <w:rPr>
          <w:rFonts w:ascii="Times New Roman" w:hAnsi="Times New Roman"/>
          <w:sz w:val="28"/>
          <w:szCs w:val="28"/>
        </w:rPr>
        <w:t>л</w:t>
      </w:r>
      <w:r w:rsidRPr="003627D6">
        <w:rPr>
          <w:rFonts w:ascii="Times New Roman" w:hAnsi="Times New Roman"/>
          <w:sz w:val="28"/>
          <w:szCs w:val="28"/>
        </w:rPr>
        <w:t>ненных по виду деятельности «Строительство», по сравнению с аналогичным показателем за 9 мес. 2016 г. снизился в сопоставимых ценах на 2%, до 7,5 трлн руб. В фактических ценах объем работ увеличился на 4,5% (по итогам 2016 г. наблюдался рост на 17%)</w:t>
      </w:r>
      <w:r w:rsidR="00A96058" w:rsidRPr="00A96058">
        <w:rPr>
          <w:rFonts w:ascii="Times New Roman" w:hAnsi="Times New Roman"/>
          <w:sz w:val="28"/>
          <w:szCs w:val="28"/>
        </w:rPr>
        <w:t xml:space="preserve"> [2]</w:t>
      </w:r>
      <w:r w:rsidRPr="003627D6">
        <w:rPr>
          <w:rFonts w:ascii="Times New Roman" w:hAnsi="Times New Roman"/>
          <w:sz w:val="28"/>
          <w:szCs w:val="28"/>
        </w:rPr>
        <w:t>.</w:t>
      </w:r>
    </w:p>
    <w:p w:rsidR="009B7EA9" w:rsidRPr="003627D6" w:rsidRDefault="009B7EA9" w:rsidP="009B7EA9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3627D6">
        <w:rPr>
          <w:rFonts w:ascii="Times New Roman" w:hAnsi="Times New Roman"/>
          <w:sz w:val="28"/>
          <w:szCs w:val="28"/>
        </w:rPr>
        <w:t>Помесячная динамика объема работ, выполненных по виду деятельн</w:t>
      </w:r>
      <w:r w:rsidRPr="003627D6">
        <w:rPr>
          <w:rFonts w:ascii="Times New Roman" w:hAnsi="Times New Roman"/>
          <w:sz w:val="28"/>
          <w:szCs w:val="28"/>
        </w:rPr>
        <w:t>о</w:t>
      </w:r>
      <w:r w:rsidRPr="003627D6">
        <w:rPr>
          <w:rFonts w:ascii="Times New Roman" w:hAnsi="Times New Roman"/>
          <w:sz w:val="28"/>
          <w:szCs w:val="28"/>
        </w:rPr>
        <w:t>сти «Строительство», с января по июль 2017 г. находилась в отрицательной зоне (наиболее сильное снижение отмечено в марте и апреле: на 5,4% ниже уровня марта и апреля 2016 г.) В августе и сентябре 2017 г. была зафиксир</w:t>
      </w:r>
      <w:r w:rsidRPr="003627D6">
        <w:rPr>
          <w:rFonts w:ascii="Times New Roman" w:hAnsi="Times New Roman"/>
          <w:sz w:val="28"/>
          <w:szCs w:val="28"/>
        </w:rPr>
        <w:t>о</w:t>
      </w:r>
      <w:r w:rsidRPr="003627D6">
        <w:rPr>
          <w:rFonts w:ascii="Times New Roman" w:hAnsi="Times New Roman"/>
          <w:sz w:val="28"/>
          <w:szCs w:val="28"/>
        </w:rPr>
        <w:t>вана положительная динамика объема работ по виду деятельности «Стро</w:t>
      </w:r>
      <w:r w:rsidRPr="003627D6">
        <w:rPr>
          <w:rFonts w:ascii="Times New Roman" w:hAnsi="Times New Roman"/>
          <w:sz w:val="28"/>
          <w:szCs w:val="28"/>
        </w:rPr>
        <w:t>и</w:t>
      </w:r>
      <w:r w:rsidRPr="003627D6">
        <w:rPr>
          <w:rFonts w:ascii="Times New Roman" w:hAnsi="Times New Roman"/>
          <w:sz w:val="28"/>
          <w:szCs w:val="28"/>
        </w:rPr>
        <w:t>тельство» в сопоставимых ценах: рост на 0,6% и 0,1% соответственно. Одн</w:t>
      </w:r>
      <w:r w:rsidRPr="003627D6">
        <w:rPr>
          <w:rFonts w:ascii="Times New Roman" w:hAnsi="Times New Roman"/>
          <w:sz w:val="28"/>
          <w:szCs w:val="28"/>
        </w:rPr>
        <w:t>а</w:t>
      </w:r>
      <w:r w:rsidRPr="003627D6">
        <w:rPr>
          <w:rFonts w:ascii="Times New Roman" w:hAnsi="Times New Roman"/>
          <w:sz w:val="28"/>
          <w:szCs w:val="28"/>
        </w:rPr>
        <w:t>ко в IV кв. 2017 г. вновь была зафиксирована негативная динамика данного показателя.</w:t>
      </w:r>
    </w:p>
    <w:p w:rsidR="009B7EA9" w:rsidRPr="003627D6" w:rsidRDefault="009B7EA9" w:rsidP="009B7EA9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3627D6">
        <w:rPr>
          <w:rFonts w:ascii="Times New Roman" w:hAnsi="Times New Roman"/>
          <w:sz w:val="28"/>
          <w:szCs w:val="28"/>
        </w:rPr>
        <w:t xml:space="preserve">В 2017 г. доля СФО в структуре строительных работ по отношению к аналогичному периоду прошлого года увеличилась с 9,7% до 12%, доля ЮФО – с 7,6% до более 8%, ДФО – с 6,4% до 7,0%, УФО – с 11,4% до 12%, в то </w:t>
      </w:r>
      <w:r w:rsidRPr="003627D6">
        <w:rPr>
          <w:rFonts w:ascii="Times New Roman" w:hAnsi="Times New Roman"/>
          <w:sz w:val="28"/>
          <w:szCs w:val="28"/>
        </w:rPr>
        <w:lastRenderedPageBreak/>
        <w:t>время как доли ЦФО, ПФО, СЗФО и СКФО продемонстрировали незнач</w:t>
      </w:r>
      <w:r w:rsidRPr="003627D6">
        <w:rPr>
          <w:rFonts w:ascii="Times New Roman" w:hAnsi="Times New Roman"/>
          <w:sz w:val="28"/>
          <w:szCs w:val="28"/>
        </w:rPr>
        <w:t>и</w:t>
      </w:r>
      <w:r w:rsidRPr="003627D6">
        <w:rPr>
          <w:rFonts w:ascii="Times New Roman" w:hAnsi="Times New Roman"/>
          <w:sz w:val="28"/>
          <w:szCs w:val="28"/>
        </w:rPr>
        <w:t>тельное снижение.</w:t>
      </w:r>
    </w:p>
    <w:p w:rsidR="00D5280A" w:rsidRPr="00A96058" w:rsidRDefault="009B7EA9" w:rsidP="00057F3F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3627D6">
        <w:rPr>
          <w:rFonts w:ascii="Times New Roman" w:hAnsi="Times New Roman"/>
          <w:sz w:val="28"/>
          <w:szCs w:val="28"/>
        </w:rPr>
        <w:t>На основании данных Росстата можно наблюдать, что объём ввода ж</w:t>
      </w:r>
      <w:r w:rsidRPr="003627D6">
        <w:rPr>
          <w:rFonts w:ascii="Times New Roman" w:hAnsi="Times New Roman"/>
          <w:sz w:val="28"/>
          <w:szCs w:val="28"/>
        </w:rPr>
        <w:t>и</w:t>
      </w:r>
      <w:r w:rsidRPr="003627D6">
        <w:rPr>
          <w:rFonts w:ascii="Times New Roman" w:hAnsi="Times New Roman"/>
          <w:sz w:val="28"/>
          <w:szCs w:val="28"/>
        </w:rPr>
        <w:t xml:space="preserve">лья снижается. В январе 2017 года в эксплуатацию было введено 4,3 млн. квадратных метров жилья. По сравнению с прошлым годом объем ввода упал на 21,8 </w:t>
      </w:r>
      <w:r w:rsidR="00980E5F" w:rsidRPr="003627D6">
        <w:rPr>
          <w:rFonts w:ascii="Times New Roman" w:hAnsi="Times New Roman"/>
          <w:sz w:val="28"/>
          <w:szCs w:val="28"/>
        </w:rPr>
        <w:t>%,</w:t>
      </w:r>
      <w:r w:rsidRPr="003627D6">
        <w:rPr>
          <w:rFonts w:ascii="Times New Roman" w:hAnsi="Times New Roman"/>
          <w:sz w:val="28"/>
          <w:szCs w:val="28"/>
        </w:rPr>
        <w:t xml:space="preserve"> а за три года падение составило 30,6%. Объем работ, выполненных по виду деятельности "Строительство", в январе 2017г. составил 267,5 млрд. рублей, или 95,3% (в сопоставимых ценах) к уровню соответствующего пер</w:t>
      </w:r>
      <w:r w:rsidRPr="003627D6">
        <w:rPr>
          <w:rFonts w:ascii="Times New Roman" w:hAnsi="Times New Roman"/>
          <w:sz w:val="28"/>
          <w:szCs w:val="28"/>
        </w:rPr>
        <w:t>и</w:t>
      </w:r>
      <w:r w:rsidRPr="003627D6">
        <w:rPr>
          <w:rFonts w:ascii="Times New Roman" w:hAnsi="Times New Roman"/>
          <w:sz w:val="28"/>
          <w:szCs w:val="28"/>
        </w:rPr>
        <w:t>ода предыдущего года</w:t>
      </w:r>
      <w:r w:rsidR="00A96058" w:rsidRPr="00A96058">
        <w:rPr>
          <w:rFonts w:ascii="Times New Roman" w:hAnsi="Times New Roman"/>
          <w:sz w:val="28"/>
          <w:szCs w:val="28"/>
        </w:rPr>
        <w:t xml:space="preserve"> [2].</w:t>
      </w:r>
    </w:p>
    <w:p w:rsidR="00A96058" w:rsidRPr="00A96058" w:rsidRDefault="00A96058" w:rsidP="006D43EC">
      <w:pPr>
        <w:spacing w:line="360" w:lineRule="auto"/>
        <w:ind w:left="57" w:right="170" w:firstLine="708"/>
        <w:jc w:val="both"/>
      </w:pPr>
      <w:r w:rsidRPr="00A96058">
        <w:rPr>
          <w:rFonts w:ascii="Times New Roman" w:hAnsi="Times New Roman"/>
          <w:sz w:val="28"/>
          <w:szCs w:val="28"/>
        </w:rPr>
        <w:t>В целом, исходя из результатов 2015–2017 годов, можно отметить, что худшие прогнозы развития строительной отрасли не оправдались и вряд ли будут оправданы. Строительная индустрия в России постепенно выходит из состояния краха и вступает в стадию затяжной стагнации. В следующем году нет необходимости ожидать резкого подъема в строительном секторе, но вполне вероятно, что через 2–3 года некоторые показатели нормализуются и увеличиваются в связи с улучшением благосостояния населения, увеличение уверенность в стабильности строительства, увеличение финансовых влож</w:t>
      </w:r>
      <w:r w:rsidRPr="00A96058">
        <w:rPr>
          <w:rFonts w:ascii="Times New Roman" w:hAnsi="Times New Roman"/>
          <w:sz w:val="28"/>
          <w:szCs w:val="28"/>
        </w:rPr>
        <w:t>е</w:t>
      </w:r>
      <w:r w:rsidRPr="00A96058">
        <w:rPr>
          <w:rFonts w:ascii="Times New Roman" w:hAnsi="Times New Roman"/>
          <w:sz w:val="28"/>
          <w:szCs w:val="28"/>
        </w:rPr>
        <w:t>ний. Исходя из этого, определенная потребность определяется в правител</w:t>
      </w:r>
      <w:r w:rsidRPr="00A96058">
        <w:rPr>
          <w:rFonts w:ascii="Times New Roman" w:hAnsi="Times New Roman"/>
          <w:sz w:val="28"/>
          <w:szCs w:val="28"/>
        </w:rPr>
        <w:t>ь</w:t>
      </w:r>
      <w:r w:rsidRPr="00A96058">
        <w:rPr>
          <w:rFonts w:ascii="Times New Roman" w:hAnsi="Times New Roman"/>
          <w:sz w:val="28"/>
          <w:szCs w:val="28"/>
        </w:rPr>
        <w:t>стве, благодаря чему отрасли в значительной степени удалось избежать по</w:t>
      </w:r>
      <w:r w:rsidRPr="00A96058">
        <w:rPr>
          <w:rFonts w:ascii="Times New Roman" w:hAnsi="Times New Roman"/>
          <w:sz w:val="28"/>
          <w:szCs w:val="28"/>
        </w:rPr>
        <w:t>л</w:t>
      </w:r>
      <w:r w:rsidRPr="00A96058">
        <w:rPr>
          <w:rFonts w:ascii="Times New Roman" w:hAnsi="Times New Roman"/>
          <w:sz w:val="28"/>
          <w:szCs w:val="28"/>
        </w:rPr>
        <w:t>ного снижения отрасли (расширение возможностей ипотечного кредитования, поддержка спроса посредством социальных программ, субсидий, госуда</w:t>
      </w:r>
      <w:r w:rsidRPr="00A96058">
        <w:rPr>
          <w:rFonts w:ascii="Times New Roman" w:hAnsi="Times New Roman"/>
          <w:sz w:val="28"/>
          <w:szCs w:val="28"/>
        </w:rPr>
        <w:t>р</w:t>
      </w:r>
      <w:r w:rsidRPr="00A96058">
        <w:rPr>
          <w:rFonts w:ascii="Times New Roman" w:hAnsi="Times New Roman"/>
          <w:sz w:val="28"/>
          <w:szCs w:val="28"/>
        </w:rPr>
        <w:t>ственных программ «О исчерпывающий перечень процедур в жилищном строительстве», «О строительстве арендного жилья и других программах.</w:t>
      </w:r>
      <w:r w:rsidRPr="00A96058">
        <w:t xml:space="preserve"> </w:t>
      </w:r>
      <w:r w:rsidRPr="00057F3F">
        <w:rPr>
          <w:rFonts w:ascii="Times New Roman" w:hAnsi="Times New Roman"/>
          <w:sz w:val="28"/>
          <w:szCs w:val="28"/>
        </w:rPr>
        <w:t xml:space="preserve">[1,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057F3F">
        <w:rPr>
          <w:rFonts w:ascii="Times New Roman" w:hAnsi="Times New Roman"/>
          <w:sz w:val="28"/>
          <w:szCs w:val="28"/>
        </w:rPr>
        <w:t>. 15</w:t>
      </w:r>
      <w:r w:rsidRPr="00980E5F">
        <w:rPr>
          <w:rFonts w:ascii="Times New Roman" w:hAnsi="Times New Roman"/>
          <w:sz w:val="28"/>
          <w:szCs w:val="28"/>
        </w:rPr>
        <w:t>8</w:t>
      </w:r>
      <w:r w:rsidRPr="00057F3F">
        <w:rPr>
          <w:rFonts w:ascii="Times New Roman" w:hAnsi="Times New Roman"/>
          <w:sz w:val="28"/>
          <w:szCs w:val="28"/>
        </w:rPr>
        <w:t>]</w:t>
      </w:r>
    </w:p>
    <w:p w:rsidR="00A96058" w:rsidRPr="00A96058" w:rsidRDefault="00A96058" w:rsidP="006D43EC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</w:p>
    <w:p w:rsidR="00D32D77" w:rsidRDefault="00D32D77" w:rsidP="006D43EC">
      <w:pPr>
        <w:pStyle w:val="2"/>
        <w:spacing w:before="0" w:after="0" w:line="360" w:lineRule="auto"/>
        <w:ind w:firstLine="708"/>
        <w:rPr>
          <w:rFonts w:ascii="Times New Roman" w:eastAsia="Calibri" w:hAnsi="Times New Roman"/>
          <w:b w:val="0"/>
          <w:bCs w:val="0"/>
          <w:i w:val="0"/>
          <w:iCs w:val="0"/>
        </w:rPr>
      </w:pPr>
      <w:bookmarkStart w:id="3" w:name="_Toc515331837"/>
      <w:r w:rsidRPr="00A96058">
        <w:rPr>
          <w:rFonts w:ascii="Times New Roman" w:eastAsia="Calibri" w:hAnsi="Times New Roman"/>
          <w:b w:val="0"/>
          <w:bCs w:val="0"/>
          <w:i w:val="0"/>
          <w:iCs w:val="0"/>
        </w:rPr>
        <w:t xml:space="preserve">2.2. Проектная часть </w:t>
      </w:r>
      <w:bookmarkEnd w:id="3"/>
    </w:p>
    <w:p w:rsidR="006D43EC" w:rsidRDefault="006D43EC" w:rsidP="006D43EC">
      <w:pPr>
        <w:spacing w:line="360" w:lineRule="auto"/>
      </w:pPr>
    </w:p>
    <w:p w:rsidR="006D43EC" w:rsidRDefault="006D43EC" w:rsidP="006D43EC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прогнозе использовался метод экстраполяции</w:t>
      </w:r>
      <w:r w:rsidRPr="006D43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3EC">
        <w:rPr>
          <w:rFonts w:ascii="Times New Roman" w:hAnsi="Times New Roman"/>
          <w:sz w:val="28"/>
          <w:szCs w:val="28"/>
        </w:rPr>
        <w:t xml:space="preserve">Экстраполяция </w:t>
      </w:r>
      <w:r w:rsidRPr="00A96058">
        <w:rPr>
          <w:rFonts w:ascii="Times New Roman" w:hAnsi="Times New Roman"/>
          <w:sz w:val="28"/>
          <w:szCs w:val="28"/>
        </w:rPr>
        <w:t>–</w:t>
      </w:r>
      <w:r w:rsidRPr="006D43EC">
        <w:rPr>
          <w:rFonts w:ascii="Times New Roman" w:hAnsi="Times New Roman"/>
          <w:sz w:val="28"/>
          <w:szCs w:val="28"/>
        </w:rPr>
        <w:t xml:space="preserve"> это метод научного исследования, который основан на распространении прошлых и настоящих тенденций, закономерностей, связей на будущее ра</w:t>
      </w:r>
      <w:r w:rsidRPr="006D43EC">
        <w:rPr>
          <w:rFonts w:ascii="Times New Roman" w:hAnsi="Times New Roman"/>
          <w:sz w:val="28"/>
          <w:szCs w:val="28"/>
        </w:rPr>
        <w:t>з</w:t>
      </w:r>
      <w:r w:rsidRPr="006D43EC">
        <w:rPr>
          <w:rFonts w:ascii="Times New Roman" w:hAnsi="Times New Roman"/>
          <w:sz w:val="28"/>
          <w:szCs w:val="28"/>
        </w:rPr>
        <w:lastRenderedPageBreak/>
        <w:t>витие объекта прогнозирования. Методы экстраполяции, наиболее распр</w:t>
      </w:r>
      <w:r w:rsidRPr="006D43EC">
        <w:rPr>
          <w:rFonts w:ascii="Times New Roman" w:hAnsi="Times New Roman"/>
          <w:sz w:val="28"/>
          <w:szCs w:val="28"/>
        </w:rPr>
        <w:t>о</w:t>
      </w:r>
      <w:r w:rsidRPr="006D43EC">
        <w:rPr>
          <w:rFonts w:ascii="Times New Roman" w:hAnsi="Times New Roman"/>
          <w:sz w:val="28"/>
          <w:szCs w:val="28"/>
        </w:rPr>
        <w:t>страненные в группе формализованных</w:t>
      </w:r>
      <w:r w:rsidRPr="00980E5F">
        <w:rPr>
          <w:rFonts w:ascii="Times New Roman" w:hAnsi="Times New Roman"/>
          <w:sz w:val="28"/>
          <w:szCs w:val="28"/>
        </w:rPr>
        <w:t xml:space="preserve"> [3</w:t>
      </w:r>
      <w:r w:rsidR="008A3992" w:rsidRPr="00980E5F">
        <w:rPr>
          <w:rFonts w:ascii="Times New Roman" w:hAnsi="Times New Roman"/>
          <w:sz w:val="28"/>
          <w:szCs w:val="28"/>
        </w:rPr>
        <w:t xml:space="preserve">, </w:t>
      </w:r>
      <w:r w:rsidR="008A3992">
        <w:rPr>
          <w:rFonts w:ascii="Times New Roman" w:hAnsi="Times New Roman"/>
          <w:sz w:val="28"/>
          <w:szCs w:val="28"/>
          <w:lang w:val="en-US"/>
        </w:rPr>
        <w:t>c</w:t>
      </w:r>
      <w:r w:rsidR="008A3992" w:rsidRPr="00980E5F">
        <w:rPr>
          <w:rFonts w:ascii="Times New Roman" w:hAnsi="Times New Roman"/>
          <w:sz w:val="28"/>
          <w:szCs w:val="28"/>
        </w:rPr>
        <w:t>.</w:t>
      </w:r>
      <w:r w:rsidR="009121A9" w:rsidRPr="00980E5F">
        <w:rPr>
          <w:rFonts w:ascii="Times New Roman" w:hAnsi="Times New Roman"/>
          <w:sz w:val="28"/>
          <w:szCs w:val="28"/>
        </w:rPr>
        <w:t>120</w:t>
      </w:r>
      <w:r w:rsidRPr="00980E5F">
        <w:rPr>
          <w:rFonts w:ascii="Times New Roman" w:hAnsi="Times New Roman"/>
          <w:sz w:val="28"/>
          <w:szCs w:val="28"/>
        </w:rPr>
        <w:t>]</w:t>
      </w:r>
      <w:r w:rsidRPr="006D43EC">
        <w:rPr>
          <w:rFonts w:ascii="Times New Roman" w:hAnsi="Times New Roman"/>
          <w:sz w:val="28"/>
          <w:szCs w:val="28"/>
        </w:rPr>
        <w:t xml:space="preserve">. </w:t>
      </w:r>
    </w:p>
    <w:p w:rsidR="006D43EC" w:rsidRDefault="006D43EC" w:rsidP="006D43EC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 w:rsidRPr="006D43EC">
        <w:rPr>
          <w:rFonts w:ascii="Times New Roman" w:hAnsi="Times New Roman"/>
          <w:sz w:val="28"/>
          <w:szCs w:val="28"/>
        </w:rPr>
        <w:t xml:space="preserve">Цель методов экстраполяции – показать, к какому состоянию в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6D43EC">
        <w:rPr>
          <w:rFonts w:ascii="Times New Roman" w:hAnsi="Times New Roman"/>
          <w:sz w:val="28"/>
          <w:szCs w:val="28"/>
        </w:rPr>
        <w:t>уду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6D43EC" w:rsidRDefault="006D43EC" w:rsidP="006D43EC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3EC">
        <w:rPr>
          <w:rFonts w:ascii="Times New Roman" w:hAnsi="Times New Roman"/>
          <w:sz w:val="28"/>
          <w:szCs w:val="28"/>
        </w:rPr>
        <w:t>щем</w:t>
      </w:r>
      <w:proofErr w:type="spellEnd"/>
      <w:r w:rsidRPr="006D43EC">
        <w:rPr>
          <w:rFonts w:ascii="Times New Roman" w:hAnsi="Times New Roman"/>
          <w:sz w:val="28"/>
          <w:szCs w:val="28"/>
        </w:rPr>
        <w:t xml:space="preserve"> может прийти объект, если его развитие будет осуществляться с той же скоростью или ускорением, что и в прошлом. Методы экстраполяции достаточно широко применяются на практике, так как они просты, дешевы, и не требуют для расчетов большой статистической базы. </w:t>
      </w:r>
    </w:p>
    <w:p w:rsidR="006D43EC" w:rsidRDefault="006D43EC" w:rsidP="006D43EC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 w:rsidRPr="006D43EC">
        <w:rPr>
          <w:rFonts w:ascii="Times New Roman" w:hAnsi="Times New Roman"/>
          <w:sz w:val="28"/>
          <w:szCs w:val="28"/>
        </w:rPr>
        <w:t xml:space="preserve">Использование методов экстраполяции предполагает два допущения: </w:t>
      </w:r>
    </w:p>
    <w:p w:rsidR="006D43EC" w:rsidRDefault="006D43EC" w:rsidP="006D43EC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 w:rsidRPr="006D43EC">
        <w:rPr>
          <w:rFonts w:ascii="Times New Roman" w:hAnsi="Times New Roman"/>
          <w:sz w:val="28"/>
          <w:szCs w:val="28"/>
        </w:rPr>
        <w:t>а) основные факторы, тенденции прошлого сохранят свое проявление в будущем;</w:t>
      </w:r>
    </w:p>
    <w:p w:rsidR="006D43EC" w:rsidRDefault="006D43EC" w:rsidP="006D43EC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 w:rsidRPr="006D43EC">
        <w:rPr>
          <w:rFonts w:ascii="Times New Roman" w:hAnsi="Times New Roman"/>
          <w:sz w:val="28"/>
          <w:szCs w:val="28"/>
        </w:rPr>
        <w:t xml:space="preserve">б) исследуемое явление развивается по плавной траектории, которую можно выразить, описать математически. </w:t>
      </w:r>
    </w:p>
    <w:p w:rsidR="006D43EC" w:rsidRPr="006D43EC" w:rsidRDefault="006D43EC" w:rsidP="006D43EC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 w:rsidRPr="006D43EC">
        <w:rPr>
          <w:rFonts w:ascii="Times New Roman" w:hAnsi="Times New Roman"/>
          <w:sz w:val="28"/>
          <w:szCs w:val="28"/>
        </w:rPr>
        <w:t>Названные допущения в большинстве случаев характерны для эконом</w:t>
      </w:r>
      <w:r w:rsidRPr="006D43EC">
        <w:rPr>
          <w:rFonts w:ascii="Times New Roman" w:hAnsi="Times New Roman"/>
          <w:sz w:val="28"/>
          <w:szCs w:val="28"/>
        </w:rPr>
        <w:t>и</w:t>
      </w:r>
      <w:r w:rsidRPr="006D43EC">
        <w:rPr>
          <w:rFonts w:ascii="Times New Roman" w:hAnsi="Times New Roman"/>
          <w:sz w:val="28"/>
          <w:szCs w:val="28"/>
        </w:rPr>
        <w:t>ческих процессов. Как поступить, если условия формирования тренда (тренд – тенденция, определяющая общее направление развития) изменились? В этом случае предполагается использование такого искусственного приема, как исправление тренда. Отсекаются показатели ряда, которые были сформ</w:t>
      </w:r>
      <w:r w:rsidRPr="006D43EC">
        <w:rPr>
          <w:rFonts w:ascii="Times New Roman" w:hAnsi="Times New Roman"/>
          <w:sz w:val="28"/>
          <w:szCs w:val="28"/>
        </w:rPr>
        <w:t>и</w:t>
      </w:r>
      <w:r w:rsidRPr="006D43EC">
        <w:rPr>
          <w:rFonts w:ascii="Times New Roman" w:hAnsi="Times New Roman"/>
          <w:sz w:val="28"/>
          <w:szCs w:val="28"/>
        </w:rPr>
        <w:t>рованы отжившими факторами, но при разделении старых и новых тенденций следует быть осторожным (можно воспользоваться экспертными оценками).</w:t>
      </w:r>
    </w:p>
    <w:p w:rsidR="006D43EC" w:rsidRPr="006D43EC" w:rsidRDefault="006D43EC" w:rsidP="006D43EC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 w:rsidRPr="006D43EC">
        <w:rPr>
          <w:rFonts w:ascii="Times New Roman" w:hAnsi="Times New Roman"/>
          <w:sz w:val="28"/>
          <w:szCs w:val="28"/>
        </w:rPr>
        <w:t>Прогноз должен иметь высокую точность, ошибка прогноза будет тем меньше, чем меньше период (срок) упреждения и чем больше база прогноза.</w:t>
      </w:r>
    </w:p>
    <w:p w:rsidR="006D43EC" w:rsidRPr="006D43EC" w:rsidRDefault="006D43EC" w:rsidP="006D43EC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 w:rsidRPr="006D43EC">
        <w:rPr>
          <w:rFonts w:ascii="Times New Roman" w:hAnsi="Times New Roman"/>
          <w:sz w:val="28"/>
          <w:szCs w:val="28"/>
        </w:rPr>
        <w:t>Период (срок) упреждения – это интервал времени, на который разраб</w:t>
      </w:r>
      <w:r w:rsidRPr="006D43EC">
        <w:rPr>
          <w:rFonts w:ascii="Times New Roman" w:hAnsi="Times New Roman"/>
          <w:sz w:val="28"/>
          <w:szCs w:val="28"/>
        </w:rPr>
        <w:t>а</w:t>
      </w:r>
      <w:r w:rsidRPr="006D43EC">
        <w:rPr>
          <w:rFonts w:ascii="Times New Roman" w:hAnsi="Times New Roman"/>
          <w:sz w:val="28"/>
          <w:szCs w:val="28"/>
        </w:rPr>
        <w:t>тывается прогноз. База прогноза – это статистическая информация за ряд лет, на которую мы опираемся при построении расчетов. Срок упреждения до</w:t>
      </w:r>
      <w:r w:rsidRPr="006D43EC">
        <w:rPr>
          <w:rFonts w:ascii="Times New Roman" w:hAnsi="Times New Roman"/>
          <w:sz w:val="28"/>
          <w:szCs w:val="28"/>
        </w:rPr>
        <w:t>л</w:t>
      </w:r>
      <w:r w:rsidRPr="006D43EC">
        <w:rPr>
          <w:rFonts w:ascii="Times New Roman" w:hAnsi="Times New Roman"/>
          <w:sz w:val="28"/>
          <w:szCs w:val="28"/>
        </w:rPr>
        <w:t>жен составлять не менее 1/3 базы прогноза.</w:t>
      </w:r>
    </w:p>
    <w:p w:rsidR="006D43EC" w:rsidRDefault="006D43EC" w:rsidP="006D43EC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 w:rsidRPr="006D43EC">
        <w:rPr>
          <w:rFonts w:ascii="Times New Roman" w:hAnsi="Times New Roman"/>
          <w:sz w:val="28"/>
          <w:szCs w:val="28"/>
        </w:rPr>
        <w:t>Построенные с помощью методов экстраполяции прогнозы нельзя ра</w:t>
      </w:r>
      <w:r w:rsidRPr="006D43EC">
        <w:rPr>
          <w:rFonts w:ascii="Times New Roman" w:hAnsi="Times New Roman"/>
          <w:sz w:val="28"/>
          <w:szCs w:val="28"/>
        </w:rPr>
        <w:t>с</w:t>
      </w:r>
      <w:r w:rsidRPr="006D43EC">
        <w:rPr>
          <w:rFonts w:ascii="Times New Roman" w:hAnsi="Times New Roman"/>
          <w:sz w:val="28"/>
          <w:szCs w:val="28"/>
        </w:rPr>
        <w:t>сматривать как конечный этап прогнозирования, ибо полученный показатель следует оценить с помощью экспертов и в случае необходимости скоррект</w:t>
      </w:r>
      <w:r w:rsidRPr="006D43EC">
        <w:rPr>
          <w:rFonts w:ascii="Times New Roman" w:hAnsi="Times New Roman"/>
          <w:sz w:val="28"/>
          <w:szCs w:val="28"/>
        </w:rPr>
        <w:t>и</w:t>
      </w:r>
      <w:r w:rsidRPr="006D43EC">
        <w:rPr>
          <w:rFonts w:ascii="Times New Roman" w:hAnsi="Times New Roman"/>
          <w:sz w:val="28"/>
          <w:szCs w:val="28"/>
        </w:rPr>
        <w:lastRenderedPageBreak/>
        <w:t>ровать, если экономические, политические и другие условия в стране (городе) меняются.</w:t>
      </w:r>
    </w:p>
    <w:p w:rsidR="006D43EC" w:rsidRDefault="006D43EC" w:rsidP="006D43EC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 w:rsidRPr="006D43EC">
        <w:rPr>
          <w:rFonts w:ascii="Times New Roman" w:hAnsi="Times New Roman"/>
          <w:sz w:val="28"/>
          <w:szCs w:val="28"/>
        </w:rPr>
        <w:t>Процедура экстраполяции – это чисто механический прием, следов</w:t>
      </w:r>
      <w:r w:rsidRPr="006D43EC">
        <w:rPr>
          <w:rFonts w:ascii="Times New Roman" w:hAnsi="Times New Roman"/>
          <w:sz w:val="28"/>
          <w:szCs w:val="28"/>
        </w:rPr>
        <w:t>а</w:t>
      </w:r>
      <w:r w:rsidRPr="006D43EC">
        <w:rPr>
          <w:rFonts w:ascii="Times New Roman" w:hAnsi="Times New Roman"/>
          <w:sz w:val="28"/>
          <w:szCs w:val="28"/>
        </w:rPr>
        <w:t>тельно, большое значение здесь имеет расчет доверительного интервала, т.е. диапазона отклонения полученной прогнозной оценки. Доверительный и</w:t>
      </w:r>
      <w:r w:rsidRPr="006D43EC">
        <w:rPr>
          <w:rFonts w:ascii="Times New Roman" w:hAnsi="Times New Roman"/>
          <w:sz w:val="28"/>
          <w:szCs w:val="28"/>
        </w:rPr>
        <w:t>н</w:t>
      </w:r>
      <w:r w:rsidRPr="006D43EC">
        <w:rPr>
          <w:rFonts w:ascii="Times New Roman" w:hAnsi="Times New Roman"/>
          <w:sz w:val="28"/>
          <w:szCs w:val="28"/>
        </w:rPr>
        <w:t>тервал рассчитывается двумя способами: формальным и неформальным. Формальный основан на применении специальных математических формул, а неформальный – на использовании экспертных оценок, заключений</w:t>
      </w:r>
      <w:r w:rsidR="00084958" w:rsidRPr="00084958">
        <w:rPr>
          <w:rFonts w:ascii="Times New Roman" w:hAnsi="Times New Roman"/>
          <w:sz w:val="28"/>
          <w:szCs w:val="28"/>
        </w:rPr>
        <w:t xml:space="preserve"> [</w:t>
      </w:r>
      <w:r w:rsidR="008A3992" w:rsidRPr="008A3992">
        <w:rPr>
          <w:rFonts w:ascii="Times New Roman" w:hAnsi="Times New Roman"/>
          <w:sz w:val="28"/>
          <w:szCs w:val="28"/>
        </w:rPr>
        <w:t>4</w:t>
      </w:r>
      <w:r w:rsidR="00084958" w:rsidRPr="00084958">
        <w:rPr>
          <w:rFonts w:ascii="Times New Roman" w:hAnsi="Times New Roman"/>
          <w:sz w:val="28"/>
          <w:szCs w:val="28"/>
        </w:rPr>
        <w:t>]</w:t>
      </w:r>
      <w:r w:rsidRPr="006D43EC">
        <w:rPr>
          <w:rFonts w:ascii="Times New Roman" w:hAnsi="Times New Roman"/>
          <w:sz w:val="28"/>
          <w:szCs w:val="28"/>
        </w:rPr>
        <w:t>.</w:t>
      </w:r>
    </w:p>
    <w:p w:rsidR="006D43EC" w:rsidRDefault="00084958" w:rsidP="006D43EC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Начнем прогнозирование с построение структуры экономики по отра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лям, итерированной на рисунке 3</w:t>
      </w:r>
      <w:r w:rsidRPr="00084958">
        <w:rPr>
          <w:rFonts w:ascii="Times New Roman" w:hAnsi="Times New Roman"/>
          <w:sz w:val="28"/>
          <w:szCs w:val="28"/>
        </w:rPr>
        <w:t>.</w:t>
      </w:r>
    </w:p>
    <w:p w:rsidR="00084958" w:rsidRPr="00084958" w:rsidRDefault="00084958" w:rsidP="006D43EC">
      <w:pPr>
        <w:shd w:val="clear" w:color="auto" w:fill="FFFFFF"/>
        <w:spacing w:line="360" w:lineRule="auto"/>
        <w:ind w:left="57" w:right="170" w:firstLine="651"/>
        <w:jc w:val="both"/>
        <w:rPr>
          <w:rFonts w:ascii="Times New Roman" w:hAnsi="Times New Roman"/>
          <w:sz w:val="28"/>
          <w:szCs w:val="28"/>
        </w:rPr>
      </w:pPr>
    </w:p>
    <w:p w:rsidR="006D43EC" w:rsidRPr="006D43EC" w:rsidRDefault="006D43EC" w:rsidP="006D43EC">
      <w:pPr>
        <w:shd w:val="clear" w:color="auto" w:fill="FFFFFF"/>
        <w:spacing w:line="360" w:lineRule="auto"/>
        <w:ind w:left="-510" w:right="170"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5363" cy="1570439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47" cy="160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BD" w:rsidRDefault="00084958" w:rsidP="006D43EC">
      <w:r>
        <w:tab/>
      </w:r>
      <w:r>
        <w:tab/>
      </w:r>
    </w:p>
    <w:p w:rsidR="006D43EC" w:rsidRDefault="00084958" w:rsidP="00C61DBD">
      <w:pPr>
        <w:ind w:left="57" w:right="17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Рисунке 3 </w:t>
      </w:r>
      <w:r w:rsidRPr="006D43E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</w:t>
      </w:r>
      <w:r w:rsidR="00C61DBD" w:rsidRPr="00C61DBD">
        <w:rPr>
          <w:rFonts w:ascii="Times New Roman" w:hAnsi="Times New Roman"/>
          <w:sz w:val="28"/>
          <w:szCs w:val="28"/>
        </w:rPr>
        <w:t>В</w:t>
      </w:r>
      <w:r w:rsidR="00C61DBD">
        <w:rPr>
          <w:rFonts w:ascii="Times New Roman" w:hAnsi="Times New Roman"/>
          <w:sz w:val="28"/>
          <w:szCs w:val="28"/>
        </w:rPr>
        <w:t>водные данные для прогноза (составлена автором)</w:t>
      </w:r>
    </w:p>
    <w:p w:rsidR="00C61DBD" w:rsidRDefault="00C61DBD" w:rsidP="006D43EC">
      <w:pPr>
        <w:rPr>
          <w:rFonts w:ascii="Times New Roman" w:hAnsi="Times New Roman"/>
          <w:sz w:val="28"/>
          <w:szCs w:val="28"/>
        </w:rPr>
      </w:pPr>
    </w:p>
    <w:p w:rsidR="00C61DBD" w:rsidRPr="00980E5F" w:rsidRDefault="00C61DBD" w:rsidP="00C61DBD">
      <w:pPr>
        <w:spacing w:line="360" w:lineRule="auto"/>
        <w:ind w:left="57"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данном рисунке выделены периодов 26 известные сейчас</w:t>
      </w:r>
      <w:r w:rsidRPr="00C61D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Мы будет прогнозировать до 2024 (до  33 периода)</w:t>
      </w:r>
      <w:r w:rsidRPr="00C61DBD">
        <w:rPr>
          <w:rFonts w:ascii="Times New Roman" w:hAnsi="Times New Roman"/>
          <w:sz w:val="28"/>
          <w:szCs w:val="28"/>
        </w:rPr>
        <w:t xml:space="preserve">. </w:t>
      </w:r>
      <w:r w:rsidRPr="006D43EC">
        <w:rPr>
          <w:rFonts w:ascii="Times New Roman" w:hAnsi="Times New Roman"/>
          <w:sz w:val="28"/>
          <w:szCs w:val="28"/>
        </w:rPr>
        <w:t>Срок упреждения</w:t>
      </w:r>
      <w:r>
        <w:rPr>
          <w:rFonts w:ascii="Times New Roman" w:hAnsi="Times New Roman"/>
          <w:sz w:val="28"/>
          <w:szCs w:val="28"/>
        </w:rPr>
        <w:t xml:space="preserve"> был 1</w:t>
      </w:r>
      <w:r w:rsidRPr="00980E5F">
        <w:rPr>
          <w:rFonts w:ascii="Times New Roman" w:hAnsi="Times New Roman"/>
          <w:sz w:val="28"/>
          <w:szCs w:val="28"/>
        </w:rPr>
        <w:t xml:space="preserve">/3 </w:t>
      </w:r>
      <w:r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 условия</w:t>
      </w:r>
      <w:r w:rsidRPr="00980E5F">
        <w:rPr>
          <w:rFonts w:ascii="Times New Roman" w:hAnsi="Times New Roman"/>
          <w:sz w:val="28"/>
          <w:szCs w:val="28"/>
        </w:rPr>
        <w:t>.</w:t>
      </w:r>
    </w:p>
    <w:p w:rsidR="00C61DBD" w:rsidRPr="00C61DBD" w:rsidRDefault="00C61DBD" w:rsidP="00C61DBD">
      <w:pPr>
        <w:spacing w:line="360" w:lineRule="auto"/>
        <w:ind w:left="57" w:right="170"/>
        <w:rPr>
          <w:rFonts w:ascii="Times New Roman" w:hAnsi="Times New Roman"/>
          <w:sz w:val="28"/>
          <w:szCs w:val="28"/>
        </w:rPr>
      </w:pPr>
      <w:r w:rsidRPr="00980E5F">
        <w:rPr>
          <w:rFonts w:ascii="Times New Roman" w:hAnsi="Times New Roman"/>
          <w:sz w:val="28"/>
          <w:szCs w:val="28"/>
        </w:rPr>
        <w:tab/>
      </w:r>
      <w:r w:rsidRPr="00C61DBD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в расчетах экстраполяции 1 и 2 порядка используем тренд (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C61DBD">
        <w:rPr>
          <w:rFonts w:ascii="Times New Roman" w:hAnsi="Times New Roman"/>
          <w:sz w:val="28"/>
          <w:szCs w:val="28"/>
        </w:rPr>
        <w:t xml:space="preserve"> 1,4)</w:t>
      </w:r>
      <w:r>
        <w:rPr>
          <w:rFonts w:ascii="Times New Roman" w:hAnsi="Times New Roman"/>
          <w:sz w:val="28"/>
          <w:szCs w:val="28"/>
        </w:rPr>
        <w:t xml:space="preserve"> на Рисунке 4 </w:t>
      </w:r>
    </w:p>
    <w:p w:rsidR="00C61DBD" w:rsidRPr="00C61DBD" w:rsidRDefault="00C61DBD" w:rsidP="006D43EC"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65520" cy="244631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413" cy="247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BD" w:rsidRDefault="00C61DBD" w:rsidP="00A96058"/>
    <w:p w:rsidR="00C61DBD" w:rsidRPr="00C61DBD" w:rsidRDefault="00C61DBD" w:rsidP="00C61DBD">
      <w:pPr>
        <w:jc w:val="center"/>
        <w:rPr>
          <w:rFonts w:ascii="Times New Roman" w:hAnsi="Times New Roman"/>
          <w:sz w:val="28"/>
          <w:szCs w:val="28"/>
        </w:rPr>
      </w:pPr>
      <w:r w:rsidRPr="00C61DBD">
        <w:rPr>
          <w:rFonts w:ascii="Times New Roman" w:hAnsi="Times New Roman"/>
          <w:sz w:val="28"/>
          <w:szCs w:val="28"/>
        </w:rPr>
        <w:t>Рисунок 4 – Метод прогнозирования экстраполяции</w:t>
      </w:r>
      <w:r>
        <w:rPr>
          <w:rFonts w:ascii="Times New Roman" w:hAnsi="Times New Roman"/>
          <w:sz w:val="28"/>
          <w:szCs w:val="28"/>
        </w:rPr>
        <w:t xml:space="preserve"> (составлена автором)</w:t>
      </w:r>
    </w:p>
    <w:p w:rsidR="00C61DBD" w:rsidRDefault="003B7C26" w:rsidP="00AF5EA1">
      <w:pPr>
        <w:spacing w:line="360" w:lineRule="auto"/>
        <w:ind w:left="57" w:right="170"/>
        <w:rPr>
          <w:rFonts w:ascii="Times New Roman" w:hAnsi="Times New Roman"/>
          <w:sz w:val="28"/>
          <w:szCs w:val="28"/>
        </w:rPr>
      </w:pPr>
      <w:r>
        <w:tab/>
      </w:r>
      <w:r w:rsidRPr="003B7C26">
        <w:rPr>
          <w:rFonts w:ascii="Times New Roman" w:hAnsi="Times New Roman"/>
          <w:sz w:val="28"/>
          <w:szCs w:val="28"/>
        </w:rPr>
        <w:t xml:space="preserve">Для повышения качество прогноза мы основываюсь на международном анализе. 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B7C26">
        <w:rPr>
          <w:rFonts w:ascii="Times New Roman" w:hAnsi="Times New Roman"/>
          <w:sz w:val="28"/>
          <w:szCs w:val="28"/>
        </w:rPr>
        <w:t xml:space="preserve">аш  </w:t>
      </w:r>
      <w:proofErr w:type="spellStart"/>
      <w:r w:rsidRPr="003B7C26">
        <w:rPr>
          <w:rFonts w:ascii="Times New Roman" w:hAnsi="Times New Roman"/>
          <w:sz w:val="28"/>
          <w:szCs w:val="28"/>
        </w:rPr>
        <w:t>тред</w:t>
      </w:r>
      <w:proofErr w:type="spellEnd"/>
      <w:r w:rsidRPr="003B7C26">
        <w:rPr>
          <w:rFonts w:ascii="Times New Roman" w:hAnsi="Times New Roman"/>
          <w:sz w:val="28"/>
          <w:szCs w:val="28"/>
        </w:rPr>
        <w:t xml:space="preserve"> k ≈ 1,4 будет изменяться в зависимости </w:t>
      </w:r>
      <w:proofErr w:type="gramStart"/>
      <w:r w:rsidRPr="003B7C26">
        <w:rPr>
          <w:rFonts w:ascii="Times New Roman" w:hAnsi="Times New Roman"/>
          <w:sz w:val="28"/>
          <w:szCs w:val="28"/>
        </w:rPr>
        <w:t>от</w:t>
      </w:r>
      <w:proofErr w:type="gramEnd"/>
      <w:r w:rsidRPr="003B7C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7C26">
        <w:rPr>
          <w:rFonts w:ascii="Times New Roman" w:hAnsi="Times New Roman"/>
          <w:sz w:val="28"/>
          <w:szCs w:val="28"/>
        </w:rPr>
        <w:t>политический</w:t>
      </w:r>
      <w:proofErr w:type="gramEnd"/>
      <w:r w:rsidRPr="003B7C26">
        <w:rPr>
          <w:rFonts w:ascii="Times New Roman" w:hAnsi="Times New Roman"/>
          <w:sz w:val="28"/>
          <w:szCs w:val="28"/>
        </w:rPr>
        <w:t xml:space="preserve"> и финансовых факторов </w:t>
      </w:r>
      <w:r>
        <w:rPr>
          <w:rFonts w:ascii="Times New Roman" w:hAnsi="Times New Roman"/>
          <w:sz w:val="28"/>
          <w:szCs w:val="28"/>
        </w:rPr>
        <w:t>или других факторов</w:t>
      </w:r>
      <w:r w:rsidRPr="003B7C26">
        <w:rPr>
          <w:rFonts w:ascii="Times New Roman" w:hAnsi="Times New Roman"/>
          <w:sz w:val="28"/>
          <w:szCs w:val="28"/>
        </w:rPr>
        <w:t xml:space="preserve">. </w:t>
      </w:r>
    </w:p>
    <w:p w:rsidR="003B7C26" w:rsidRDefault="003B7C26" w:rsidP="00AF5EA1">
      <w:pPr>
        <w:spacing w:line="360" w:lineRule="auto"/>
        <w:ind w:left="57"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Перейдем к прогнозу иллюстрированным и рассчитанным на рисунке 5</w:t>
      </w:r>
    </w:p>
    <w:p w:rsidR="003B7C26" w:rsidRDefault="003B7C26" w:rsidP="00636322">
      <w:pPr>
        <w:spacing w:line="360" w:lineRule="auto"/>
        <w:ind w:left="-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7F52ACDC" wp14:editId="4C04ED8D">
            <wp:extent cx="6870700" cy="6781800"/>
            <wp:effectExtent l="0" t="0" r="63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36322" w:rsidRDefault="00636322" w:rsidP="006363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36322" w:rsidRDefault="00636322" w:rsidP="006363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5 </w:t>
      </w:r>
      <w:r w:rsidRPr="00C61DB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Прогноз 2018-2024 (</w:t>
      </w:r>
      <w:proofErr w:type="gramStart"/>
      <w:r>
        <w:rPr>
          <w:rFonts w:ascii="Times New Roman" w:hAnsi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автором)</w:t>
      </w:r>
      <w:bookmarkStart w:id="4" w:name="_Toc515331838"/>
    </w:p>
    <w:p w:rsidR="00507A01" w:rsidRDefault="00507A01" w:rsidP="006363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7A01" w:rsidRDefault="00507A01" w:rsidP="006363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7A01" w:rsidRDefault="00507A01" w:rsidP="006363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7A01" w:rsidRDefault="00507A01" w:rsidP="006363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2D77" w:rsidRPr="00C34F18" w:rsidRDefault="00D32D77" w:rsidP="006363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34F18">
        <w:rPr>
          <w:rFonts w:ascii="Times New Roman" w:hAnsi="Times New Roman"/>
          <w:sz w:val="28"/>
          <w:szCs w:val="28"/>
        </w:rPr>
        <w:lastRenderedPageBreak/>
        <w:t>ЗАКЛЮЧЕНИЕ</w:t>
      </w:r>
      <w:bookmarkEnd w:id="4"/>
    </w:p>
    <w:p w:rsidR="0059355A" w:rsidRDefault="0059355A" w:rsidP="0059355A">
      <w:pPr>
        <w:tabs>
          <w:tab w:val="left" w:pos="993"/>
        </w:tabs>
        <w:ind w:left="709"/>
        <w:jc w:val="both"/>
        <w:rPr>
          <w:rFonts w:ascii="Times New Roman" w:hAnsi="Times New Roman"/>
        </w:rPr>
      </w:pPr>
    </w:p>
    <w:p w:rsidR="0059355A" w:rsidRDefault="0059355A" w:rsidP="0059355A">
      <w:pPr>
        <w:tabs>
          <w:tab w:val="left" w:pos="993"/>
        </w:tabs>
        <w:ind w:left="709"/>
        <w:jc w:val="both"/>
        <w:rPr>
          <w:rFonts w:ascii="Times New Roman" w:hAnsi="Times New Roman"/>
        </w:rPr>
      </w:pPr>
    </w:p>
    <w:p w:rsidR="005273BD" w:rsidRPr="00BC07AB" w:rsidRDefault="000E10EE" w:rsidP="005273BD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73BD" w:rsidRPr="00BC07AB">
        <w:rPr>
          <w:rFonts w:ascii="Times New Roman" w:hAnsi="Times New Roman"/>
          <w:sz w:val="28"/>
          <w:szCs w:val="28"/>
        </w:rPr>
        <w:t>В результате проведенного исследования и анализа показателей с</w:t>
      </w:r>
      <w:r w:rsidR="005273BD" w:rsidRPr="00BC07AB">
        <w:rPr>
          <w:rFonts w:ascii="Times New Roman" w:hAnsi="Times New Roman"/>
          <w:sz w:val="28"/>
          <w:szCs w:val="28"/>
        </w:rPr>
        <w:t>о</w:t>
      </w:r>
      <w:r w:rsidR="005273BD" w:rsidRPr="00BC07AB">
        <w:rPr>
          <w:rFonts w:ascii="Times New Roman" w:hAnsi="Times New Roman"/>
          <w:sz w:val="28"/>
          <w:szCs w:val="28"/>
        </w:rPr>
        <w:t>стояния российской экономики в период с 199</w:t>
      </w:r>
      <w:r w:rsidR="005273BD" w:rsidRPr="008472AB">
        <w:rPr>
          <w:rFonts w:ascii="Times New Roman" w:hAnsi="Times New Roman"/>
          <w:sz w:val="28"/>
          <w:szCs w:val="28"/>
        </w:rPr>
        <w:t>2</w:t>
      </w:r>
      <w:r w:rsidR="005273BD" w:rsidRPr="00BC07AB">
        <w:rPr>
          <w:rFonts w:ascii="Times New Roman" w:hAnsi="Times New Roman"/>
          <w:sz w:val="28"/>
          <w:szCs w:val="28"/>
        </w:rPr>
        <w:t xml:space="preserve"> по 201</w:t>
      </w:r>
      <w:r w:rsidR="005273BD">
        <w:rPr>
          <w:rFonts w:ascii="Times New Roman" w:hAnsi="Times New Roman"/>
          <w:sz w:val="28"/>
          <w:szCs w:val="28"/>
        </w:rPr>
        <w:t>7</w:t>
      </w:r>
      <w:r w:rsidR="005273BD" w:rsidRPr="00BC07AB">
        <w:rPr>
          <w:rFonts w:ascii="Times New Roman" w:hAnsi="Times New Roman"/>
          <w:sz w:val="28"/>
          <w:szCs w:val="28"/>
        </w:rPr>
        <w:t xml:space="preserve"> год можно предл</w:t>
      </w:r>
      <w:r w:rsidR="005273BD" w:rsidRPr="00BC07AB">
        <w:rPr>
          <w:rFonts w:ascii="Times New Roman" w:hAnsi="Times New Roman"/>
          <w:sz w:val="28"/>
          <w:szCs w:val="28"/>
        </w:rPr>
        <w:t>о</w:t>
      </w:r>
      <w:r w:rsidR="005273BD" w:rsidRPr="00BC07AB">
        <w:rPr>
          <w:rFonts w:ascii="Times New Roman" w:hAnsi="Times New Roman"/>
          <w:sz w:val="28"/>
          <w:szCs w:val="28"/>
        </w:rPr>
        <w:t xml:space="preserve">жить следующие направления дальнейшего развития РФ: </w:t>
      </w:r>
    </w:p>
    <w:p w:rsidR="005273BD" w:rsidRPr="00BC07AB" w:rsidRDefault="005273BD" w:rsidP="005273BD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BC07AB">
        <w:rPr>
          <w:rFonts w:ascii="Times New Roman" w:hAnsi="Times New Roman"/>
          <w:sz w:val="28"/>
          <w:szCs w:val="28"/>
        </w:rPr>
        <w:t xml:space="preserve">     Во-первых, необходимо сделать упор на повышение доли агропр</w:t>
      </w:r>
      <w:r w:rsidRPr="00BC07AB">
        <w:rPr>
          <w:rFonts w:ascii="Times New Roman" w:hAnsi="Times New Roman"/>
          <w:sz w:val="28"/>
          <w:szCs w:val="28"/>
        </w:rPr>
        <w:t>о</w:t>
      </w:r>
      <w:r w:rsidRPr="00BC07AB">
        <w:rPr>
          <w:rFonts w:ascii="Times New Roman" w:hAnsi="Times New Roman"/>
          <w:sz w:val="28"/>
          <w:szCs w:val="28"/>
        </w:rPr>
        <w:t xml:space="preserve">мышленного комплекса в ВВП: к 2021 году следует добиться стабильности роста сельского хозяйства на </w:t>
      </w:r>
      <w:r>
        <w:rPr>
          <w:rFonts w:ascii="Times New Roman" w:hAnsi="Times New Roman"/>
          <w:sz w:val="28"/>
          <w:szCs w:val="28"/>
        </w:rPr>
        <w:t>15</w:t>
      </w:r>
      <w:r w:rsidRPr="00BC07AB">
        <w:rPr>
          <w:rFonts w:ascii="Times New Roman" w:hAnsi="Times New Roman"/>
          <w:sz w:val="28"/>
          <w:szCs w:val="28"/>
        </w:rPr>
        <w:t>% по сравнению с 201</w:t>
      </w:r>
      <w:r>
        <w:rPr>
          <w:rFonts w:ascii="Times New Roman" w:hAnsi="Times New Roman"/>
          <w:sz w:val="28"/>
          <w:szCs w:val="28"/>
        </w:rPr>
        <w:t>7</w:t>
      </w:r>
      <w:r w:rsidRPr="00BC07AB">
        <w:rPr>
          <w:rFonts w:ascii="Times New Roman" w:hAnsi="Times New Roman"/>
          <w:sz w:val="28"/>
          <w:szCs w:val="28"/>
        </w:rPr>
        <w:t xml:space="preserve"> годом (по большей части, за счет подъема животноводства). Данному предложению будут сп</w:t>
      </w:r>
      <w:r w:rsidRPr="00BC07AB">
        <w:rPr>
          <w:rFonts w:ascii="Times New Roman" w:hAnsi="Times New Roman"/>
          <w:sz w:val="28"/>
          <w:szCs w:val="28"/>
        </w:rPr>
        <w:t>о</w:t>
      </w:r>
      <w:r w:rsidRPr="00BC07AB">
        <w:rPr>
          <w:rFonts w:ascii="Times New Roman" w:hAnsi="Times New Roman"/>
          <w:sz w:val="28"/>
          <w:szCs w:val="28"/>
        </w:rPr>
        <w:t>собствовать природно-климатические условия, реализация мер государстве</w:t>
      </w:r>
      <w:r w:rsidRPr="00BC07AB">
        <w:rPr>
          <w:rFonts w:ascii="Times New Roman" w:hAnsi="Times New Roman"/>
          <w:sz w:val="28"/>
          <w:szCs w:val="28"/>
        </w:rPr>
        <w:t>н</w:t>
      </w:r>
      <w:r w:rsidRPr="00BC07AB">
        <w:rPr>
          <w:rFonts w:ascii="Times New Roman" w:hAnsi="Times New Roman"/>
          <w:sz w:val="28"/>
          <w:szCs w:val="28"/>
        </w:rPr>
        <w:t>ной поддержки, целью которых является обеспечение продовольственной н</w:t>
      </w:r>
      <w:r w:rsidRPr="00BC07AB">
        <w:rPr>
          <w:rFonts w:ascii="Times New Roman" w:hAnsi="Times New Roman"/>
          <w:sz w:val="28"/>
          <w:szCs w:val="28"/>
        </w:rPr>
        <w:t>е</w:t>
      </w:r>
      <w:r w:rsidRPr="00BC07AB">
        <w:rPr>
          <w:rFonts w:ascii="Times New Roman" w:hAnsi="Times New Roman"/>
          <w:sz w:val="28"/>
          <w:szCs w:val="28"/>
        </w:rPr>
        <w:t>зависимости страны, повышение конкурентоспособности российской сел</w:t>
      </w:r>
      <w:r w:rsidRPr="00BC07AB">
        <w:rPr>
          <w:rFonts w:ascii="Times New Roman" w:hAnsi="Times New Roman"/>
          <w:sz w:val="28"/>
          <w:szCs w:val="28"/>
        </w:rPr>
        <w:t>ь</w:t>
      </w:r>
      <w:r w:rsidRPr="00BC07AB">
        <w:rPr>
          <w:rFonts w:ascii="Times New Roman" w:hAnsi="Times New Roman"/>
          <w:sz w:val="28"/>
          <w:szCs w:val="28"/>
        </w:rPr>
        <w:t>скохозяйстве</w:t>
      </w:r>
      <w:r w:rsidRPr="00BC07AB">
        <w:rPr>
          <w:rFonts w:ascii="Times New Roman" w:hAnsi="Times New Roman"/>
          <w:sz w:val="28"/>
          <w:szCs w:val="28"/>
        </w:rPr>
        <w:t>н</w:t>
      </w:r>
      <w:r w:rsidRPr="00BC07AB">
        <w:rPr>
          <w:rFonts w:ascii="Times New Roman" w:hAnsi="Times New Roman"/>
          <w:sz w:val="28"/>
          <w:szCs w:val="28"/>
        </w:rPr>
        <w:t>ной продукции на внутреннем и внешнем рынках и т.д.</w:t>
      </w:r>
    </w:p>
    <w:p w:rsidR="005273BD" w:rsidRPr="00BC07AB" w:rsidRDefault="005273BD" w:rsidP="005273BD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BC07AB">
        <w:rPr>
          <w:rFonts w:ascii="Times New Roman" w:hAnsi="Times New Roman"/>
          <w:sz w:val="28"/>
          <w:szCs w:val="28"/>
        </w:rPr>
        <w:t xml:space="preserve">     Во-вторых, одним из основных направлений развития российской экономики должна являться ориентация внутреннего производства на гос</w:t>
      </w:r>
      <w:r w:rsidRPr="00BC07AB">
        <w:rPr>
          <w:rFonts w:ascii="Times New Roman" w:hAnsi="Times New Roman"/>
          <w:sz w:val="28"/>
          <w:szCs w:val="28"/>
        </w:rPr>
        <w:t>у</w:t>
      </w:r>
      <w:r w:rsidRPr="00BC07AB">
        <w:rPr>
          <w:rFonts w:ascii="Times New Roman" w:hAnsi="Times New Roman"/>
          <w:sz w:val="28"/>
          <w:szCs w:val="28"/>
        </w:rPr>
        <w:t xml:space="preserve">дарственную </w:t>
      </w:r>
      <w:r w:rsidR="00636322" w:rsidRPr="00BC07AB">
        <w:rPr>
          <w:rFonts w:ascii="Times New Roman" w:hAnsi="Times New Roman"/>
          <w:sz w:val="28"/>
          <w:szCs w:val="28"/>
        </w:rPr>
        <w:t>программу импорт замещения</w:t>
      </w:r>
      <w:r w:rsidRPr="00BC07AB">
        <w:rPr>
          <w:rFonts w:ascii="Times New Roman" w:hAnsi="Times New Roman"/>
          <w:sz w:val="28"/>
          <w:szCs w:val="28"/>
        </w:rPr>
        <w:t xml:space="preserve"> </w:t>
      </w:r>
      <w:r w:rsidR="00636322" w:rsidRPr="00BC07AB">
        <w:rPr>
          <w:rFonts w:ascii="Times New Roman" w:hAnsi="Times New Roman"/>
          <w:sz w:val="28"/>
          <w:szCs w:val="28"/>
        </w:rPr>
        <w:t>товаров, которые</w:t>
      </w:r>
      <w:r w:rsidRPr="00BC07AB">
        <w:rPr>
          <w:rFonts w:ascii="Times New Roman" w:hAnsi="Times New Roman"/>
          <w:sz w:val="28"/>
          <w:szCs w:val="28"/>
        </w:rPr>
        <w:t xml:space="preserve"> попали под санкции Запада, начавшиеся в 2014 году, и переориентации РФ из экономики сырьевого типа в страну, имеющую производство товаров с более высокой добавленной стоимостью. Для реализации данного предложения нужно, в первую очередь, обратить внимание на необходимость модернизации обор</w:t>
      </w:r>
      <w:r w:rsidRPr="00BC07AB">
        <w:rPr>
          <w:rFonts w:ascii="Times New Roman" w:hAnsi="Times New Roman"/>
          <w:sz w:val="28"/>
          <w:szCs w:val="28"/>
        </w:rPr>
        <w:t>у</w:t>
      </w:r>
      <w:r w:rsidRPr="00BC07AB">
        <w:rPr>
          <w:rFonts w:ascii="Times New Roman" w:hAnsi="Times New Roman"/>
          <w:sz w:val="28"/>
          <w:szCs w:val="28"/>
        </w:rPr>
        <w:t xml:space="preserve">дования на большинстве действующих предприятий страны, на неразвитость высокотехнологичного и высокоинтеллектуального производства, а также на повышение мощностей сельского хозяйства, о чем упоминалось выше. </w:t>
      </w:r>
    </w:p>
    <w:p w:rsidR="005273BD" w:rsidRPr="00BC07AB" w:rsidRDefault="005273BD" w:rsidP="005273BD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BC07AB">
        <w:rPr>
          <w:rFonts w:ascii="Times New Roman" w:hAnsi="Times New Roman"/>
          <w:sz w:val="28"/>
          <w:szCs w:val="28"/>
        </w:rPr>
        <w:t xml:space="preserve">     В-третьих, стоит повысить эффективность расходования средств государственного бюджета на 6–8%, при этом максимально сократить во</w:t>
      </w:r>
      <w:r w:rsidRPr="00BC07AB">
        <w:rPr>
          <w:rFonts w:ascii="Times New Roman" w:hAnsi="Times New Roman"/>
          <w:sz w:val="28"/>
          <w:szCs w:val="28"/>
        </w:rPr>
        <w:t>з</w:t>
      </w:r>
      <w:r w:rsidRPr="00BC07AB">
        <w:rPr>
          <w:rFonts w:ascii="Times New Roman" w:hAnsi="Times New Roman"/>
          <w:sz w:val="28"/>
          <w:szCs w:val="28"/>
        </w:rPr>
        <w:t>можность нецелевого использования ресурсов, уменьшить объем вложений бюджетных средств в банковскую сферу, а также упростить механизм пол</w:t>
      </w:r>
      <w:r w:rsidRPr="00BC07AB">
        <w:rPr>
          <w:rFonts w:ascii="Times New Roman" w:hAnsi="Times New Roman"/>
          <w:sz w:val="28"/>
          <w:szCs w:val="28"/>
        </w:rPr>
        <w:t>у</w:t>
      </w:r>
      <w:r w:rsidRPr="00BC07AB">
        <w:rPr>
          <w:rFonts w:ascii="Times New Roman" w:hAnsi="Times New Roman"/>
          <w:sz w:val="28"/>
          <w:szCs w:val="28"/>
        </w:rPr>
        <w:t>чения этих средств предприятиями малого и среднего бизнеса.</w:t>
      </w:r>
    </w:p>
    <w:p w:rsidR="005273BD" w:rsidRDefault="005273BD" w:rsidP="005273BD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BC07AB">
        <w:rPr>
          <w:rFonts w:ascii="Times New Roman" w:hAnsi="Times New Roman"/>
          <w:sz w:val="28"/>
          <w:szCs w:val="28"/>
        </w:rPr>
        <w:lastRenderedPageBreak/>
        <w:t xml:space="preserve">     В-четвертых, необходимо создать качественный рост в социальной сфере: образовании, медицине, искусстве, науке и т.д. приблизительно на </w:t>
      </w:r>
      <w:r w:rsidR="00636322">
        <w:rPr>
          <w:rFonts w:ascii="Times New Roman" w:hAnsi="Times New Roman"/>
          <w:sz w:val="28"/>
          <w:szCs w:val="28"/>
        </w:rPr>
        <w:t>9</w:t>
      </w:r>
      <w:r w:rsidRPr="00BC07AB">
        <w:rPr>
          <w:rFonts w:ascii="Times New Roman" w:hAnsi="Times New Roman"/>
          <w:sz w:val="28"/>
          <w:szCs w:val="28"/>
        </w:rPr>
        <w:t>– 11%, что позволит нашей стране повысить и укрепить свой потенциал. Одн</w:t>
      </w:r>
      <w:r w:rsidRPr="00BC07AB">
        <w:rPr>
          <w:rFonts w:ascii="Times New Roman" w:hAnsi="Times New Roman"/>
          <w:sz w:val="28"/>
          <w:szCs w:val="28"/>
        </w:rPr>
        <w:t>а</w:t>
      </w:r>
      <w:r w:rsidRPr="00BC07AB">
        <w:rPr>
          <w:rFonts w:ascii="Times New Roman" w:hAnsi="Times New Roman"/>
          <w:sz w:val="28"/>
          <w:szCs w:val="28"/>
        </w:rPr>
        <w:t>ко при реализации данного направления может возникнуть ряд проблем, св</w:t>
      </w:r>
      <w:r w:rsidRPr="00BC07AB">
        <w:rPr>
          <w:rFonts w:ascii="Times New Roman" w:hAnsi="Times New Roman"/>
          <w:sz w:val="28"/>
          <w:szCs w:val="28"/>
        </w:rPr>
        <w:t>я</w:t>
      </w:r>
      <w:r w:rsidRPr="00BC07AB">
        <w:rPr>
          <w:rFonts w:ascii="Times New Roman" w:hAnsi="Times New Roman"/>
          <w:sz w:val="28"/>
          <w:szCs w:val="28"/>
        </w:rPr>
        <w:t>занный, прежде всего, с текущим нестабильным экономическим и политич</w:t>
      </w:r>
      <w:r w:rsidRPr="00BC07AB">
        <w:rPr>
          <w:rFonts w:ascii="Times New Roman" w:hAnsi="Times New Roman"/>
          <w:sz w:val="28"/>
          <w:szCs w:val="28"/>
        </w:rPr>
        <w:t>е</w:t>
      </w:r>
      <w:r w:rsidRPr="00BC07AB">
        <w:rPr>
          <w:rFonts w:ascii="Times New Roman" w:hAnsi="Times New Roman"/>
          <w:sz w:val="28"/>
          <w:szCs w:val="28"/>
        </w:rPr>
        <w:t>ским состоянием, что прямо отражается на состоянии бюджета страны.</w:t>
      </w:r>
    </w:p>
    <w:p w:rsidR="005273BD" w:rsidRPr="00BC07AB" w:rsidRDefault="00636322" w:rsidP="005273BD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В-пятых,</w:t>
      </w:r>
      <w:r w:rsidR="00527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36322">
        <w:rPr>
          <w:rFonts w:ascii="Times New Roman" w:hAnsi="Times New Roman"/>
          <w:sz w:val="28"/>
          <w:szCs w:val="28"/>
        </w:rPr>
        <w:t>оздание условий для повышения благосостояния и плат</w:t>
      </w:r>
      <w:r w:rsidRPr="00636322">
        <w:rPr>
          <w:rFonts w:ascii="Times New Roman" w:hAnsi="Times New Roman"/>
          <w:sz w:val="28"/>
          <w:szCs w:val="28"/>
        </w:rPr>
        <w:t>е</w:t>
      </w:r>
      <w:r w:rsidRPr="00636322">
        <w:rPr>
          <w:rFonts w:ascii="Times New Roman" w:hAnsi="Times New Roman"/>
          <w:sz w:val="28"/>
          <w:szCs w:val="28"/>
        </w:rPr>
        <w:t xml:space="preserve">жеспособности населения, что создает спрос на строительную продукцию. </w:t>
      </w:r>
      <w:r>
        <w:rPr>
          <w:rFonts w:ascii="Times New Roman" w:hAnsi="Times New Roman"/>
          <w:sz w:val="28"/>
          <w:szCs w:val="28"/>
        </w:rPr>
        <w:t>В</w:t>
      </w:r>
      <w:r w:rsidRPr="00636322">
        <w:rPr>
          <w:rFonts w:ascii="Times New Roman" w:hAnsi="Times New Roman"/>
          <w:sz w:val="28"/>
          <w:szCs w:val="28"/>
        </w:rPr>
        <w:t>недрения новых социальных программ и их тщательного мониторинга. Поддержка и создание условий для укрепления новых малых строительных компаний на рынке, в том числе путем упрощения процедур выхода на р</w:t>
      </w:r>
      <w:r w:rsidRPr="00636322">
        <w:rPr>
          <w:rFonts w:ascii="Times New Roman" w:hAnsi="Times New Roman"/>
          <w:sz w:val="28"/>
          <w:szCs w:val="28"/>
        </w:rPr>
        <w:t>ы</w:t>
      </w:r>
      <w:r w:rsidRPr="00636322">
        <w:rPr>
          <w:rFonts w:ascii="Times New Roman" w:hAnsi="Times New Roman"/>
          <w:sz w:val="28"/>
          <w:szCs w:val="28"/>
        </w:rPr>
        <w:t>нок, сокращения кредитов на строительную деятельность и снижения пошл</w:t>
      </w:r>
      <w:r w:rsidRPr="00636322">
        <w:rPr>
          <w:rFonts w:ascii="Times New Roman" w:hAnsi="Times New Roman"/>
          <w:sz w:val="28"/>
          <w:szCs w:val="28"/>
        </w:rPr>
        <w:t>и</w:t>
      </w:r>
      <w:r w:rsidRPr="00636322">
        <w:rPr>
          <w:rFonts w:ascii="Times New Roman" w:hAnsi="Times New Roman"/>
          <w:sz w:val="28"/>
          <w:szCs w:val="28"/>
        </w:rPr>
        <w:t>ны на поставку строительных материалов. Сокращение налогов и предоста</w:t>
      </w:r>
      <w:r w:rsidRPr="00636322">
        <w:rPr>
          <w:rFonts w:ascii="Times New Roman" w:hAnsi="Times New Roman"/>
          <w:sz w:val="28"/>
          <w:szCs w:val="28"/>
        </w:rPr>
        <w:t>в</w:t>
      </w:r>
      <w:r w:rsidRPr="00636322">
        <w:rPr>
          <w:rFonts w:ascii="Times New Roman" w:hAnsi="Times New Roman"/>
          <w:sz w:val="28"/>
          <w:szCs w:val="28"/>
        </w:rPr>
        <w:t>ление льгот для поддержки определенных групп строительных компаний. Проведение мероприятий по снижению неопределенности инвестиций, сн</w:t>
      </w:r>
      <w:r w:rsidRPr="00636322">
        <w:rPr>
          <w:rFonts w:ascii="Times New Roman" w:hAnsi="Times New Roman"/>
          <w:sz w:val="28"/>
          <w:szCs w:val="28"/>
        </w:rPr>
        <w:t>и</w:t>
      </w:r>
      <w:r w:rsidRPr="00636322">
        <w:rPr>
          <w:rFonts w:ascii="Times New Roman" w:hAnsi="Times New Roman"/>
          <w:sz w:val="28"/>
          <w:szCs w:val="28"/>
        </w:rPr>
        <w:t>жению рисков финансирования строительных работ, развитию банковской системы.</w:t>
      </w:r>
    </w:p>
    <w:p w:rsidR="005273BD" w:rsidRPr="00BC07AB" w:rsidRDefault="005273BD" w:rsidP="005273BD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BC07AB">
        <w:rPr>
          <w:rFonts w:ascii="Times New Roman" w:hAnsi="Times New Roman"/>
          <w:sz w:val="28"/>
          <w:szCs w:val="28"/>
        </w:rPr>
        <w:t xml:space="preserve">     В результате вышеприведенных положений можно сделать следу</w:t>
      </w:r>
      <w:r w:rsidRPr="00BC07AB">
        <w:rPr>
          <w:rFonts w:ascii="Times New Roman" w:hAnsi="Times New Roman"/>
          <w:sz w:val="28"/>
          <w:szCs w:val="28"/>
        </w:rPr>
        <w:t>ю</w:t>
      </w:r>
      <w:r w:rsidRPr="00BC07AB">
        <w:rPr>
          <w:rFonts w:ascii="Times New Roman" w:hAnsi="Times New Roman"/>
          <w:sz w:val="28"/>
          <w:szCs w:val="28"/>
        </w:rPr>
        <w:t>щий вывод: при реализации предложенных направлений в экономике можно достичь положительной динамики в развитии таких важных отраслей наро</w:t>
      </w:r>
      <w:r w:rsidRPr="00BC07AB">
        <w:rPr>
          <w:rFonts w:ascii="Times New Roman" w:hAnsi="Times New Roman"/>
          <w:sz w:val="28"/>
          <w:szCs w:val="28"/>
        </w:rPr>
        <w:t>д</w:t>
      </w:r>
      <w:r w:rsidRPr="00BC07AB">
        <w:rPr>
          <w:rFonts w:ascii="Times New Roman" w:hAnsi="Times New Roman"/>
          <w:sz w:val="28"/>
          <w:szCs w:val="28"/>
        </w:rPr>
        <w:t>ного хозяйства, как промышленность, сельское хозяйство, наука и инновации, образование, здравоохранение и др., что позволит России вернуть утерянные позиции на мировом рынке, повысить свой мировой финансовый рейтинг, стать более независимой от других стран и привлекать инвесторов для реал</w:t>
      </w:r>
      <w:r w:rsidRPr="00BC07AB">
        <w:rPr>
          <w:rFonts w:ascii="Times New Roman" w:hAnsi="Times New Roman"/>
          <w:sz w:val="28"/>
          <w:szCs w:val="28"/>
        </w:rPr>
        <w:t>и</w:t>
      </w:r>
      <w:r w:rsidRPr="00BC07AB">
        <w:rPr>
          <w:rFonts w:ascii="Times New Roman" w:hAnsi="Times New Roman"/>
          <w:sz w:val="28"/>
          <w:szCs w:val="28"/>
        </w:rPr>
        <w:t xml:space="preserve">зации масштабных государственных и частных проектов. </w:t>
      </w:r>
    </w:p>
    <w:p w:rsidR="0059355A" w:rsidRDefault="0059355A" w:rsidP="0059355A">
      <w:pPr>
        <w:tabs>
          <w:tab w:val="left" w:pos="993"/>
        </w:tabs>
        <w:ind w:left="709"/>
        <w:jc w:val="both"/>
        <w:rPr>
          <w:rFonts w:ascii="Times New Roman" w:hAnsi="Times New Roman"/>
        </w:rPr>
      </w:pPr>
    </w:p>
    <w:p w:rsidR="0059355A" w:rsidRDefault="0059355A" w:rsidP="0059355A">
      <w:pPr>
        <w:tabs>
          <w:tab w:val="left" w:pos="993"/>
        </w:tabs>
        <w:ind w:left="709"/>
        <w:jc w:val="both"/>
        <w:rPr>
          <w:rFonts w:ascii="Times New Roman" w:hAnsi="Times New Roman"/>
        </w:rPr>
      </w:pPr>
    </w:p>
    <w:p w:rsidR="0059355A" w:rsidRDefault="0059355A" w:rsidP="0059355A">
      <w:pPr>
        <w:tabs>
          <w:tab w:val="left" w:pos="993"/>
        </w:tabs>
        <w:ind w:left="709"/>
        <w:jc w:val="both"/>
        <w:rPr>
          <w:rFonts w:ascii="Times New Roman" w:hAnsi="Times New Roman"/>
        </w:rPr>
      </w:pPr>
    </w:p>
    <w:p w:rsidR="0059355A" w:rsidRDefault="0059355A" w:rsidP="00D147E5">
      <w:pPr>
        <w:tabs>
          <w:tab w:val="left" w:pos="993"/>
        </w:tabs>
        <w:jc w:val="both"/>
        <w:rPr>
          <w:rFonts w:ascii="Times New Roman" w:hAnsi="Times New Roman"/>
        </w:rPr>
      </w:pPr>
    </w:p>
    <w:p w:rsidR="0059355A" w:rsidRDefault="0059355A" w:rsidP="0059355A">
      <w:pPr>
        <w:tabs>
          <w:tab w:val="left" w:pos="993"/>
        </w:tabs>
        <w:ind w:left="709"/>
        <w:jc w:val="both"/>
        <w:rPr>
          <w:rFonts w:ascii="Times New Roman" w:hAnsi="Times New Roman"/>
        </w:rPr>
      </w:pPr>
    </w:p>
    <w:p w:rsidR="0059355A" w:rsidRDefault="0059355A" w:rsidP="0059355A">
      <w:pPr>
        <w:tabs>
          <w:tab w:val="left" w:pos="993"/>
        </w:tabs>
        <w:ind w:left="709"/>
        <w:jc w:val="both"/>
        <w:rPr>
          <w:rFonts w:ascii="Times New Roman" w:hAnsi="Times New Roman"/>
        </w:rPr>
      </w:pPr>
    </w:p>
    <w:p w:rsidR="0059355A" w:rsidRDefault="0059355A" w:rsidP="0059355A">
      <w:pPr>
        <w:tabs>
          <w:tab w:val="left" w:pos="993"/>
        </w:tabs>
        <w:ind w:left="709"/>
        <w:jc w:val="both"/>
        <w:rPr>
          <w:rFonts w:ascii="Times New Roman" w:hAnsi="Times New Roman"/>
        </w:rPr>
      </w:pPr>
    </w:p>
    <w:p w:rsidR="0059355A" w:rsidRDefault="0059355A" w:rsidP="0059355A">
      <w:pPr>
        <w:tabs>
          <w:tab w:val="left" w:pos="993"/>
        </w:tabs>
        <w:jc w:val="both"/>
        <w:rPr>
          <w:rFonts w:ascii="Times New Roman" w:hAnsi="Times New Roman"/>
        </w:rPr>
      </w:pPr>
    </w:p>
    <w:p w:rsidR="0059355A" w:rsidRDefault="0059355A" w:rsidP="00D147E5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bookmarkStart w:id="5" w:name="_Toc515331839"/>
      <w:r w:rsidRPr="00D32D77">
        <w:rPr>
          <w:rFonts w:ascii="Times New Roman" w:hAnsi="Times New Roman"/>
          <w:b w:val="0"/>
          <w:sz w:val="28"/>
          <w:szCs w:val="28"/>
        </w:rPr>
        <w:lastRenderedPageBreak/>
        <w:t>С</w:t>
      </w:r>
      <w:r w:rsidR="00D32D77" w:rsidRPr="00D32D77">
        <w:rPr>
          <w:rFonts w:ascii="Times New Roman" w:hAnsi="Times New Roman"/>
          <w:b w:val="0"/>
          <w:sz w:val="28"/>
          <w:szCs w:val="28"/>
        </w:rPr>
        <w:t>ПИСОК ИС</w:t>
      </w:r>
      <w:r w:rsidR="00980E5F">
        <w:rPr>
          <w:rFonts w:ascii="Times New Roman" w:hAnsi="Times New Roman"/>
          <w:b w:val="0"/>
          <w:sz w:val="28"/>
          <w:szCs w:val="28"/>
        </w:rPr>
        <w:t>ТО</w:t>
      </w:r>
      <w:r w:rsidR="00D32D77" w:rsidRPr="00D32D77">
        <w:rPr>
          <w:rFonts w:ascii="Times New Roman" w:hAnsi="Times New Roman"/>
          <w:b w:val="0"/>
          <w:sz w:val="28"/>
          <w:szCs w:val="28"/>
        </w:rPr>
        <w:t>ЧНИКОВ ИСПОЛЬЗОВАННОЙ ЛИТЕРАТУРЫ</w:t>
      </w:r>
      <w:bookmarkEnd w:id="5"/>
    </w:p>
    <w:p w:rsidR="00AF5EA1" w:rsidRPr="00AF5EA1" w:rsidRDefault="00AF5EA1" w:rsidP="00AF5EA1"/>
    <w:p w:rsidR="00D147E5" w:rsidRDefault="00D147E5" w:rsidP="00D147E5"/>
    <w:p w:rsidR="00D147E5" w:rsidRDefault="00D147E5" w:rsidP="00AF5EA1">
      <w:pPr>
        <w:spacing w:line="360" w:lineRule="auto"/>
        <w:ind w:left="57" w:right="170" w:firstLine="708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D147E5">
        <w:rPr>
          <w:rFonts w:ascii="Times New Roman" w:hAnsi="Times New Roman"/>
          <w:sz w:val="28"/>
          <w:szCs w:val="28"/>
        </w:rPr>
        <w:t xml:space="preserve">1 </w:t>
      </w:r>
      <w:r w:rsidRPr="00D147E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Белоглазова М. С. Анализ и проблемы строительной отрасли [Эле</w:t>
      </w:r>
      <w:r w:rsidRPr="00D147E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к</w:t>
      </w:r>
      <w:r w:rsidRPr="00D147E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тронный ресурс] // Молодой ученый. – Режим доступа:– </w:t>
      </w:r>
      <w:hyperlink r:id="rId14" w:history="1">
        <w:r w:rsidRPr="00D147E5">
          <w:rPr>
            <w:rFonts w:ascii="Times New Roman" w:eastAsia="Times New Roman" w:hAnsi="Times New Roman"/>
            <w:color w:val="000000"/>
            <w:spacing w:val="2"/>
            <w:sz w:val="28"/>
            <w:szCs w:val="28"/>
          </w:rPr>
          <w:t>https://moluch.ru/archive/190/48032/</w:t>
        </w:r>
      </w:hyperlink>
      <w:r w:rsidRPr="00D147E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. –  2018. – №4. – С. 104-107. </w:t>
      </w:r>
      <w:r w:rsidRPr="00D147E5">
        <w:rPr>
          <w:rFonts w:ascii="Times New Roman" w:hAnsi="Times New Roman"/>
          <w:sz w:val="28"/>
          <w:szCs w:val="28"/>
        </w:rPr>
        <w:br/>
      </w:r>
      <w:r w:rsidR="00A96058">
        <w:rPr>
          <w:rFonts w:ascii="Times New Roman" w:hAnsi="Times New Roman"/>
          <w:sz w:val="28"/>
          <w:szCs w:val="28"/>
        </w:rPr>
        <w:tab/>
      </w:r>
      <w:r w:rsidR="00A96058" w:rsidRPr="00A96058">
        <w:rPr>
          <w:rFonts w:ascii="Times New Roman" w:hAnsi="Times New Roman"/>
          <w:sz w:val="28"/>
          <w:szCs w:val="28"/>
        </w:rPr>
        <w:t xml:space="preserve">2 </w:t>
      </w:r>
      <w:hyperlink r:id="rId15" w:tgtFrame="_blank" w:history="1">
        <w:r w:rsidR="00A96058" w:rsidRPr="00A96058">
          <w:rPr>
            <w:rFonts w:ascii="Times New Roman" w:eastAsia="Times New Roman" w:hAnsi="Times New Roman"/>
            <w:color w:val="000000"/>
            <w:spacing w:val="2"/>
            <w:sz w:val="28"/>
            <w:szCs w:val="28"/>
          </w:rPr>
          <w:t>Лукьяненко А.В.  Строительная</w:t>
        </w:r>
      </w:hyperlink>
      <w:r w:rsidR="00A96058" w:rsidRPr="00A9605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отрасль в России </w:t>
      </w:r>
      <w:r w:rsidR="00A96058" w:rsidRPr="00A960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  </w:t>
      </w:r>
      <w:r w:rsidR="00A96058" w:rsidRPr="00A9605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[Электронный р</w:t>
      </w:r>
      <w:r w:rsidR="00A96058" w:rsidRPr="00A9605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="00A96058" w:rsidRPr="00A9605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сурс] / Режим доступа:– </w:t>
      </w:r>
      <w:hyperlink r:id="rId16" w:history="1">
        <w:r w:rsidR="00A96058" w:rsidRPr="00A96058">
          <w:rPr>
            <w:rFonts w:ascii="Times New Roman" w:hAnsi="Times New Roman"/>
            <w:color w:val="000000"/>
            <w:sz w:val="28"/>
            <w:szCs w:val="28"/>
          </w:rPr>
          <w:t>http://strommontazh.com/24-01-2018-stroitelnaya-otrasl-rossii-itogi-2017-goda/</w:t>
        </w:r>
      </w:hyperlink>
      <w:r w:rsidR="00A96058" w:rsidRPr="00A9605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. – 24.01.2018</w:t>
      </w:r>
    </w:p>
    <w:p w:rsidR="008A3992" w:rsidRPr="008A3992" w:rsidRDefault="008A3992" w:rsidP="00AF5EA1">
      <w:pPr>
        <w:spacing w:line="360" w:lineRule="auto"/>
        <w:ind w:left="57" w:right="170" w:firstLine="708"/>
        <w:jc w:val="both"/>
        <w:rPr>
          <w:rFonts w:ascii="Times New Roman" w:hAnsi="Times New Roman"/>
          <w:sz w:val="28"/>
          <w:szCs w:val="28"/>
        </w:rPr>
      </w:pPr>
      <w:r w:rsidRPr="008A3992">
        <w:rPr>
          <w:rFonts w:ascii="Times New Roman" w:hAnsi="Times New Roman"/>
          <w:sz w:val="28"/>
          <w:szCs w:val="28"/>
        </w:rPr>
        <w:t xml:space="preserve">3 Невская, Н. А. Макроэкономическое планирование и прогнозирование в 2 ч. Часть </w:t>
      </w:r>
      <w:r w:rsidR="00980E5F" w:rsidRPr="008A3992">
        <w:rPr>
          <w:rFonts w:ascii="Times New Roman" w:hAnsi="Times New Roman"/>
          <w:sz w:val="28"/>
          <w:szCs w:val="28"/>
        </w:rPr>
        <w:t>1:</w:t>
      </w:r>
      <w:r w:rsidRPr="008A3992">
        <w:rPr>
          <w:rFonts w:ascii="Times New Roman" w:hAnsi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8A399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8A3992">
        <w:rPr>
          <w:rFonts w:ascii="Times New Roman" w:hAnsi="Times New Roman"/>
          <w:sz w:val="28"/>
          <w:szCs w:val="28"/>
        </w:rPr>
        <w:t xml:space="preserve"> / Н. А. Невская. — 2-е изд., </w:t>
      </w:r>
      <w:proofErr w:type="spellStart"/>
      <w:r w:rsidRPr="008A3992">
        <w:rPr>
          <w:rFonts w:ascii="Times New Roman" w:hAnsi="Times New Roman"/>
          <w:sz w:val="28"/>
          <w:szCs w:val="28"/>
        </w:rPr>
        <w:t>испр</w:t>
      </w:r>
      <w:proofErr w:type="spellEnd"/>
      <w:r w:rsidRPr="008A3992">
        <w:rPr>
          <w:rFonts w:ascii="Times New Roman" w:hAnsi="Times New Roman"/>
          <w:sz w:val="28"/>
          <w:szCs w:val="28"/>
        </w:rPr>
        <w:t xml:space="preserve">. — </w:t>
      </w:r>
      <w:r w:rsidR="00980E5F" w:rsidRPr="008A3992">
        <w:rPr>
          <w:rFonts w:ascii="Times New Roman" w:hAnsi="Times New Roman"/>
          <w:sz w:val="28"/>
          <w:szCs w:val="28"/>
        </w:rPr>
        <w:t>М.:</w:t>
      </w:r>
      <w:r w:rsidRPr="008A399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8A3992">
        <w:rPr>
          <w:rFonts w:ascii="Times New Roman" w:hAnsi="Times New Roman"/>
          <w:sz w:val="28"/>
          <w:szCs w:val="28"/>
        </w:rPr>
        <w:t>Юрайт</w:t>
      </w:r>
      <w:proofErr w:type="spellEnd"/>
      <w:r w:rsidRPr="008A3992">
        <w:rPr>
          <w:rFonts w:ascii="Times New Roman" w:hAnsi="Times New Roman"/>
          <w:sz w:val="28"/>
          <w:szCs w:val="28"/>
        </w:rPr>
        <w:t>, 2018. — 310 с. — (</w:t>
      </w:r>
      <w:r w:rsidR="00980E5F" w:rsidRPr="008A3992">
        <w:rPr>
          <w:rFonts w:ascii="Times New Roman" w:hAnsi="Times New Roman"/>
          <w:sz w:val="28"/>
          <w:szCs w:val="28"/>
        </w:rPr>
        <w:t>С</w:t>
      </w:r>
      <w:r w:rsidR="00980E5F" w:rsidRPr="008A3992">
        <w:rPr>
          <w:rFonts w:ascii="Times New Roman" w:hAnsi="Times New Roman"/>
          <w:sz w:val="28"/>
          <w:szCs w:val="28"/>
        </w:rPr>
        <w:t>е</w:t>
      </w:r>
      <w:r w:rsidR="00980E5F" w:rsidRPr="008A3992">
        <w:rPr>
          <w:rFonts w:ascii="Times New Roman" w:hAnsi="Times New Roman"/>
          <w:sz w:val="28"/>
          <w:szCs w:val="28"/>
        </w:rPr>
        <w:t>рия:</w:t>
      </w:r>
      <w:r w:rsidRPr="008A3992">
        <w:rPr>
          <w:rFonts w:ascii="Times New Roman" w:hAnsi="Times New Roman"/>
          <w:sz w:val="28"/>
          <w:szCs w:val="28"/>
        </w:rPr>
        <w:t xml:space="preserve"> Бакалавр. Академический курс).</w:t>
      </w:r>
    </w:p>
    <w:p w:rsidR="002D7226" w:rsidRDefault="008A3992" w:rsidP="00AF5EA1">
      <w:pPr>
        <w:spacing w:line="360" w:lineRule="auto"/>
        <w:ind w:left="57" w:right="17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8A399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4</w:t>
      </w:r>
      <w:r w:rsidR="006D43E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Юшкин В</w:t>
      </w:r>
      <w:r w:rsidR="006D43EC" w:rsidRPr="006D43E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.</w:t>
      </w:r>
      <w:r w:rsidR="006D43EC"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/>
        </w:rPr>
        <w:t>A</w:t>
      </w:r>
      <w:r w:rsidR="006D43EC" w:rsidRPr="006D43E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.</w:t>
      </w:r>
      <w:r w:rsidR="00A44A87" w:rsidRPr="006D43E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Макроэкономическое прогнозирование, </w:t>
      </w:r>
      <w:r w:rsidR="00980E5F" w:rsidRPr="006D43E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планирование и</w:t>
      </w:r>
      <w:r w:rsidR="00A44A87" w:rsidRPr="006D43E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программирование /МОСКВА МАДИ/ Режим доступа: http://lib.madi.ru/fel/fel1/fel16E401.pdf</w:t>
      </w:r>
      <w:r w:rsidR="006D43EC" w:rsidRPr="006D43E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. </w:t>
      </w:r>
      <w:r w:rsidR="006D43EC" w:rsidRPr="00A9605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–</w:t>
      </w:r>
      <w:r w:rsidR="006D43EC" w:rsidRPr="006D43E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2016.</w:t>
      </w:r>
      <w:r w:rsidR="00A44A87" w:rsidRPr="006D43EC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</w:p>
    <w:p w:rsidR="00A9163E" w:rsidRDefault="008A3992" w:rsidP="00AF5EA1">
      <w:pPr>
        <w:spacing w:line="360" w:lineRule="auto"/>
        <w:ind w:left="57" w:right="17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8A399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Федеральная</w:t>
      </w:r>
      <w:r w:rsidR="00A9163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статистическая служба</w:t>
      </w:r>
      <w:r w:rsidR="00A9163E" w:rsidRPr="00D147E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[Электронный ресурс]</w:t>
      </w:r>
      <w:r w:rsidR="00A9163E" w:rsidRPr="00A9163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/ </w:t>
      </w:r>
      <w:r w:rsidR="00A9163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Режим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д</w:t>
      </w:r>
      <w:r w:rsidR="00A9163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ст</w:t>
      </w:r>
      <w:r w:rsidR="00A9163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у</w:t>
      </w:r>
      <w:r w:rsidR="00A9163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па:</w:t>
      </w:r>
      <w:r w:rsidR="00A9163E" w:rsidRPr="00A9163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http://www.gks.ru/wps/wcm/connect/rosstat_main/rosstat/ru/statistics/publications/plan/.</w:t>
      </w:r>
      <w:r w:rsidR="00A9163E" w:rsidRPr="00A9605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–</w:t>
      </w:r>
      <w:r w:rsidR="00A9163E" w:rsidRPr="00A9163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2018</w:t>
      </w:r>
    </w:p>
    <w:p w:rsidR="00A9163E" w:rsidRPr="00FC70AB" w:rsidRDefault="008A3992" w:rsidP="00AF5EA1">
      <w:pPr>
        <w:spacing w:line="360" w:lineRule="auto"/>
        <w:ind w:left="57" w:right="17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8A399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6</w:t>
      </w:r>
      <w:r w:rsidRPr="00FC70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Центральный</w:t>
      </w:r>
      <w:r w:rsidR="00FC70AB" w:rsidRPr="00FC70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FC70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Банк РФ </w:t>
      </w:r>
      <w:r w:rsidR="00FC70AB" w:rsidRPr="00D147E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[Электронный ресурс]</w:t>
      </w:r>
      <w:r w:rsidR="00FC70AB" w:rsidRPr="00A9163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/ </w:t>
      </w:r>
      <w:r w:rsidR="00FC70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Режим доступа</w:t>
      </w:r>
      <w:r w:rsidR="00FC70AB" w:rsidRPr="00FC70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: </w:t>
      </w:r>
      <w:r w:rsidRPr="00FC70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http://www.cbr.ru/statistics/?PrtID=ms&amp;Year=2015</w:t>
      </w:r>
      <w:r w:rsidRPr="00A9163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.</w:t>
      </w:r>
      <w:r w:rsidRPr="00A9605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–</w:t>
      </w:r>
      <w:r w:rsidR="00FC70AB" w:rsidRPr="00A9163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2018</w:t>
      </w:r>
    </w:p>
    <w:p w:rsidR="00FC70AB" w:rsidRPr="00FC70AB" w:rsidRDefault="008A3992" w:rsidP="00AF5EA1">
      <w:pPr>
        <w:spacing w:line="360" w:lineRule="auto"/>
        <w:ind w:left="57" w:right="17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8A399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8A399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FC70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T</w:t>
      </w:r>
      <w:r w:rsidR="00FC70AB"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/>
        </w:rPr>
        <w:t>he</w:t>
      </w:r>
      <w:r w:rsidR="00FC70AB" w:rsidRPr="00FC70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FC70AB"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/>
        </w:rPr>
        <w:t>Word</w:t>
      </w:r>
      <w:r w:rsidR="00FC70AB" w:rsidRPr="00FC70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FC70AB"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/>
        </w:rPr>
        <w:t>Bank</w:t>
      </w:r>
      <w:r w:rsidR="00FC70AB" w:rsidRPr="00FC70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[</w:t>
      </w:r>
      <w:r w:rsidR="00FC70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Электронный ресурс</w:t>
      </w:r>
      <w:r w:rsidR="00FC70AB" w:rsidRPr="00FC70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]/</w:t>
      </w:r>
      <w:r w:rsidR="00FC70AB" w:rsidRPr="00FC70AB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FC70AB" w:rsidRPr="00FC70AB">
          <w:rPr>
            <w:rFonts w:ascii="Times New Roman" w:hAnsi="Times New Roman"/>
            <w:color w:val="000000"/>
            <w:sz w:val="28"/>
            <w:szCs w:val="28"/>
            <w:lang w:val="en-US"/>
          </w:rPr>
          <w:t>https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</w:rPr>
          <w:t>://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  <w:lang w:val="en-US"/>
          </w:rPr>
          <w:t>data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FC70AB" w:rsidRPr="00FC70AB">
          <w:rPr>
            <w:rFonts w:ascii="Times New Roman" w:hAnsi="Times New Roman"/>
            <w:color w:val="000000"/>
            <w:sz w:val="28"/>
            <w:szCs w:val="28"/>
            <w:lang w:val="en-US"/>
          </w:rPr>
          <w:t>worldbank</w:t>
        </w:r>
        <w:proofErr w:type="spellEnd"/>
        <w:r w:rsidR="00FC70AB" w:rsidRPr="00FC70AB">
          <w:rPr>
            <w:rFonts w:ascii="Times New Roman" w:hAnsi="Times New Roman"/>
            <w:color w:val="000000"/>
            <w:sz w:val="28"/>
            <w:szCs w:val="28"/>
          </w:rPr>
          <w:t>.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  <w:lang w:val="en-US"/>
          </w:rPr>
          <w:t>org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</w:rPr>
          <w:t>/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  <w:lang w:val="en-US"/>
          </w:rPr>
          <w:t>indicator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</w:rPr>
          <w:t>/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  <w:lang w:val="en-US"/>
          </w:rPr>
          <w:t>NE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</w:rPr>
          <w:t>.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  <w:lang w:val="en-US"/>
          </w:rPr>
          <w:t>GDI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</w:rPr>
          <w:t>.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  <w:lang w:val="en-US"/>
          </w:rPr>
          <w:t>TOTL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</w:rPr>
          <w:t>.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  <w:lang w:val="en-US"/>
          </w:rPr>
          <w:t>KN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</w:rPr>
          <w:t>?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  <w:lang w:val="en-US"/>
          </w:rPr>
          <w:t>locations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</w:rPr>
          <w:t>=</w:t>
        </w:r>
        <w:r w:rsidR="00FC70AB" w:rsidRPr="00FC70AB">
          <w:rPr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FC70AB" w:rsidRPr="00FC70A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.– 2018  </w:t>
      </w:r>
    </w:p>
    <w:p w:rsidR="0059355A" w:rsidRPr="00FC70AB" w:rsidRDefault="0059355A" w:rsidP="00AF5EA1">
      <w:pPr>
        <w:spacing w:line="360" w:lineRule="auto"/>
        <w:ind w:left="57" w:right="17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59355A" w:rsidRDefault="0059355A" w:rsidP="008D43C2">
      <w:pPr>
        <w:jc w:val="both"/>
      </w:pPr>
    </w:p>
    <w:p w:rsidR="0059355A" w:rsidRDefault="0059355A" w:rsidP="008D43C2">
      <w:pPr>
        <w:jc w:val="both"/>
      </w:pPr>
    </w:p>
    <w:p w:rsidR="0059355A" w:rsidRDefault="0059355A" w:rsidP="008D43C2">
      <w:pPr>
        <w:jc w:val="both"/>
      </w:pPr>
    </w:p>
    <w:p w:rsidR="0059355A" w:rsidRDefault="0059355A" w:rsidP="008D43C2">
      <w:pPr>
        <w:jc w:val="both"/>
      </w:pPr>
    </w:p>
    <w:p w:rsidR="0059355A" w:rsidRDefault="0059355A" w:rsidP="008D43C2">
      <w:pPr>
        <w:jc w:val="both"/>
      </w:pPr>
    </w:p>
    <w:p w:rsidR="0059355A" w:rsidRDefault="0059355A" w:rsidP="008D43C2">
      <w:pPr>
        <w:jc w:val="both"/>
      </w:pPr>
    </w:p>
    <w:p w:rsidR="0059355A" w:rsidRDefault="0059355A" w:rsidP="008D43C2">
      <w:pPr>
        <w:jc w:val="both"/>
      </w:pPr>
    </w:p>
    <w:p w:rsidR="0059355A" w:rsidRDefault="0059355A" w:rsidP="008D43C2">
      <w:pPr>
        <w:jc w:val="both"/>
      </w:pPr>
    </w:p>
    <w:p w:rsidR="0059355A" w:rsidRDefault="0059355A" w:rsidP="008D43C2">
      <w:pPr>
        <w:jc w:val="both"/>
      </w:pPr>
    </w:p>
    <w:p w:rsidR="00C34F18" w:rsidRDefault="00C34F18" w:rsidP="008D43C2">
      <w:pPr>
        <w:jc w:val="both"/>
      </w:pPr>
    </w:p>
    <w:p w:rsidR="0059355A" w:rsidRDefault="0059355A" w:rsidP="008D43C2">
      <w:pPr>
        <w:jc w:val="both"/>
      </w:pPr>
    </w:p>
    <w:p w:rsidR="00EF3B54" w:rsidRPr="00882E02" w:rsidRDefault="00EF3B54" w:rsidP="00882E02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882E02">
        <w:rPr>
          <w:rFonts w:ascii="Times New Roman" w:hAnsi="Times New Roman"/>
          <w:b w:val="0"/>
          <w:sz w:val="28"/>
          <w:szCs w:val="28"/>
        </w:rPr>
        <w:t>Приложения</w:t>
      </w:r>
      <w:r w:rsidR="00C34F18" w:rsidRPr="00882E02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="00C34F18" w:rsidRPr="00882E02">
        <w:rPr>
          <w:rFonts w:ascii="Times New Roman" w:hAnsi="Times New Roman"/>
          <w:b w:val="0"/>
          <w:sz w:val="28"/>
          <w:szCs w:val="28"/>
        </w:rPr>
        <w:t>А</w:t>
      </w:r>
    </w:p>
    <w:p w:rsidR="00C34F18" w:rsidRDefault="00C34F18" w:rsidP="00EF3B54">
      <w:pPr>
        <w:jc w:val="center"/>
      </w:pPr>
    </w:p>
    <w:p w:rsidR="00C34F18" w:rsidRDefault="00C34F18" w:rsidP="00EF3B54">
      <w:pPr>
        <w:jc w:val="center"/>
      </w:pPr>
    </w:p>
    <w:p w:rsidR="00C34F18" w:rsidRPr="00C34F18" w:rsidRDefault="00C34F18" w:rsidP="00C34F18">
      <w:pPr>
        <w:ind w:left="-510"/>
        <w:jc w:val="center"/>
      </w:pPr>
      <w:r>
        <w:rPr>
          <w:noProof/>
          <w:lang w:eastAsia="ru-RU"/>
        </w:rPr>
        <w:drawing>
          <wp:inline distT="0" distB="0" distL="0" distR="0">
            <wp:extent cx="6113780" cy="504825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770" cy="50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5A" w:rsidRDefault="0059355A" w:rsidP="008D43C2">
      <w:pPr>
        <w:jc w:val="both"/>
      </w:pPr>
    </w:p>
    <w:p w:rsidR="0059355A" w:rsidRDefault="0059355A" w:rsidP="008D43C2">
      <w:pPr>
        <w:jc w:val="both"/>
      </w:pPr>
    </w:p>
    <w:p w:rsidR="0059355A" w:rsidRPr="00882E02" w:rsidRDefault="00155597" w:rsidP="008D43C2">
      <w:pPr>
        <w:jc w:val="both"/>
      </w:pPr>
      <w:r>
        <w:t>Рисунок А</w:t>
      </w:r>
      <w:r w:rsidRPr="00155597">
        <w:t>.</w:t>
      </w:r>
      <w:r w:rsidRPr="00882E02">
        <w:t>1</w:t>
      </w:r>
      <w:r>
        <w:t xml:space="preserve"> </w:t>
      </w:r>
      <w:r w:rsidR="00882E02" w:rsidRPr="006D43EC">
        <w:rPr>
          <w:rFonts w:ascii="Times New Roman" w:hAnsi="Times New Roman"/>
          <w:sz w:val="28"/>
          <w:szCs w:val="28"/>
        </w:rPr>
        <w:t>–</w:t>
      </w:r>
      <w:r w:rsidRPr="00882E02">
        <w:t xml:space="preserve"> </w:t>
      </w:r>
      <w:r w:rsidR="00882E02">
        <w:t>Сравнительный анализ (уровня безработицы и денежной массы)</w:t>
      </w:r>
      <w:r w:rsidR="00882E02" w:rsidRPr="00882E02">
        <w:t>,</w:t>
      </w:r>
      <w:r w:rsidR="00882E02">
        <w:t xml:space="preserve"> годовые </w:t>
      </w:r>
    </w:p>
    <w:p w:rsidR="00882E02" w:rsidRDefault="00882E02" w:rsidP="008D43C2">
      <w:pPr>
        <w:jc w:val="both"/>
      </w:pPr>
      <w:r>
        <w:t xml:space="preserve"> Темпы инфляции</w:t>
      </w:r>
    </w:p>
    <w:p w:rsidR="00882E02" w:rsidRDefault="00882E02" w:rsidP="008D43C2">
      <w:pPr>
        <w:jc w:val="both"/>
      </w:pPr>
    </w:p>
    <w:p w:rsidR="00882E02" w:rsidRDefault="00882E02" w:rsidP="008D43C2">
      <w:pPr>
        <w:jc w:val="both"/>
      </w:pPr>
    </w:p>
    <w:p w:rsidR="00882E02" w:rsidRDefault="00882E02" w:rsidP="008D43C2">
      <w:pPr>
        <w:jc w:val="both"/>
      </w:pPr>
    </w:p>
    <w:p w:rsidR="00882E02" w:rsidRDefault="00882E02" w:rsidP="008D43C2">
      <w:pPr>
        <w:jc w:val="both"/>
      </w:pPr>
    </w:p>
    <w:p w:rsidR="00882E02" w:rsidRDefault="00882E02" w:rsidP="008D43C2">
      <w:pPr>
        <w:jc w:val="both"/>
      </w:pPr>
    </w:p>
    <w:p w:rsidR="00882E02" w:rsidRDefault="00882E02" w:rsidP="008D43C2">
      <w:pPr>
        <w:jc w:val="both"/>
      </w:pPr>
    </w:p>
    <w:p w:rsidR="00882E02" w:rsidRDefault="00882E02" w:rsidP="008D43C2">
      <w:pPr>
        <w:jc w:val="both"/>
      </w:pPr>
      <w:r>
        <w:t xml:space="preserve">Таблица А.1 </w:t>
      </w:r>
      <w:r w:rsidRPr="006D43EC">
        <w:rPr>
          <w:rFonts w:ascii="Times New Roman" w:hAnsi="Times New Roman"/>
          <w:sz w:val="28"/>
          <w:szCs w:val="28"/>
        </w:rPr>
        <w:t>–</w:t>
      </w:r>
      <w:r>
        <w:t xml:space="preserve">  </w:t>
      </w:r>
      <w:r w:rsidRPr="00882E02">
        <w:t>Денежно-финансовая статистика</w:t>
      </w:r>
    </w:p>
    <w:p w:rsidR="00882E02" w:rsidRPr="00882E02" w:rsidRDefault="00882E02" w:rsidP="008D43C2">
      <w:pPr>
        <w:jc w:val="both"/>
      </w:pPr>
    </w:p>
    <w:p w:rsidR="00C34F18" w:rsidRDefault="00882E02" w:rsidP="008D43C2">
      <w:pPr>
        <w:jc w:val="both"/>
      </w:pPr>
      <w:r>
        <w:rPr>
          <w:noProof/>
          <w:lang w:eastAsia="ru-RU"/>
        </w:rPr>
        <w:drawing>
          <wp:inline distT="0" distB="0" distL="0" distR="0">
            <wp:extent cx="6112017" cy="522514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23" cy="53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882E02" w:rsidRPr="00882E02" w:rsidRDefault="00882E02" w:rsidP="00882E02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882E02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proofErr w:type="gramStart"/>
      <w:r w:rsidRPr="00882E02">
        <w:rPr>
          <w:rFonts w:ascii="Times New Roman" w:hAnsi="Times New Roman"/>
          <w:b w:val="0"/>
          <w:sz w:val="28"/>
          <w:szCs w:val="28"/>
        </w:rPr>
        <w:t xml:space="preserve"> Б</w:t>
      </w:r>
      <w:proofErr w:type="gramEnd"/>
    </w:p>
    <w:p w:rsidR="00C34F18" w:rsidRDefault="00C34F18" w:rsidP="008D43C2">
      <w:pPr>
        <w:jc w:val="both"/>
      </w:pPr>
    </w:p>
    <w:p w:rsidR="00C34F18" w:rsidRDefault="00C34F18" w:rsidP="008D43C2">
      <w:pPr>
        <w:jc w:val="both"/>
      </w:pPr>
    </w:p>
    <w:p w:rsidR="00C34F18" w:rsidRDefault="00C34F18" w:rsidP="008D43C2">
      <w:pPr>
        <w:jc w:val="both"/>
      </w:pPr>
    </w:p>
    <w:p w:rsidR="00C34F18" w:rsidRDefault="00C34F18" w:rsidP="008D43C2">
      <w:pPr>
        <w:jc w:val="both"/>
      </w:pPr>
      <w:r>
        <w:rPr>
          <w:noProof/>
          <w:lang w:eastAsia="ru-RU"/>
        </w:rPr>
        <w:drawing>
          <wp:inline distT="0" distB="0" distL="0" distR="0" wp14:anchorId="0F0BCB2F" wp14:editId="27029B73">
            <wp:extent cx="6120130" cy="2670272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3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34F18" w:rsidRDefault="00C34F18" w:rsidP="008D43C2">
      <w:pPr>
        <w:jc w:val="both"/>
      </w:pPr>
    </w:p>
    <w:p w:rsidR="00C34F18" w:rsidRPr="00882E02" w:rsidRDefault="00C34F18" w:rsidP="00882E02">
      <w:pPr>
        <w:jc w:val="center"/>
      </w:pPr>
      <w:r>
        <w:tab/>
      </w:r>
      <w:r>
        <w:tab/>
      </w:r>
      <w:r w:rsidR="00882E02" w:rsidRPr="00882E02">
        <w:rPr>
          <w:rFonts w:ascii="Times New Roman" w:hAnsi="Times New Roman"/>
          <w:sz w:val="28"/>
          <w:szCs w:val="28"/>
        </w:rPr>
        <w:t xml:space="preserve">Рисунок Б.1 </w:t>
      </w:r>
      <w:r w:rsidR="00882E02" w:rsidRPr="006D43EC">
        <w:rPr>
          <w:rFonts w:ascii="Times New Roman" w:hAnsi="Times New Roman"/>
          <w:sz w:val="28"/>
          <w:szCs w:val="28"/>
        </w:rPr>
        <w:t>–</w:t>
      </w:r>
      <w:r w:rsidR="00882E02" w:rsidRPr="00882E02">
        <w:rPr>
          <w:rFonts w:ascii="Times New Roman" w:hAnsi="Times New Roman"/>
          <w:sz w:val="28"/>
          <w:szCs w:val="28"/>
        </w:rPr>
        <w:t xml:space="preserve"> Темпы прироста</w:t>
      </w:r>
    </w:p>
    <w:p w:rsidR="00C34F18" w:rsidRDefault="00C34F18" w:rsidP="008D43C2">
      <w:pPr>
        <w:jc w:val="both"/>
      </w:pPr>
    </w:p>
    <w:p w:rsidR="00C34F18" w:rsidRDefault="00C34F18" w:rsidP="008D43C2">
      <w:pPr>
        <w:jc w:val="both"/>
      </w:pPr>
    </w:p>
    <w:p w:rsidR="00C34F18" w:rsidRDefault="00882E02" w:rsidP="008D43C2">
      <w:pPr>
        <w:jc w:val="both"/>
      </w:pPr>
      <w:r>
        <w:rPr>
          <w:noProof/>
          <w:lang w:eastAsia="ru-RU"/>
        </w:rPr>
        <w:drawing>
          <wp:inline distT="0" distB="0" distL="0" distR="0" wp14:anchorId="224B6234" wp14:editId="175ECDFE">
            <wp:extent cx="6120130" cy="4257675"/>
            <wp:effectExtent l="0" t="0" r="33020" b="0"/>
            <wp:docPr id="16" name="Диаграмма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34F18" w:rsidRDefault="00C34F18" w:rsidP="008D43C2">
      <w:pPr>
        <w:jc w:val="both"/>
      </w:pPr>
    </w:p>
    <w:p w:rsidR="00C34F18" w:rsidRDefault="00C34F18" w:rsidP="008D43C2">
      <w:pPr>
        <w:jc w:val="both"/>
      </w:pPr>
    </w:p>
    <w:p w:rsidR="0059355A" w:rsidRPr="000E10EE" w:rsidRDefault="00882E02" w:rsidP="000E10EE">
      <w:pPr>
        <w:jc w:val="center"/>
        <w:rPr>
          <w:rFonts w:ascii="Times New Roman" w:hAnsi="Times New Roman"/>
          <w:sz w:val="28"/>
          <w:szCs w:val="28"/>
        </w:rPr>
      </w:pPr>
      <w:r w:rsidRPr="00882E02">
        <w:rPr>
          <w:rFonts w:ascii="Times New Roman" w:hAnsi="Times New Roman"/>
          <w:sz w:val="28"/>
          <w:szCs w:val="28"/>
        </w:rPr>
        <w:t>Рисунок Б.</w:t>
      </w:r>
      <w:r>
        <w:rPr>
          <w:rFonts w:ascii="Times New Roman" w:hAnsi="Times New Roman"/>
          <w:sz w:val="28"/>
          <w:szCs w:val="28"/>
        </w:rPr>
        <w:t>2</w:t>
      </w:r>
      <w:r w:rsidRPr="00882E0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Доля</w:t>
      </w:r>
      <w:r w:rsidRPr="00882E02">
        <w:rPr>
          <w:rFonts w:ascii="Times New Roman" w:hAnsi="Times New Roman"/>
          <w:sz w:val="28"/>
          <w:szCs w:val="28"/>
        </w:rPr>
        <w:t xml:space="preserve"> прироста</w:t>
      </w:r>
      <w:r w:rsidR="00A44A87" w:rsidRPr="00A44A87">
        <w:rPr>
          <w:rFonts w:ascii="Times New Roman" w:hAnsi="Times New Roman"/>
          <w:sz w:val="28"/>
          <w:szCs w:val="28"/>
        </w:rPr>
        <w:t xml:space="preserve"> о</w:t>
      </w:r>
      <w:r w:rsidR="00A44A87">
        <w:rPr>
          <w:rFonts w:ascii="Times New Roman" w:hAnsi="Times New Roman"/>
          <w:sz w:val="28"/>
          <w:szCs w:val="28"/>
        </w:rPr>
        <w:t>траслей 1992</w:t>
      </w:r>
    </w:p>
    <w:sectPr w:rsidR="0059355A" w:rsidRPr="000E10EE" w:rsidSect="000E2B13">
      <w:footerReference w:type="default" r:id="rId22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E5" w:rsidRDefault="001E1BE5" w:rsidP="007B188C">
      <w:r>
        <w:separator/>
      </w:r>
    </w:p>
  </w:endnote>
  <w:endnote w:type="continuationSeparator" w:id="0">
    <w:p w:rsidR="001E1BE5" w:rsidRDefault="001E1BE5" w:rsidP="007B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299413"/>
      <w:docPartObj>
        <w:docPartGallery w:val="Page Numbers (Bottom of Page)"/>
        <w:docPartUnique/>
      </w:docPartObj>
    </w:sdtPr>
    <w:sdtEndPr/>
    <w:sdtContent>
      <w:p w:rsidR="00853AC2" w:rsidRDefault="00853AC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A01">
          <w:rPr>
            <w:noProof/>
          </w:rPr>
          <w:t>13</w:t>
        </w:r>
        <w:r>
          <w:fldChar w:fldCharType="end"/>
        </w:r>
      </w:p>
    </w:sdtContent>
  </w:sdt>
  <w:p w:rsidR="00853AC2" w:rsidRDefault="00853AC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E5" w:rsidRDefault="001E1BE5" w:rsidP="007B188C">
      <w:r>
        <w:separator/>
      </w:r>
    </w:p>
  </w:footnote>
  <w:footnote w:type="continuationSeparator" w:id="0">
    <w:p w:rsidR="001E1BE5" w:rsidRDefault="001E1BE5" w:rsidP="007B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81F"/>
    <w:multiLevelType w:val="hybridMultilevel"/>
    <w:tmpl w:val="E7647BA2"/>
    <w:lvl w:ilvl="0" w:tplc="92D214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A1F51E5"/>
    <w:multiLevelType w:val="hybridMultilevel"/>
    <w:tmpl w:val="184EC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15220C"/>
    <w:multiLevelType w:val="multilevel"/>
    <w:tmpl w:val="B04026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3C8F7F69"/>
    <w:multiLevelType w:val="hybridMultilevel"/>
    <w:tmpl w:val="1FE4CF06"/>
    <w:lvl w:ilvl="0" w:tplc="DFF083F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61E4756"/>
    <w:multiLevelType w:val="hybridMultilevel"/>
    <w:tmpl w:val="C554A854"/>
    <w:lvl w:ilvl="0" w:tplc="4ECA0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2E1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44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0F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0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43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E27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4E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E9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C2"/>
    <w:rsid w:val="00040281"/>
    <w:rsid w:val="00057F3F"/>
    <w:rsid w:val="00066B88"/>
    <w:rsid w:val="00084958"/>
    <w:rsid w:val="000E10EE"/>
    <w:rsid w:val="000E2B13"/>
    <w:rsid w:val="00125802"/>
    <w:rsid w:val="00133C83"/>
    <w:rsid w:val="00147833"/>
    <w:rsid w:val="00155597"/>
    <w:rsid w:val="001E1BE5"/>
    <w:rsid w:val="001E602F"/>
    <w:rsid w:val="002210AD"/>
    <w:rsid w:val="00245595"/>
    <w:rsid w:val="0024608D"/>
    <w:rsid w:val="002D7226"/>
    <w:rsid w:val="00315C87"/>
    <w:rsid w:val="00337B81"/>
    <w:rsid w:val="003B7C26"/>
    <w:rsid w:val="004C5777"/>
    <w:rsid w:val="00507A01"/>
    <w:rsid w:val="0052714F"/>
    <w:rsid w:val="005273BD"/>
    <w:rsid w:val="0059355A"/>
    <w:rsid w:val="005B40BC"/>
    <w:rsid w:val="005D324C"/>
    <w:rsid w:val="005D4AA0"/>
    <w:rsid w:val="006226D1"/>
    <w:rsid w:val="00623F46"/>
    <w:rsid w:val="00636322"/>
    <w:rsid w:val="006D43EC"/>
    <w:rsid w:val="00744D93"/>
    <w:rsid w:val="00787027"/>
    <w:rsid w:val="00794F52"/>
    <w:rsid w:val="007B188C"/>
    <w:rsid w:val="007D6565"/>
    <w:rsid w:val="00853AC2"/>
    <w:rsid w:val="00882E02"/>
    <w:rsid w:val="00883E11"/>
    <w:rsid w:val="008A3992"/>
    <w:rsid w:val="008B66DC"/>
    <w:rsid w:val="008D43C2"/>
    <w:rsid w:val="009121A9"/>
    <w:rsid w:val="0094268D"/>
    <w:rsid w:val="00962418"/>
    <w:rsid w:val="00980E5F"/>
    <w:rsid w:val="009931CE"/>
    <w:rsid w:val="00997402"/>
    <w:rsid w:val="009A05A7"/>
    <w:rsid w:val="009B7EA9"/>
    <w:rsid w:val="00A35E27"/>
    <w:rsid w:val="00A44A87"/>
    <w:rsid w:val="00A85F04"/>
    <w:rsid w:val="00A9163E"/>
    <w:rsid w:val="00A96058"/>
    <w:rsid w:val="00AD43DC"/>
    <w:rsid w:val="00AF5EA1"/>
    <w:rsid w:val="00B54B4E"/>
    <w:rsid w:val="00BB0D4A"/>
    <w:rsid w:val="00BB2695"/>
    <w:rsid w:val="00BD3A71"/>
    <w:rsid w:val="00C0121D"/>
    <w:rsid w:val="00C34F18"/>
    <w:rsid w:val="00C52343"/>
    <w:rsid w:val="00C61DBD"/>
    <w:rsid w:val="00D03C98"/>
    <w:rsid w:val="00D147E5"/>
    <w:rsid w:val="00D32D77"/>
    <w:rsid w:val="00D5280A"/>
    <w:rsid w:val="00D92A82"/>
    <w:rsid w:val="00EB5798"/>
    <w:rsid w:val="00EB7648"/>
    <w:rsid w:val="00EF3B54"/>
    <w:rsid w:val="00F70D24"/>
    <w:rsid w:val="00F9780E"/>
    <w:rsid w:val="00FC70AB"/>
    <w:rsid w:val="00FD4764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8D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268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8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8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8D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8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94268D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4268D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4268D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4268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4268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4268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4268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4268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4268D"/>
    <w:rPr>
      <w:rFonts w:ascii="Calibri Light" w:eastAsia="Times New Roman" w:hAnsi="Calibri Light"/>
    </w:rPr>
  </w:style>
  <w:style w:type="paragraph" w:customStyle="1" w:styleId="11">
    <w:name w:val="Название1"/>
    <w:basedOn w:val="a"/>
    <w:next w:val="a"/>
    <w:link w:val="a4"/>
    <w:uiPriority w:val="10"/>
    <w:qFormat/>
    <w:rsid w:val="0094268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link w:val="11"/>
    <w:uiPriority w:val="10"/>
    <w:rsid w:val="0094268D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268D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6">
    <w:name w:val="Подзаголовок Знак"/>
    <w:link w:val="a5"/>
    <w:uiPriority w:val="11"/>
    <w:rsid w:val="0094268D"/>
    <w:rPr>
      <w:rFonts w:ascii="Calibri Light" w:eastAsia="Times New Roman" w:hAnsi="Calibri Light"/>
      <w:sz w:val="24"/>
      <w:szCs w:val="24"/>
    </w:rPr>
  </w:style>
  <w:style w:type="character" w:styleId="a7">
    <w:name w:val="Strong"/>
    <w:uiPriority w:val="22"/>
    <w:qFormat/>
    <w:rsid w:val="0094268D"/>
    <w:rPr>
      <w:b/>
      <w:bCs/>
    </w:rPr>
  </w:style>
  <w:style w:type="character" w:styleId="a8">
    <w:name w:val="Emphasis"/>
    <w:uiPriority w:val="20"/>
    <w:qFormat/>
    <w:rsid w:val="0094268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94268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268D"/>
    <w:rPr>
      <w:i/>
    </w:rPr>
  </w:style>
  <w:style w:type="character" w:customStyle="1" w:styleId="22">
    <w:name w:val="Цитата 2 Знак"/>
    <w:link w:val="21"/>
    <w:uiPriority w:val="29"/>
    <w:rsid w:val="0094268D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94268D"/>
    <w:pPr>
      <w:ind w:left="720" w:right="720"/>
    </w:pPr>
    <w:rPr>
      <w:b/>
      <w:i/>
      <w:szCs w:val="22"/>
    </w:rPr>
  </w:style>
  <w:style w:type="character" w:customStyle="1" w:styleId="ab">
    <w:name w:val="Выделенная цитата Знак"/>
    <w:link w:val="aa"/>
    <w:uiPriority w:val="30"/>
    <w:rsid w:val="0094268D"/>
    <w:rPr>
      <w:b/>
      <w:i/>
      <w:sz w:val="24"/>
    </w:rPr>
  </w:style>
  <w:style w:type="character" w:styleId="ac">
    <w:name w:val="Subtle Emphasis"/>
    <w:uiPriority w:val="19"/>
    <w:qFormat/>
    <w:rsid w:val="0094268D"/>
    <w:rPr>
      <w:i/>
      <w:color w:val="5A5A5A"/>
    </w:rPr>
  </w:style>
  <w:style w:type="character" w:styleId="ad">
    <w:name w:val="Intense Emphasis"/>
    <w:uiPriority w:val="21"/>
    <w:qFormat/>
    <w:rsid w:val="0094268D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94268D"/>
    <w:rPr>
      <w:sz w:val="24"/>
      <w:szCs w:val="24"/>
      <w:u w:val="single"/>
    </w:rPr>
  </w:style>
  <w:style w:type="character" w:styleId="af">
    <w:name w:val="Intense Reference"/>
    <w:uiPriority w:val="32"/>
    <w:qFormat/>
    <w:rsid w:val="0094268D"/>
    <w:rPr>
      <w:b/>
      <w:sz w:val="24"/>
      <w:u w:val="single"/>
    </w:rPr>
  </w:style>
  <w:style w:type="character" w:styleId="af0">
    <w:name w:val="Book Title"/>
    <w:uiPriority w:val="33"/>
    <w:qFormat/>
    <w:rsid w:val="0094268D"/>
    <w:rPr>
      <w:rFonts w:ascii="Calibri Light" w:eastAsia="Times New Roman" w:hAnsi="Calibri Light"/>
      <w:b/>
      <w:i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94268D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32D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D32D77"/>
    <w:pPr>
      <w:spacing w:after="100"/>
      <w:ind w:left="240"/>
    </w:pPr>
  </w:style>
  <w:style w:type="character" w:styleId="af2">
    <w:name w:val="Hyperlink"/>
    <w:basedOn w:val="a0"/>
    <w:uiPriority w:val="99"/>
    <w:unhideWhenUsed/>
    <w:rsid w:val="00D32D77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133C83"/>
    <w:pPr>
      <w:tabs>
        <w:tab w:val="right" w:leader="dot" w:pos="9628"/>
      </w:tabs>
      <w:spacing w:after="100"/>
    </w:pPr>
  </w:style>
  <w:style w:type="paragraph" w:styleId="af3">
    <w:name w:val="header"/>
    <w:basedOn w:val="a"/>
    <w:link w:val="af4"/>
    <w:uiPriority w:val="99"/>
    <w:unhideWhenUsed/>
    <w:rsid w:val="007B188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B188C"/>
    <w:rPr>
      <w:sz w:val="24"/>
      <w:szCs w:val="24"/>
      <w:lang w:eastAsia="en-US"/>
    </w:rPr>
  </w:style>
  <w:style w:type="paragraph" w:styleId="af5">
    <w:name w:val="footer"/>
    <w:basedOn w:val="a"/>
    <w:link w:val="af6"/>
    <w:uiPriority w:val="99"/>
    <w:unhideWhenUsed/>
    <w:rsid w:val="007B188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B188C"/>
    <w:rPr>
      <w:sz w:val="24"/>
      <w:szCs w:val="24"/>
      <w:lang w:eastAsia="en-US"/>
    </w:rPr>
  </w:style>
  <w:style w:type="paragraph" w:customStyle="1" w:styleId="firstchild">
    <w:name w:val="first_child"/>
    <w:basedOn w:val="a"/>
    <w:rsid w:val="000E2B1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ext">
    <w:name w:val="text"/>
    <w:basedOn w:val="a"/>
    <w:rsid w:val="000E2B1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7">
    <w:name w:val="Normal (Web)"/>
    <w:basedOn w:val="a"/>
    <w:uiPriority w:val="99"/>
    <w:semiHidden/>
    <w:unhideWhenUsed/>
    <w:rsid w:val="000E2B1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6226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226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8D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268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8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68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6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6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6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6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6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68D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8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94268D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4268D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4268D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4268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4268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4268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4268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4268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4268D"/>
    <w:rPr>
      <w:rFonts w:ascii="Calibri Light" w:eastAsia="Times New Roman" w:hAnsi="Calibri Light"/>
    </w:rPr>
  </w:style>
  <w:style w:type="paragraph" w:customStyle="1" w:styleId="11">
    <w:name w:val="Название1"/>
    <w:basedOn w:val="a"/>
    <w:next w:val="a"/>
    <w:link w:val="a4"/>
    <w:uiPriority w:val="10"/>
    <w:qFormat/>
    <w:rsid w:val="0094268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link w:val="11"/>
    <w:uiPriority w:val="10"/>
    <w:rsid w:val="0094268D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268D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6">
    <w:name w:val="Подзаголовок Знак"/>
    <w:link w:val="a5"/>
    <w:uiPriority w:val="11"/>
    <w:rsid w:val="0094268D"/>
    <w:rPr>
      <w:rFonts w:ascii="Calibri Light" w:eastAsia="Times New Roman" w:hAnsi="Calibri Light"/>
      <w:sz w:val="24"/>
      <w:szCs w:val="24"/>
    </w:rPr>
  </w:style>
  <w:style w:type="character" w:styleId="a7">
    <w:name w:val="Strong"/>
    <w:uiPriority w:val="22"/>
    <w:qFormat/>
    <w:rsid w:val="0094268D"/>
    <w:rPr>
      <w:b/>
      <w:bCs/>
    </w:rPr>
  </w:style>
  <w:style w:type="character" w:styleId="a8">
    <w:name w:val="Emphasis"/>
    <w:uiPriority w:val="20"/>
    <w:qFormat/>
    <w:rsid w:val="0094268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94268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268D"/>
    <w:rPr>
      <w:i/>
    </w:rPr>
  </w:style>
  <w:style w:type="character" w:customStyle="1" w:styleId="22">
    <w:name w:val="Цитата 2 Знак"/>
    <w:link w:val="21"/>
    <w:uiPriority w:val="29"/>
    <w:rsid w:val="0094268D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94268D"/>
    <w:pPr>
      <w:ind w:left="720" w:right="720"/>
    </w:pPr>
    <w:rPr>
      <w:b/>
      <w:i/>
      <w:szCs w:val="22"/>
    </w:rPr>
  </w:style>
  <w:style w:type="character" w:customStyle="1" w:styleId="ab">
    <w:name w:val="Выделенная цитата Знак"/>
    <w:link w:val="aa"/>
    <w:uiPriority w:val="30"/>
    <w:rsid w:val="0094268D"/>
    <w:rPr>
      <w:b/>
      <w:i/>
      <w:sz w:val="24"/>
    </w:rPr>
  </w:style>
  <w:style w:type="character" w:styleId="ac">
    <w:name w:val="Subtle Emphasis"/>
    <w:uiPriority w:val="19"/>
    <w:qFormat/>
    <w:rsid w:val="0094268D"/>
    <w:rPr>
      <w:i/>
      <w:color w:val="5A5A5A"/>
    </w:rPr>
  </w:style>
  <w:style w:type="character" w:styleId="ad">
    <w:name w:val="Intense Emphasis"/>
    <w:uiPriority w:val="21"/>
    <w:qFormat/>
    <w:rsid w:val="0094268D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94268D"/>
    <w:rPr>
      <w:sz w:val="24"/>
      <w:szCs w:val="24"/>
      <w:u w:val="single"/>
    </w:rPr>
  </w:style>
  <w:style w:type="character" w:styleId="af">
    <w:name w:val="Intense Reference"/>
    <w:uiPriority w:val="32"/>
    <w:qFormat/>
    <w:rsid w:val="0094268D"/>
    <w:rPr>
      <w:b/>
      <w:sz w:val="24"/>
      <w:u w:val="single"/>
    </w:rPr>
  </w:style>
  <w:style w:type="character" w:styleId="af0">
    <w:name w:val="Book Title"/>
    <w:uiPriority w:val="33"/>
    <w:qFormat/>
    <w:rsid w:val="0094268D"/>
    <w:rPr>
      <w:rFonts w:ascii="Calibri Light" w:eastAsia="Times New Roman" w:hAnsi="Calibri Light"/>
      <w:b/>
      <w:i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94268D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32D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D32D77"/>
    <w:pPr>
      <w:spacing w:after="100"/>
      <w:ind w:left="240"/>
    </w:pPr>
  </w:style>
  <w:style w:type="character" w:styleId="af2">
    <w:name w:val="Hyperlink"/>
    <w:basedOn w:val="a0"/>
    <w:uiPriority w:val="99"/>
    <w:unhideWhenUsed/>
    <w:rsid w:val="00D32D77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133C83"/>
    <w:pPr>
      <w:tabs>
        <w:tab w:val="right" w:leader="dot" w:pos="9628"/>
      </w:tabs>
      <w:spacing w:after="100"/>
    </w:pPr>
  </w:style>
  <w:style w:type="paragraph" w:styleId="af3">
    <w:name w:val="header"/>
    <w:basedOn w:val="a"/>
    <w:link w:val="af4"/>
    <w:uiPriority w:val="99"/>
    <w:unhideWhenUsed/>
    <w:rsid w:val="007B188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B188C"/>
    <w:rPr>
      <w:sz w:val="24"/>
      <w:szCs w:val="24"/>
      <w:lang w:eastAsia="en-US"/>
    </w:rPr>
  </w:style>
  <w:style w:type="paragraph" w:styleId="af5">
    <w:name w:val="footer"/>
    <w:basedOn w:val="a"/>
    <w:link w:val="af6"/>
    <w:uiPriority w:val="99"/>
    <w:unhideWhenUsed/>
    <w:rsid w:val="007B188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B188C"/>
    <w:rPr>
      <w:sz w:val="24"/>
      <w:szCs w:val="24"/>
      <w:lang w:eastAsia="en-US"/>
    </w:rPr>
  </w:style>
  <w:style w:type="paragraph" w:customStyle="1" w:styleId="firstchild">
    <w:name w:val="first_child"/>
    <w:basedOn w:val="a"/>
    <w:rsid w:val="000E2B1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ext">
    <w:name w:val="text"/>
    <w:basedOn w:val="a"/>
    <w:rsid w:val="000E2B1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7">
    <w:name w:val="Normal (Web)"/>
    <w:basedOn w:val="a"/>
    <w:uiPriority w:val="99"/>
    <w:semiHidden/>
    <w:unhideWhenUsed/>
    <w:rsid w:val="000E2B1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6226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226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data.worldbank.org/indicator/NE.GDI.TOTL.KN?locations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rommontazh.com/24-01-2018-stroitelnaya-otrasl-rossii-itogi-2017-goda/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zachestnyibiznes.ru/search?query=aff_%D0%9B%D0%A3%D0%9A%D0%AC%D0%AF%D0%9D%D0%95%D0%9D%D0%9A%D0%9E%20%D0%90%D0%9B%D0%95%D0%9A%D0%A1%D0%90%D0%9D%D0%94%D0%A0%20%D0%92%D0%9B%D0%90%D0%94%D0%98%D0%9C%D0%98%D0%A0%D0%9E%D0%92%D0%98%D0%A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oluch.ru/archive/190/48032/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G:\&#1052;&#1055;%20&#1048;%20&#1055;\3.&#1055;&#1088;&#1080;&#1083;&#1086;&#1078;&#1077;&#1085;&#1080;&#1077;%20&#1082;%20&#1072;&#1085;&#1072;&#1083;&#1080;&#1090;&#1080;&#1095;&#1077;&#1089;&#1082;&#1086;&#1081;%20&#1079;&#1072;&#1087;&#1080;&#1089;&#1082;&#108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G:\&#1052;&#1055;%20&#1048;%20&#1055;\3.&#1055;&#1088;&#1080;&#1083;&#1086;&#1078;&#1077;&#1085;&#1080;&#1077;%20&#1082;%20&#1072;&#1085;&#1072;&#1083;&#1080;&#1090;&#1080;&#1095;&#1077;&#1089;&#1082;&#1086;&#1081;%20&#1079;&#1072;&#1087;&#1080;&#1089;&#1082;&#108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G:\&#1052;&#1055;%20&#1048;%20&#1055;\3.&#1055;&#1088;&#1080;&#1083;&#1086;&#1078;&#1077;&#1085;&#1080;&#1077;%20&#1082;%20&#1072;&#1085;&#1072;&#1083;&#1080;&#1090;&#1080;&#1095;&#1077;&#1089;&#1082;&#1086;&#1081;%20&#1079;&#1072;&#1087;&#1080;&#1089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Прогноз 2018-2024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Прогно!$A$51</c:f>
              <c:strCache>
                <c:ptCount val="1"/>
                <c:pt idx="0">
                  <c:v>Промышленость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Прогно!$B$50:$H$50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Прогно!$B$51:$H$51</c:f>
              <c:numCache>
                <c:formatCode>General</c:formatCode>
                <c:ptCount val="7"/>
                <c:pt idx="0">
                  <c:v>24728.527540649055</c:v>
                </c:pt>
                <c:pt idx="1">
                  <c:v>25087.09250548308</c:v>
                </c:pt>
                <c:pt idx="2">
                  <c:v>25803.522585265233</c:v>
                </c:pt>
                <c:pt idx="3">
                  <c:v>27158.091308555016</c:v>
                </c:pt>
                <c:pt idx="4">
                  <c:v>30251.227491314781</c:v>
                </c:pt>
                <c:pt idx="5">
                  <c:v>32941.336633889121</c:v>
                </c:pt>
                <c:pt idx="6">
                  <c:v>32251.185978138135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89-41EA-B0B6-6249807A3E78}"/>
            </c:ext>
          </c:extLst>
        </c:ser>
        <c:ser>
          <c:idx val="1"/>
          <c:order val="1"/>
          <c:tx>
            <c:strRef>
              <c:f>Прогно!$A$52</c:f>
              <c:strCache>
                <c:ptCount val="1"/>
                <c:pt idx="0">
                  <c:v>Сельское хозяйство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Прогно!$B$50:$H$50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Прогно!$B$52:$H$52</c:f>
              <c:numCache>
                <c:formatCode>General</c:formatCode>
                <c:ptCount val="7"/>
                <c:pt idx="0">
                  <c:v>2572.3270949433263</c:v>
                </c:pt>
                <c:pt idx="1">
                  <c:v>2141.8010968856674</c:v>
                </c:pt>
                <c:pt idx="2">
                  <c:v>4036.7203010252911</c:v>
                </c:pt>
                <c:pt idx="3">
                  <c:v>3100.6536792112106</c:v>
                </c:pt>
                <c:pt idx="4">
                  <c:v>2634.1240785961668</c:v>
                </c:pt>
                <c:pt idx="5">
                  <c:v>2304.0541936699569</c:v>
                </c:pt>
                <c:pt idx="6">
                  <c:v>3723.6262233793445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89-41EA-B0B6-6249807A3E78}"/>
            </c:ext>
          </c:extLst>
        </c:ser>
        <c:ser>
          <c:idx val="2"/>
          <c:order val="2"/>
          <c:tx>
            <c:strRef>
              <c:f>Прогно!$A$53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Прогно!$B$50:$H$50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Прогно!$B$53:$H$53</c:f>
              <c:numCache>
                <c:formatCode>General</c:formatCode>
                <c:ptCount val="7"/>
                <c:pt idx="0">
                  <c:v>19571.18194794394</c:v>
                </c:pt>
                <c:pt idx="1">
                  <c:v>20863.730836700877</c:v>
                </c:pt>
                <c:pt idx="2">
                  <c:v>35859.423272042251</c:v>
                </c:pt>
                <c:pt idx="3">
                  <c:v>34689.117447699522</c:v>
                </c:pt>
                <c:pt idx="4">
                  <c:v>36949.615454600142</c:v>
                </c:pt>
                <c:pt idx="5">
                  <c:v>37030.667622872257</c:v>
                </c:pt>
                <c:pt idx="6">
                  <c:v>41356.977804207294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C89-41EA-B0B6-6249807A3E78}"/>
            </c:ext>
          </c:extLst>
        </c:ser>
        <c:ser>
          <c:idx val="3"/>
          <c:order val="3"/>
          <c:tx>
            <c:strRef>
              <c:f>Прогно!$A$54</c:f>
              <c:strCache>
                <c:ptCount val="1"/>
                <c:pt idx="0">
                  <c:v>Транспорт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Прогно!$B$50:$H$50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Прогно!$B$54:$H$54</c:f>
              <c:numCache>
                <c:formatCode>General</c:formatCode>
                <c:ptCount val="7"/>
                <c:pt idx="0">
                  <c:v>6264.3709476984004</c:v>
                </c:pt>
                <c:pt idx="1">
                  <c:v>6323.4549699452382</c:v>
                </c:pt>
                <c:pt idx="2">
                  <c:v>5046.2763472203796</c:v>
                </c:pt>
                <c:pt idx="3">
                  <c:v>5211.4576130945125</c:v>
                </c:pt>
                <c:pt idx="4">
                  <c:v>5373.5926399545842</c:v>
                </c:pt>
                <c:pt idx="5">
                  <c:v>4918.5456863406334</c:v>
                </c:pt>
                <c:pt idx="6">
                  <c:v>9538.6132865324907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C89-41EA-B0B6-6249807A3E78}"/>
            </c:ext>
          </c:extLst>
        </c:ser>
        <c:ser>
          <c:idx val="4"/>
          <c:order val="4"/>
          <c:tx>
            <c:strRef>
              <c:f>Прогно!$A$55</c:f>
              <c:strCache>
                <c:ptCount val="1"/>
                <c:pt idx="0">
                  <c:v>Наука и гостичное торговля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Прогно!$B$50:$H$50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Прогно!$B$55:$H$55</c:f>
              <c:numCache>
                <c:formatCode>General</c:formatCode>
                <c:ptCount val="7"/>
                <c:pt idx="0">
                  <c:v>16612.577787614457</c:v>
                </c:pt>
                <c:pt idx="1">
                  <c:v>9058.9404471001853</c:v>
                </c:pt>
                <c:pt idx="2">
                  <c:v>1256.6237694807101</c:v>
                </c:pt>
                <c:pt idx="3">
                  <c:v>1039.8110531463424</c:v>
                </c:pt>
                <c:pt idx="4">
                  <c:v>1364.4109558186542</c:v>
                </c:pt>
                <c:pt idx="5">
                  <c:v>1278.2110911178636</c:v>
                </c:pt>
                <c:pt idx="6">
                  <c:v>1292.1300954219016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C89-41EA-B0B6-6249807A3E78}"/>
            </c:ext>
          </c:extLst>
        </c:ser>
        <c:ser>
          <c:idx val="5"/>
          <c:order val="5"/>
          <c:tx>
            <c:strRef>
              <c:f>Прогно!$A$56</c:f>
              <c:strCache>
                <c:ptCount val="1"/>
                <c:pt idx="0">
                  <c:v>Финансовая деятельность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Прогно!$B$50:$H$50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Прогно!$B$56:$H$56</c:f>
              <c:numCache>
                <c:formatCode>General</c:formatCode>
                <c:ptCount val="7"/>
                <c:pt idx="0">
                  <c:v>3717.1924884834661</c:v>
                </c:pt>
                <c:pt idx="1">
                  <c:v>3791.9247266315492</c:v>
                </c:pt>
                <c:pt idx="2">
                  <c:v>3813.7723900340779</c:v>
                </c:pt>
                <c:pt idx="3">
                  <c:v>3820.8284739593669</c:v>
                </c:pt>
                <c:pt idx="4">
                  <c:v>3822.994586169908</c:v>
                </c:pt>
                <c:pt idx="5">
                  <c:v>3823.6767577110531</c:v>
                </c:pt>
                <c:pt idx="6">
                  <c:v>3823.8888310067405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C89-41EA-B0B6-6249807A3E78}"/>
            </c:ext>
          </c:extLst>
        </c:ser>
        <c:ser>
          <c:idx val="6"/>
          <c:order val="6"/>
          <c:tx>
            <c:strRef>
              <c:f>Прогно!$A$57</c:f>
              <c:strCache>
                <c:ptCount val="1"/>
                <c:pt idx="0">
                  <c:v>Социальнеые обеспечение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Прогно!$B$50:$H$50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Прогно!$B$57:$H$57</c:f>
              <c:numCache>
                <c:formatCode>General</c:formatCode>
                <c:ptCount val="7"/>
                <c:pt idx="0">
                  <c:v>16556.959042685183</c:v>
                </c:pt>
                <c:pt idx="1">
                  <c:v>18152.710388798394</c:v>
                </c:pt>
                <c:pt idx="2">
                  <c:v>20766.87065867077</c:v>
                </c:pt>
                <c:pt idx="3">
                  <c:v>21775.046405900339</c:v>
                </c:pt>
                <c:pt idx="4">
                  <c:v>21930.472070061398</c:v>
                </c:pt>
                <c:pt idx="5">
                  <c:v>22053.553016716574</c:v>
                </c:pt>
                <c:pt idx="6">
                  <c:v>25792.450178083691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C89-41EA-B0B6-6249807A3E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33141888"/>
        <c:axId val="33143424"/>
      </c:barChart>
      <c:lineChart>
        <c:grouping val="standard"/>
        <c:varyColors val="0"/>
        <c:ser>
          <c:idx val="7"/>
          <c:order val="7"/>
          <c:tx>
            <c:strRef>
              <c:f>Прогно!$A$58</c:f>
              <c:strCache>
                <c:ptCount val="1"/>
                <c:pt idx="0">
                  <c:v>ВВП реальный</c:v>
                </c:pt>
              </c:strCache>
            </c:strRef>
          </c:tx>
          <c:spPr>
            <a:ln w="3810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Прогно!$B$50:$H$50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Прогно!$B$58:$H$58</c:f>
              <c:numCache>
                <c:formatCode>#\ ##0.0</c:formatCode>
                <c:ptCount val="7"/>
                <c:pt idx="0">
                  <c:v>66683.805074087286</c:v>
                </c:pt>
                <c:pt idx="1">
                  <c:v>68335.72397723599</c:v>
                </c:pt>
                <c:pt idx="2">
                  <c:v>68988.006659813371</c:v>
                </c:pt>
                <c:pt idx="3">
                  <c:v>69139.289986833086</c:v>
                </c:pt>
                <c:pt idx="4">
                  <c:v>70569.956742424591</c:v>
                </c:pt>
                <c:pt idx="5">
                  <c:v>74535.746430226747</c:v>
                </c:pt>
                <c:pt idx="6">
                  <c:v>77486.100261032625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6C89-41EA-B0B6-6249807A3E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151616"/>
        <c:axId val="33149696"/>
      </c:lineChart>
      <c:catAx>
        <c:axId val="33141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43424"/>
        <c:crosses val="autoZero"/>
        <c:auto val="1"/>
        <c:lblAlgn val="ctr"/>
        <c:lblOffset val="100"/>
        <c:noMultiLvlLbl val="0"/>
      </c:catAx>
      <c:valAx>
        <c:axId val="3314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1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700" b="1"/>
                  <a:t>пРОПОРЦИИ</a:t>
                </a:r>
                <a:r>
                  <a:rPr lang="ru-RU" sz="700" b="1" baseline="0"/>
                  <a:t> ПО ОТРАСЛЯМ</a:t>
                </a:r>
                <a:endParaRPr lang="ru-RU" sz="700" b="1"/>
              </a:p>
            </c:rich>
          </c:tx>
          <c:layout>
            <c:manualLayout>
              <c:xMode val="edge"/>
              <c:yMode val="edge"/>
              <c:x val="0.21773894945202091"/>
              <c:y val="0.3242589125178250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>
            <a:solidFill>
              <a:schemeClr val="bg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41888"/>
        <c:crosses val="autoZero"/>
        <c:crossBetween val="between"/>
      </c:valAx>
      <c:valAx>
        <c:axId val="3314969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ВВП(рЕАЛЬНЫЙ)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51616"/>
        <c:crosses val="max"/>
        <c:crossBetween val="between"/>
      </c:valAx>
      <c:catAx>
        <c:axId val="33151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3149696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Темпы прироста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'Структура Экономики(NEW)'!$B$34</c:f>
              <c:strCache>
                <c:ptCount val="1"/>
                <c:pt idx="0">
                  <c:v>1992-2017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'Структура Экономики(NEW)'!$A$37:$A$44</c:f>
              <c:strCache>
                <c:ptCount val="8"/>
                <c:pt idx="0">
                  <c:v>Промышленость</c:v>
                </c:pt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Транспорт</c:v>
                </c:pt>
                <c:pt idx="4">
                  <c:v>Наука и гостичное торговля</c:v>
                </c:pt>
                <c:pt idx="5">
                  <c:v>Финансовая деятельность</c:v>
                </c:pt>
                <c:pt idx="6">
                  <c:v>Социальнеые обеспечение</c:v>
                </c:pt>
                <c:pt idx="7">
                  <c:v>Валовой внутренний продукт в рыночных ценах (в среднем)</c:v>
                </c:pt>
              </c:strCache>
            </c:strRef>
          </c:cat>
          <c:val>
            <c:numRef>
              <c:f>'Структура Экономики(NEW)'!$B$37:$B$44</c:f>
              <c:numCache>
                <c:formatCode>0%</c:formatCode>
                <c:ptCount val="8"/>
                <c:pt idx="0">
                  <c:v>0.64372503414382309</c:v>
                </c:pt>
                <c:pt idx="1">
                  <c:v>0.68056643238141901</c:v>
                </c:pt>
                <c:pt idx="2">
                  <c:v>0.8485084947949636</c:v>
                </c:pt>
                <c:pt idx="3">
                  <c:v>0.73805173452027939</c:v>
                </c:pt>
                <c:pt idx="4">
                  <c:v>0.55834201960770824</c:v>
                </c:pt>
                <c:pt idx="5">
                  <c:v>1.4301992488561217</c:v>
                </c:pt>
                <c:pt idx="6">
                  <c:v>0.85295208873318118</c:v>
                </c:pt>
                <c:pt idx="7">
                  <c:v>1.8568651810709224E-2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6A-4533-B551-2E2C3BD6E290}"/>
            </c:ext>
          </c:extLst>
        </c:ser>
        <c:ser>
          <c:idx val="1"/>
          <c:order val="1"/>
          <c:tx>
            <c:strRef>
              <c:f>'Структура Экономики(NEW)'!$C$34</c:f>
              <c:strCache>
                <c:ptCount val="1"/>
                <c:pt idx="0">
                  <c:v>2008-2017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'Структура Экономики(NEW)'!$A$37:$A$44</c:f>
              <c:strCache>
                <c:ptCount val="8"/>
                <c:pt idx="0">
                  <c:v>Промышленость</c:v>
                </c:pt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Транспорт</c:v>
                </c:pt>
                <c:pt idx="4">
                  <c:v>Наука и гостичное торговля</c:v>
                </c:pt>
                <c:pt idx="5">
                  <c:v>Финансовая деятельность</c:v>
                </c:pt>
                <c:pt idx="6">
                  <c:v>Социальнеые обеспечение</c:v>
                </c:pt>
                <c:pt idx="7">
                  <c:v>Валовой внутренний продукт в рыночных ценах (в среднем)</c:v>
                </c:pt>
              </c:strCache>
            </c:strRef>
          </c:cat>
          <c:val>
            <c:numRef>
              <c:f>'Структура Экономики(NEW)'!$C$37:$C$44</c:f>
              <c:numCache>
                <c:formatCode>0%</c:formatCode>
                <c:ptCount val="8"/>
                <c:pt idx="0">
                  <c:v>8.645801596714732E-2</c:v>
                </c:pt>
                <c:pt idx="1">
                  <c:v>0.11105263621811534</c:v>
                </c:pt>
                <c:pt idx="2">
                  <c:v>0.14113445378637202</c:v>
                </c:pt>
                <c:pt idx="3">
                  <c:v>6.4913870014557812E-2</c:v>
                </c:pt>
                <c:pt idx="4">
                  <c:v>7.1068197221934373E-2</c:v>
                </c:pt>
                <c:pt idx="5">
                  <c:v>9.6236973477594856E-2</c:v>
                </c:pt>
                <c:pt idx="6">
                  <c:v>0.13107636648599821</c:v>
                </c:pt>
                <c:pt idx="7">
                  <c:v>1.517988119292823E-2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6A-4533-B551-2E2C3BD6E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1195008"/>
        <c:axId val="81196544"/>
      </c:barChart>
      <c:barChart>
        <c:barDir val="col"/>
        <c:grouping val="clustered"/>
        <c:varyColors val="0"/>
        <c:ser>
          <c:idx val="2"/>
          <c:order val="2"/>
          <c:tx>
            <c:strRef>
              <c:f>'Структура Экономики(NEW)'!$D$34</c:f>
              <c:strCache>
                <c:ptCount val="1"/>
                <c:pt idx="0">
                  <c:v>2013-2017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'Структура Экономики(NEW)'!$A$37:$A$44</c:f>
              <c:strCache>
                <c:ptCount val="8"/>
                <c:pt idx="0">
                  <c:v>Промышленость</c:v>
                </c:pt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Транспорт</c:v>
                </c:pt>
                <c:pt idx="4">
                  <c:v>Наука и гостичное торговля</c:v>
                </c:pt>
                <c:pt idx="5">
                  <c:v>Финансовая деятельность</c:v>
                </c:pt>
                <c:pt idx="6">
                  <c:v>Социальнеые обеспечение</c:v>
                </c:pt>
                <c:pt idx="7">
                  <c:v>Валовой внутренний продукт в рыночных ценах (в среднем)</c:v>
                </c:pt>
              </c:strCache>
            </c:strRef>
          </c:cat>
          <c:val>
            <c:numRef>
              <c:f>'Структура Экономики(NEW)'!$D$37:$D$44</c:f>
              <c:numCache>
                <c:formatCode>0%</c:formatCode>
                <c:ptCount val="8"/>
                <c:pt idx="0">
                  <c:v>3.92763580571137E-2</c:v>
                </c:pt>
                <c:pt idx="1">
                  <c:v>0.10425388199864601</c:v>
                </c:pt>
                <c:pt idx="2">
                  <c:v>0.10780783341343007</c:v>
                </c:pt>
                <c:pt idx="3">
                  <c:v>1.7898432351574213E-2</c:v>
                </c:pt>
                <c:pt idx="4">
                  <c:v>1.4626954380064E-2</c:v>
                </c:pt>
                <c:pt idx="5">
                  <c:v>5.3086593857114638E-2</c:v>
                </c:pt>
                <c:pt idx="6">
                  <c:v>9.1977761586914925E-2</c:v>
                </c:pt>
                <c:pt idx="7">
                  <c:v>8.6182335993798646E-3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6A-4533-B551-2E2C3BD6E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1204736"/>
        <c:axId val="81198464"/>
      </c:barChart>
      <c:catAx>
        <c:axId val="8119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196544"/>
        <c:crosses val="autoZero"/>
        <c:auto val="1"/>
        <c:lblAlgn val="ctr"/>
        <c:lblOffset val="100"/>
        <c:noMultiLvlLbl val="0"/>
      </c:catAx>
      <c:valAx>
        <c:axId val="81196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Общие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195008"/>
        <c:crosses val="autoZero"/>
        <c:crossBetween val="between"/>
      </c:valAx>
      <c:valAx>
        <c:axId val="8119846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/>
                  <a:t>2013-2017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204736"/>
        <c:crosses val="max"/>
        <c:crossBetween val="between"/>
      </c:valAx>
      <c:catAx>
        <c:axId val="812047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11984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Доли отраслей 1992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977090252870283E-2"/>
          <c:y val="0.10808490208222309"/>
          <c:w val="0.96502286220397282"/>
          <c:h val="0.7692843020859806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39-45BC-AF3F-998B4E9FE62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139-45BC-AF3F-998B4E9FE62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139-45BC-AF3F-998B4E9FE62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139-45BC-AF3F-998B4E9FE62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139-45BC-AF3F-998B4E9FE62E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139-45BC-AF3F-998B4E9FE62E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139-45BC-AF3F-998B4E9FE6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'Отраслевая структура'!$A$11:$A$18</c:f>
              <c:strCache>
                <c:ptCount val="7"/>
                <c:pt idx="0">
                  <c:v>Промышленость</c:v>
                </c:pt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Транспорт</c:v>
                </c:pt>
                <c:pt idx="4">
                  <c:v>Наука и гостичное торговля</c:v>
                </c:pt>
                <c:pt idx="5">
                  <c:v>Финансовая деятельность</c:v>
                </c:pt>
                <c:pt idx="6">
                  <c:v>Социальнеые обеспечение</c:v>
                </c:pt>
              </c:strCache>
              <c:extLst xmlns:c16r2="http://schemas.microsoft.com/office/drawing/2015/06/chart"/>
            </c:strRef>
          </c:cat>
          <c:val>
            <c:numRef>
              <c:f>'Отраслевая структура'!$B$11:$B$18</c:f>
              <c:numCache>
                <c:formatCode>0.000%</c:formatCode>
                <c:ptCount val="7"/>
                <c:pt idx="0" formatCode="0.00%">
                  <c:v>1.6105252543332181E-4</c:v>
                </c:pt>
                <c:pt idx="1">
                  <c:v>3.3369047352139467E-5</c:v>
                </c:pt>
                <c:pt idx="2">
                  <c:v>3.8361621193347054E-5</c:v>
                </c:pt>
                <c:pt idx="3">
                  <c:v>3.4067392199534559E-5</c:v>
                </c:pt>
                <c:pt idx="4">
                  <c:v>1.4046673969451615E-4</c:v>
                </c:pt>
                <c:pt idx="5" formatCode="0.0000%">
                  <c:v>3.1011245765680144E-6</c:v>
                </c:pt>
                <c:pt idx="6">
                  <c:v>3.1569921643596194E-5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6139-45BC-AF3F-998B4E9FE62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6388-7D3D-4E55-919A-A046322F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20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Юрий</cp:lastModifiedBy>
  <cp:revision>54</cp:revision>
  <cp:lastPrinted>2018-06-07T09:48:00Z</cp:lastPrinted>
  <dcterms:created xsi:type="dcterms:W3CDTF">2018-05-28T19:07:00Z</dcterms:created>
  <dcterms:modified xsi:type="dcterms:W3CDTF">2018-07-06T07:07:00Z</dcterms:modified>
</cp:coreProperties>
</file>