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95D7A" w14:textId="77777777" w:rsidR="00AF0E50" w:rsidRPr="002A75BC" w:rsidRDefault="00AF0E50" w:rsidP="00AF0E50">
      <w:pPr>
        <w:spacing w:line="276" w:lineRule="auto"/>
        <w:jc w:val="center"/>
        <w:rPr>
          <w:caps/>
          <w:sz w:val="26"/>
          <w:szCs w:val="26"/>
        </w:rPr>
      </w:pPr>
      <w:r w:rsidRPr="002A75BC">
        <w:rPr>
          <w:caps/>
          <w:sz w:val="26"/>
          <w:szCs w:val="26"/>
        </w:rPr>
        <w:t>Министерство образования и науки Российской Федерации</w:t>
      </w:r>
    </w:p>
    <w:p w14:paraId="0753EE3C" w14:textId="77777777" w:rsidR="00AF0E50" w:rsidRPr="002A75BC" w:rsidRDefault="00AF0E50" w:rsidP="00AF0E50">
      <w:pPr>
        <w:pStyle w:val="2"/>
        <w:spacing w:line="276" w:lineRule="auto"/>
        <w:rPr>
          <w:rFonts w:ascii="Times New Roman" w:hAnsi="Times New Roman" w:cs="Times New Roman"/>
          <w:i/>
          <w:sz w:val="26"/>
          <w:szCs w:val="26"/>
        </w:rPr>
      </w:pPr>
      <w:r w:rsidRPr="002A75BC">
        <w:rPr>
          <w:rFonts w:ascii="Times New Roman" w:hAnsi="Times New Roman" w:cs="Times New Roman"/>
          <w:i/>
          <w:sz w:val="26"/>
          <w:szCs w:val="26"/>
        </w:rPr>
        <w:t xml:space="preserve">Федеральное государственное бюджетное образовательное </w:t>
      </w:r>
      <w:r w:rsidRPr="002A75BC">
        <w:rPr>
          <w:rFonts w:ascii="Times New Roman" w:hAnsi="Times New Roman" w:cs="Times New Roman"/>
          <w:i/>
          <w:sz w:val="26"/>
          <w:szCs w:val="26"/>
        </w:rPr>
        <w:br/>
        <w:t>учреждение высшего образования</w:t>
      </w:r>
    </w:p>
    <w:p w14:paraId="39E73044" w14:textId="77777777" w:rsidR="00AF0E50" w:rsidRPr="002A75BC" w:rsidRDefault="00AF0E50" w:rsidP="00AF0E50">
      <w:pPr>
        <w:spacing w:line="276" w:lineRule="auto"/>
        <w:jc w:val="center"/>
        <w:rPr>
          <w:b/>
          <w:sz w:val="26"/>
          <w:szCs w:val="26"/>
        </w:rPr>
      </w:pPr>
      <w:r w:rsidRPr="002A75BC">
        <w:rPr>
          <w:b/>
          <w:sz w:val="26"/>
          <w:szCs w:val="26"/>
        </w:rPr>
        <w:t>«КУБАНСКИЙ ГОСУДАРСТВЕННЫЙ УНИВЕРСИТЕТ»</w:t>
      </w:r>
    </w:p>
    <w:p w14:paraId="75336A94" w14:textId="77777777" w:rsidR="00AF0E50" w:rsidRPr="002A75BC" w:rsidRDefault="00AF0E50" w:rsidP="00AF0E50">
      <w:pPr>
        <w:spacing w:line="276" w:lineRule="auto"/>
        <w:jc w:val="center"/>
        <w:rPr>
          <w:b/>
          <w:sz w:val="26"/>
          <w:szCs w:val="26"/>
        </w:rPr>
      </w:pPr>
      <w:r w:rsidRPr="002A75BC">
        <w:rPr>
          <w:b/>
          <w:sz w:val="26"/>
          <w:szCs w:val="26"/>
        </w:rPr>
        <w:t>(ФГБОУ ВО «КубГУ»)</w:t>
      </w:r>
    </w:p>
    <w:p w14:paraId="508CB3B7" w14:textId="77777777" w:rsidR="00AF0E50" w:rsidRPr="005122FD" w:rsidRDefault="00AF0E50" w:rsidP="00AF0E50">
      <w:pPr>
        <w:spacing w:line="276" w:lineRule="auto"/>
        <w:jc w:val="center"/>
        <w:rPr>
          <w:b/>
          <w:sz w:val="26"/>
          <w:szCs w:val="26"/>
        </w:rPr>
      </w:pPr>
      <w:r w:rsidRPr="005122FD">
        <w:rPr>
          <w:b/>
          <w:sz w:val="26"/>
          <w:szCs w:val="26"/>
        </w:rPr>
        <w:t>Кафедра бухгалтерского учета, аудита и АОД</w:t>
      </w:r>
    </w:p>
    <w:p w14:paraId="40D74860" w14:textId="77777777" w:rsidR="00AF0E50" w:rsidRPr="00FE712F" w:rsidRDefault="00AF0E50" w:rsidP="00AF0E50">
      <w:pPr>
        <w:spacing w:line="360" w:lineRule="auto"/>
        <w:jc w:val="center"/>
        <w:rPr>
          <w:sz w:val="28"/>
          <w:szCs w:val="28"/>
        </w:rPr>
      </w:pPr>
    </w:p>
    <w:p w14:paraId="1E005D00" w14:textId="77777777" w:rsidR="00AF0E50" w:rsidRPr="00FE712F" w:rsidRDefault="00AF0E50" w:rsidP="00AF0E50">
      <w:pPr>
        <w:jc w:val="center"/>
        <w:rPr>
          <w:sz w:val="28"/>
          <w:szCs w:val="28"/>
        </w:rPr>
      </w:pPr>
    </w:p>
    <w:p w14:paraId="0EFC7F7A" w14:textId="77777777" w:rsidR="00AF0E50" w:rsidRDefault="00AF0E50" w:rsidP="00AF0E50">
      <w:pPr>
        <w:jc w:val="center"/>
        <w:rPr>
          <w:caps/>
          <w:sz w:val="28"/>
          <w:szCs w:val="28"/>
        </w:rPr>
      </w:pPr>
    </w:p>
    <w:p w14:paraId="07B320D3" w14:textId="77777777" w:rsidR="00AF0E50" w:rsidRDefault="00AF0E50" w:rsidP="00AF0E50">
      <w:pPr>
        <w:jc w:val="center"/>
        <w:rPr>
          <w:caps/>
          <w:sz w:val="28"/>
          <w:szCs w:val="28"/>
        </w:rPr>
      </w:pPr>
    </w:p>
    <w:p w14:paraId="7DFEE649" w14:textId="77777777" w:rsidR="00AF0E50" w:rsidRDefault="00AF0E50" w:rsidP="00AF0E50">
      <w:pPr>
        <w:jc w:val="center"/>
        <w:rPr>
          <w:caps/>
          <w:sz w:val="28"/>
          <w:szCs w:val="28"/>
        </w:rPr>
      </w:pPr>
    </w:p>
    <w:p w14:paraId="36D58218" w14:textId="77777777" w:rsidR="00AF0E50" w:rsidRDefault="00AF0E50" w:rsidP="00AF0E50">
      <w:pPr>
        <w:jc w:val="center"/>
        <w:rPr>
          <w:caps/>
          <w:sz w:val="28"/>
          <w:szCs w:val="28"/>
        </w:rPr>
      </w:pPr>
    </w:p>
    <w:p w14:paraId="37ECAB0F" w14:textId="77777777" w:rsidR="00AF0E50" w:rsidRDefault="00AF0E50" w:rsidP="00AF0E50">
      <w:pPr>
        <w:jc w:val="center"/>
        <w:rPr>
          <w:caps/>
          <w:sz w:val="28"/>
          <w:szCs w:val="28"/>
        </w:rPr>
      </w:pPr>
    </w:p>
    <w:p w14:paraId="0D6B3E36" w14:textId="77777777" w:rsidR="00AF0E50" w:rsidRDefault="00AF0E50" w:rsidP="00AF0E50">
      <w:pPr>
        <w:jc w:val="center"/>
        <w:rPr>
          <w:caps/>
          <w:sz w:val="28"/>
          <w:szCs w:val="28"/>
        </w:rPr>
      </w:pPr>
    </w:p>
    <w:p w14:paraId="663E5656" w14:textId="77777777" w:rsidR="00AF0E50" w:rsidRDefault="00AF0E50" w:rsidP="00AF0E50">
      <w:pPr>
        <w:jc w:val="center"/>
        <w:rPr>
          <w:caps/>
          <w:sz w:val="28"/>
          <w:szCs w:val="28"/>
        </w:rPr>
      </w:pPr>
    </w:p>
    <w:p w14:paraId="00830E58" w14:textId="77777777" w:rsidR="00AF0E50" w:rsidRDefault="00AF0E50" w:rsidP="00AF0E50">
      <w:pPr>
        <w:jc w:val="center"/>
        <w:rPr>
          <w:sz w:val="28"/>
          <w:szCs w:val="28"/>
        </w:rPr>
      </w:pPr>
    </w:p>
    <w:p w14:paraId="3EC9E510" w14:textId="77777777" w:rsidR="00AF0E50" w:rsidRDefault="00AF0E50" w:rsidP="00AF0E50">
      <w:pPr>
        <w:jc w:val="center"/>
        <w:rPr>
          <w:sz w:val="28"/>
          <w:szCs w:val="28"/>
        </w:rPr>
      </w:pPr>
    </w:p>
    <w:p w14:paraId="62657F43" w14:textId="77777777" w:rsidR="00AF0E50" w:rsidRPr="00FE712F" w:rsidRDefault="00AF0E50" w:rsidP="00AF0E50">
      <w:pPr>
        <w:spacing w:line="360" w:lineRule="auto"/>
        <w:jc w:val="center"/>
        <w:rPr>
          <w:sz w:val="28"/>
          <w:szCs w:val="28"/>
        </w:rPr>
      </w:pPr>
    </w:p>
    <w:p w14:paraId="6AD01A95" w14:textId="77777777" w:rsidR="00AF0E50" w:rsidRPr="00FE712F" w:rsidRDefault="00AF0E50" w:rsidP="00AF0E50">
      <w:pPr>
        <w:spacing w:line="360" w:lineRule="auto"/>
        <w:jc w:val="center"/>
        <w:rPr>
          <w:b/>
          <w:szCs w:val="32"/>
        </w:rPr>
      </w:pPr>
      <w:r>
        <w:rPr>
          <w:b/>
          <w:szCs w:val="32"/>
        </w:rPr>
        <w:t>КУРСОВАЯ</w:t>
      </w:r>
      <w:r w:rsidRPr="00FE712F">
        <w:rPr>
          <w:b/>
          <w:szCs w:val="32"/>
        </w:rPr>
        <w:t xml:space="preserve"> РАБОТА</w:t>
      </w:r>
    </w:p>
    <w:p w14:paraId="4C98BFE3" w14:textId="77777777" w:rsidR="00AF0E50" w:rsidRPr="00FE712F" w:rsidRDefault="00AF0E50" w:rsidP="00AF0E50">
      <w:pPr>
        <w:spacing w:line="360" w:lineRule="auto"/>
        <w:jc w:val="center"/>
        <w:rPr>
          <w:caps/>
          <w:sz w:val="34"/>
          <w:szCs w:val="34"/>
        </w:rPr>
      </w:pPr>
      <w:r w:rsidRPr="00FE712F">
        <w:rPr>
          <w:caps/>
          <w:sz w:val="34"/>
          <w:szCs w:val="34"/>
        </w:rPr>
        <w:t>бухгалтерск</w:t>
      </w:r>
      <w:r>
        <w:rPr>
          <w:caps/>
          <w:sz w:val="34"/>
          <w:szCs w:val="34"/>
        </w:rPr>
        <w:t>ий</w:t>
      </w:r>
      <w:r w:rsidRPr="00FE712F">
        <w:rPr>
          <w:caps/>
          <w:sz w:val="34"/>
          <w:szCs w:val="34"/>
        </w:rPr>
        <w:t xml:space="preserve"> учет </w:t>
      </w:r>
      <w:r>
        <w:rPr>
          <w:caps/>
          <w:sz w:val="34"/>
          <w:szCs w:val="34"/>
        </w:rPr>
        <w:t>НЕМАТЕРИАЛЬНЫХ АКТИВОВ</w:t>
      </w:r>
    </w:p>
    <w:p w14:paraId="1B0647C0" w14:textId="77777777" w:rsidR="00AF0E50" w:rsidRDefault="00AF0E50" w:rsidP="00AF0E50">
      <w:pPr>
        <w:rPr>
          <w:sz w:val="28"/>
          <w:szCs w:val="28"/>
        </w:rPr>
      </w:pPr>
    </w:p>
    <w:p w14:paraId="5AFB53E2" w14:textId="77777777" w:rsidR="00AF0E50" w:rsidRPr="00FE712F" w:rsidRDefault="00AF0E50" w:rsidP="00AF0E50">
      <w:pPr>
        <w:rPr>
          <w:sz w:val="28"/>
          <w:szCs w:val="28"/>
        </w:rPr>
      </w:pPr>
    </w:p>
    <w:p w14:paraId="76CDFBB6" w14:textId="77777777" w:rsidR="00AF0E50" w:rsidRPr="00FE712F" w:rsidRDefault="00AF0E50" w:rsidP="00AF0E50">
      <w:pPr>
        <w:rPr>
          <w:sz w:val="28"/>
          <w:szCs w:val="28"/>
        </w:rPr>
      </w:pPr>
    </w:p>
    <w:p w14:paraId="573E638F" w14:textId="77777777" w:rsidR="00AF0E50" w:rsidRPr="00FE712F" w:rsidRDefault="00AF0E50" w:rsidP="00AF0E50">
      <w:pPr>
        <w:rPr>
          <w:sz w:val="28"/>
          <w:szCs w:val="28"/>
        </w:rPr>
      </w:pPr>
    </w:p>
    <w:tbl>
      <w:tblPr>
        <w:tblW w:w="0" w:type="auto"/>
        <w:jc w:val="center"/>
        <w:tblLook w:val="04A0" w:firstRow="1" w:lastRow="0" w:firstColumn="1" w:lastColumn="0" w:noHBand="0" w:noVBand="1"/>
      </w:tblPr>
      <w:tblGrid>
        <w:gridCol w:w="1511"/>
        <w:gridCol w:w="1417"/>
        <w:gridCol w:w="1936"/>
        <w:gridCol w:w="49"/>
        <w:gridCol w:w="2667"/>
        <w:gridCol w:w="1960"/>
      </w:tblGrid>
      <w:tr w:rsidR="00AF0E50" w:rsidRPr="00FE712F" w14:paraId="627752AB" w14:textId="77777777" w:rsidTr="00FA5724">
        <w:trPr>
          <w:jc w:val="center"/>
        </w:trPr>
        <w:tc>
          <w:tcPr>
            <w:tcW w:w="2928" w:type="dxa"/>
            <w:gridSpan w:val="2"/>
            <w:hideMark/>
          </w:tcPr>
          <w:p w14:paraId="0F7E5B44" w14:textId="77777777" w:rsidR="00AF0E50" w:rsidRPr="00FE712F" w:rsidRDefault="00AF0E50" w:rsidP="00FA5724">
            <w:pPr>
              <w:spacing w:line="360" w:lineRule="auto"/>
              <w:rPr>
                <w:sz w:val="26"/>
                <w:szCs w:val="26"/>
              </w:rPr>
            </w:pPr>
            <w:r w:rsidRPr="00FE712F">
              <w:rPr>
                <w:sz w:val="26"/>
                <w:szCs w:val="26"/>
              </w:rPr>
              <w:t>Работу выполнила</w:t>
            </w:r>
          </w:p>
        </w:tc>
        <w:tc>
          <w:tcPr>
            <w:tcW w:w="1936" w:type="dxa"/>
            <w:tcBorders>
              <w:top w:val="nil"/>
              <w:left w:val="nil"/>
              <w:bottom w:val="single" w:sz="4" w:space="0" w:color="auto"/>
              <w:right w:val="nil"/>
            </w:tcBorders>
          </w:tcPr>
          <w:p w14:paraId="7D7FEBE8" w14:textId="77777777" w:rsidR="00AF0E50" w:rsidRPr="00FE712F" w:rsidRDefault="00AF0E50" w:rsidP="00FA5724">
            <w:pPr>
              <w:spacing w:line="360" w:lineRule="auto"/>
              <w:rPr>
                <w:sz w:val="26"/>
                <w:szCs w:val="26"/>
              </w:rPr>
            </w:pPr>
          </w:p>
        </w:tc>
        <w:tc>
          <w:tcPr>
            <w:tcW w:w="4676" w:type="dxa"/>
            <w:gridSpan w:val="3"/>
            <w:hideMark/>
          </w:tcPr>
          <w:p w14:paraId="2F8A29EE" w14:textId="77777777" w:rsidR="00AF0E50" w:rsidRPr="00FE712F" w:rsidRDefault="00AF0E50" w:rsidP="00FA5724">
            <w:pPr>
              <w:spacing w:line="360" w:lineRule="auto"/>
              <w:jc w:val="right"/>
              <w:rPr>
                <w:sz w:val="26"/>
                <w:szCs w:val="26"/>
              </w:rPr>
            </w:pPr>
            <w:r>
              <w:rPr>
                <w:sz w:val="26"/>
                <w:szCs w:val="26"/>
              </w:rPr>
              <w:t xml:space="preserve">Мария Вадимовна Ходаковская </w:t>
            </w:r>
          </w:p>
        </w:tc>
      </w:tr>
      <w:tr w:rsidR="00AF0E50" w:rsidRPr="00FE712F" w14:paraId="6DF00F8B" w14:textId="77777777" w:rsidTr="00FA5724">
        <w:trPr>
          <w:jc w:val="center"/>
        </w:trPr>
        <w:tc>
          <w:tcPr>
            <w:tcW w:w="1511" w:type="dxa"/>
            <w:hideMark/>
          </w:tcPr>
          <w:p w14:paraId="16AB67B4" w14:textId="77777777" w:rsidR="00AF0E50" w:rsidRPr="00FE712F" w:rsidRDefault="00AF0E50" w:rsidP="00FA5724">
            <w:pPr>
              <w:spacing w:before="60" w:line="360" w:lineRule="auto"/>
              <w:rPr>
                <w:sz w:val="26"/>
                <w:szCs w:val="26"/>
              </w:rPr>
            </w:pPr>
            <w:r w:rsidRPr="00FE712F">
              <w:rPr>
                <w:sz w:val="26"/>
                <w:szCs w:val="26"/>
              </w:rPr>
              <w:t>Факультет</w:t>
            </w:r>
          </w:p>
        </w:tc>
        <w:tc>
          <w:tcPr>
            <w:tcW w:w="3353" w:type="dxa"/>
            <w:gridSpan w:val="2"/>
          </w:tcPr>
          <w:p w14:paraId="48B6285A" w14:textId="77777777" w:rsidR="00AF0E50" w:rsidRPr="00FE712F" w:rsidRDefault="00AF0E50" w:rsidP="00FA5724">
            <w:pPr>
              <w:spacing w:before="60" w:line="360" w:lineRule="auto"/>
              <w:rPr>
                <w:sz w:val="26"/>
                <w:szCs w:val="26"/>
              </w:rPr>
            </w:pPr>
            <w:r w:rsidRPr="00FE712F">
              <w:rPr>
                <w:sz w:val="26"/>
                <w:szCs w:val="26"/>
              </w:rPr>
              <w:t>экономический</w:t>
            </w:r>
          </w:p>
        </w:tc>
        <w:tc>
          <w:tcPr>
            <w:tcW w:w="2716" w:type="dxa"/>
            <w:gridSpan w:val="2"/>
          </w:tcPr>
          <w:p w14:paraId="0F36D4DF" w14:textId="77777777" w:rsidR="00AF0E50" w:rsidRPr="00FE712F" w:rsidRDefault="00AF0E50" w:rsidP="00FA5724">
            <w:pPr>
              <w:spacing w:before="60" w:line="360" w:lineRule="auto"/>
              <w:jc w:val="right"/>
              <w:rPr>
                <w:sz w:val="26"/>
                <w:szCs w:val="26"/>
              </w:rPr>
            </w:pPr>
            <w:r>
              <w:rPr>
                <w:sz w:val="26"/>
                <w:szCs w:val="26"/>
              </w:rPr>
              <w:t>курс</w:t>
            </w:r>
          </w:p>
        </w:tc>
        <w:tc>
          <w:tcPr>
            <w:tcW w:w="1960" w:type="dxa"/>
          </w:tcPr>
          <w:p w14:paraId="45913020" w14:textId="77777777" w:rsidR="00AF0E50" w:rsidRPr="00FE712F" w:rsidRDefault="00AF0E50" w:rsidP="00FA5724">
            <w:pPr>
              <w:spacing w:before="60" w:line="360" w:lineRule="auto"/>
              <w:rPr>
                <w:sz w:val="26"/>
                <w:szCs w:val="26"/>
              </w:rPr>
            </w:pPr>
            <w:r>
              <w:rPr>
                <w:sz w:val="26"/>
                <w:szCs w:val="26"/>
              </w:rPr>
              <w:t>3</w:t>
            </w:r>
          </w:p>
        </w:tc>
      </w:tr>
      <w:tr w:rsidR="00AF0E50" w:rsidRPr="00FE712F" w14:paraId="4D2DBEC7" w14:textId="77777777" w:rsidTr="00FA5724">
        <w:trPr>
          <w:jc w:val="center"/>
        </w:trPr>
        <w:tc>
          <w:tcPr>
            <w:tcW w:w="2928" w:type="dxa"/>
            <w:gridSpan w:val="2"/>
            <w:hideMark/>
          </w:tcPr>
          <w:p w14:paraId="2D91321F" w14:textId="77777777" w:rsidR="00AF0E50" w:rsidRPr="00FE712F" w:rsidRDefault="00AF0E50" w:rsidP="00FA5724">
            <w:pPr>
              <w:spacing w:line="360" w:lineRule="auto"/>
              <w:rPr>
                <w:sz w:val="26"/>
                <w:szCs w:val="26"/>
              </w:rPr>
            </w:pPr>
            <w:r>
              <w:rPr>
                <w:sz w:val="26"/>
                <w:szCs w:val="26"/>
              </w:rPr>
              <w:t>Специальность</w:t>
            </w:r>
          </w:p>
        </w:tc>
        <w:tc>
          <w:tcPr>
            <w:tcW w:w="6612" w:type="dxa"/>
            <w:gridSpan w:val="4"/>
          </w:tcPr>
          <w:p w14:paraId="363C9505" w14:textId="77777777" w:rsidR="00AF0E50" w:rsidRPr="00FE712F" w:rsidRDefault="00AF0E50" w:rsidP="00FA5724">
            <w:pPr>
              <w:spacing w:line="360" w:lineRule="auto"/>
              <w:jc w:val="right"/>
              <w:rPr>
                <w:sz w:val="26"/>
                <w:szCs w:val="26"/>
              </w:rPr>
            </w:pPr>
            <w:r>
              <w:rPr>
                <w:sz w:val="26"/>
                <w:szCs w:val="26"/>
              </w:rPr>
              <w:t xml:space="preserve">38.05.01 </w:t>
            </w:r>
            <w:r w:rsidRPr="00FE712F">
              <w:rPr>
                <w:sz w:val="26"/>
                <w:szCs w:val="26"/>
              </w:rPr>
              <w:t>«</w:t>
            </w:r>
            <w:r>
              <w:rPr>
                <w:sz w:val="26"/>
                <w:szCs w:val="26"/>
              </w:rPr>
              <w:t>Экономическая безопасность</w:t>
            </w:r>
            <w:r w:rsidRPr="00FE712F">
              <w:rPr>
                <w:sz w:val="26"/>
                <w:szCs w:val="26"/>
              </w:rPr>
              <w:t>»</w:t>
            </w:r>
          </w:p>
        </w:tc>
      </w:tr>
      <w:tr w:rsidR="00AF0E50" w:rsidRPr="00FE712F" w14:paraId="7FC25C08" w14:textId="77777777" w:rsidTr="00FA5724">
        <w:trPr>
          <w:jc w:val="center"/>
        </w:trPr>
        <w:tc>
          <w:tcPr>
            <w:tcW w:w="2928" w:type="dxa"/>
            <w:gridSpan w:val="2"/>
          </w:tcPr>
          <w:p w14:paraId="6EFCA996" w14:textId="77777777" w:rsidR="00AF0E50" w:rsidRDefault="00AF0E50" w:rsidP="00FA5724">
            <w:pPr>
              <w:spacing w:line="360" w:lineRule="auto"/>
              <w:rPr>
                <w:sz w:val="26"/>
                <w:szCs w:val="26"/>
              </w:rPr>
            </w:pPr>
            <w:r>
              <w:rPr>
                <w:sz w:val="26"/>
                <w:szCs w:val="26"/>
              </w:rPr>
              <w:t>Специализация</w:t>
            </w:r>
          </w:p>
        </w:tc>
        <w:tc>
          <w:tcPr>
            <w:tcW w:w="6612" w:type="dxa"/>
            <w:gridSpan w:val="4"/>
          </w:tcPr>
          <w:p w14:paraId="6E02E2C4" w14:textId="77777777" w:rsidR="00AF0E50" w:rsidRDefault="00AF0E50" w:rsidP="00FA5724">
            <w:pPr>
              <w:spacing w:line="360" w:lineRule="auto"/>
              <w:jc w:val="right"/>
              <w:rPr>
                <w:sz w:val="26"/>
                <w:szCs w:val="26"/>
              </w:rPr>
            </w:pPr>
            <w:r>
              <w:rPr>
                <w:sz w:val="26"/>
                <w:szCs w:val="26"/>
              </w:rPr>
              <w:t xml:space="preserve">Финансовый учет и контроль </w:t>
            </w:r>
            <w:r>
              <w:rPr>
                <w:sz w:val="26"/>
                <w:szCs w:val="26"/>
              </w:rPr>
              <w:br/>
              <w:t>в правоохранительных органах</w:t>
            </w:r>
          </w:p>
        </w:tc>
      </w:tr>
      <w:tr w:rsidR="00AF0E50" w:rsidRPr="00FE712F" w14:paraId="193B3634" w14:textId="77777777" w:rsidTr="00FA5724">
        <w:trPr>
          <w:jc w:val="center"/>
        </w:trPr>
        <w:tc>
          <w:tcPr>
            <w:tcW w:w="2928" w:type="dxa"/>
            <w:gridSpan w:val="2"/>
          </w:tcPr>
          <w:p w14:paraId="5E518F39" w14:textId="77777777" w:rsidR="00AF0E50" w:rsidRPr="00FE712F" w:rsidRDefault="00AF0E50" w:rsidP="00FA5724">
            <w:pPr>
              <w:spacing w:line="360" w:lineRule="auto"/>
              <w:rPr>
                <w:sz w:val="26"/>
                <w:szCs w:val="26"/>
              </w:rPr>
            </w:pPr>
            <w:r w:rsidRPr="00FE712F">
              <w:rPr>
                <w:sz w:val="26"/>
                <w:szCs w:val="26"/>
              </w:rPr>
              <w:t>Научный руководитель</w:t>
            </w:r>
          </w:p>
        </w:tc>
        <w:tc>
          <w:tcPr>
            <w:tcW w:w="1985" w:type="dxa"/>
            <w:gridSpan w:val="2"/>
            <w:tcBorders>
              <w:top w:val="nil"/>
              <w:left w:val="nil"/>
              <w:bottom w:val="single" w:sz="4" w:space="0" w:color="auto"/>
              <w:right w:val="nil"/>
            </w:tcBorders>
          </w:tcPr>
          <w:p w14:paraId="79F06255" w14:textId="77777777" w:rsidR="00AF0E50" w:rsidRPr="00FE712F" w:rsidRDefault="00AF0E50" w:rsidP="00FA5724">
            <w:pPr>
              <w:spacing w:line="360" w:lineRule="auto"/>
              <w:rPr>
                <w:sz w:val="26"/>
                <w:szCs w:val="26"/>
              </w:rPr>
            </w:pPr>
          </w:p>
        </w:tc>
        <w:tc>
          <w:tcPr>
            <w:tcW w:w="4627" w:type="dxa"/>
            <w:gridSpan w:val="2"/>
          </w:tcPr>
          <w:p w14:paraId="15F954E9" w14:textId="77777777" w:rsidR="00AF0E50" w:rsidRPr="00FE712F" w:rsidRDefault="00AF0E50" w:rsidP="00FA5724">
            <w:pPr>
              <w:spacing w:line="360" w:lineRule="auto"/>
              <w:jc w:val="right"/>
              <w:rPr>
                <w:sz w:val="26"/>
                <w:szCs w:val="26"/>
              </w:rPr>
            </w:pPr>
            <w:r w:rsidRPr="00FE712F">
              <w:rPr>
                <w:sz w:val="26"/>
                <w:szCs w:val="26"/>
              </w:rPr>
              <w:t xml:space="preserve">канд. экон. наук, доц. </w:t>
            </w:r>
            <w:r>
              <w:rPr>
                <w:sz w:val="26"/>
                <w:szCs w:val="26"/>
              </w:rPr>
              <w:t>Д.В. Луговский</w:t>
            </w:r>
          </w:p>
        </w:tc>
      </w:tr>
      <w:tr w:rsidR="00AF0E50" w:rsidRPr="00FE712F" w14:paraId="301719E6" w14:textId="77777777" w:rsidTr="00FA5724">
        <w:trPr>
          <w:jc w:val="center"/>
        </w:trPr>
        <w:tc>
          <w:tcPr>
            <w:tcW w:w="2928" w:type="dxa"/>
            <w:gridSpan w:val="2"/>
            <w:hideMark/>
          </w:tcPr>
          <w:p w14:paraId="0F9B2E47" w14:textId="77777777" w:rsidR="00AF0E50" w:rsidRPr="00FE712F" w:rsidRDefault="00AF0E50" w:rsidP="00FA5724">
            <w:pPr>
              <w:spacing w:line="360" w:lineRule="auto"/>
              <w:rPr>
                <w:sz w:val="26"/>
                <w:szCs w:val="26"/>
              </w:rPr>
            </w:pPr>
            <w:r w:rsidRPr="00FE712F">
              <w:rPr>
                <w:sz w:val="26"/>
                <w:szCs w:val="26"/>
              </w:rPr>
              <w:t>Нормоконтролер</w:t>
            </w:r>
          </w:p>
        </w:tc>
        <w:tc>
          <w:tcPr>
            <w:tcW w:w="1985" w:type="dxa"/>
            <w:gridSpan w:val="2"/>
            <w:tcBorders>
              <w:top w:val="nil"/>
              <w:left w:val="nil"/>
              <w:bottom w:val="single" w:sz="4" w:space="0" w:color="auto"/>
              <w:right w:val="nil"/>
            </w:tcBorders>
          </w:tcPr>
          <w:p w14:paraId="4F4B14E9" w14:textId="77777777" w:rsidR="00AF0E50" w:rsidRPr="00FE712F" w:rsidRDefault="00AF0E50" w:rsidP="00FA5724">
            <w:pPr>
              <w:spacing w:line="360" w:lineRule="auto"/>
              <w:rPr>
                <w:sz w:val="26"/>
                <w:szCs w:val="26"/>
              </w:rPr>
            </w:pPr>
          </w:p>
        </w:tc>
        <w:tc>
          <w:tcPr>
            <w:tcW w:w="4627" w:type="dxa"/>
            <w:gridSpan w:val="2"/>
            <w:hideMark/>
          </w:tcPr>
          <w:p w14:paraId="0E6E148D" w14:textId="77777777" w:rsidR="00AF0E50" w:rsidRPr="00FE712F" w:rsidRDefault="00AF0E50" w:rsidP="00FA5724">
            <w:pPr>
              <w:spacing w:line="360" w:lineRule="auto"/>
              <w:jc w:val="right"/>
              <w:rPr>
                <w:sz w:val="26"/>
                <w:szCs w:val="26"/>
              </w:rPr>
            </w:pPr>
            <w:r w:rsidRPr="00FE712F">
              <w:rPr>
                <w:sz w:val="26"/>
                <w:szCs w:val="26"/>
              </w:rPr>
              <w:t xml:space="preserve">канд. экон. наук, доц. </w:t>
            </w:r>
            <w:r>
              <w:rPr>
                <w:sz w:val="26"/>
                <w:szCs w:val="26"/>
              </w:rPr>
              <w:t>Д.В. Луговский</w:t>
            </w:r>
          </w:p>
        </w:tc>
      </w:tr>
    </w:tbl>
    <w:p w14:paraId="01495AA2" w14:textId="77777777" w:rsidR="00AF0E50" w:rsidRPr="00FE712F" w:rsidRDefault="00AF0E50" w:rsidP="00AF0E50">
      <w:pPr>
        <w:jc w:val="center"/>
        <w:rPr>
          <w:sz w:val="26"/>
          <w:szCs w:val="26"/>
          <w:u w:val="single"/>
        </w:rPr>
      </w:pPr>
    </w:p>
    <w:p w14:paraId="7626B6AA" w14:textId="77777777" w:rsidR="00AF0E50" w:rsidRPr="00FE712F" w:rsidRDefault="00AF0E50" w:rsidP="00AF0E50">
      <w:pPr>
        <w:jc w:val="center"/>
        <w:rPr>
          <w:sz w:val="26"/>
          <w:szCs w:val="26"/>
          <w:u w:val="single"/>
        </w:rPr>
      </w:pPr>
    </w:p>
    <w:p w14:paraId="463A9257" w14:textId="77777777" w:rsidR="00AF0E50" w:rsidRDefault="00AF0E50" w:rsidP="00AF0E50">
      <w:pPr>
        <w:jc w:val="center"/>
        <w:rPr>
          <w:sz w:val="26"/>
          <w:szCs w:val="26"/>
          <w:u w:val="single"/>
        </w:rPr>
      </w:pPr>
    </w:p>
    <w:p w14:paraId="500CFF47" w14:textId="77777777" w:rsidR="00AF0E50" w:rsidRDefault="00AF0E50" w:rsidP="00AF0E50">
      <w:pPr>
        <w:jc w:val="center"/>
        <w:rPr>
          <w:sz w:val="26"/>
          <w:szCs w:val="26"/>
          <w:u w:val="single"/>
        </w:rPr>
      </w:pPr>
    </w:p>
    <w:p w14:paraId="1DAA214F" w14:textId="77777777" w:rsidR="00AF0E50" w:rsidRPr="00FE712F" w:rsidRDefault="00AF0E50" w:rsidP="00AF0E50">
      <w:pPr>
        <w:jc w:val="center"/>
        <w:rPr>
          <w:sz w:val="26"/>
          <w:szCs w:val="26"/>
          <w:u w:val="single"/>
        </w:rPr>
      </w:pPr>
    </w:p>
    <w:p w14:paraId="1C41B347" w14:textId="77777777" w:rsidR="00AF0E50" w:rsidRDefault="00AF0E50" w:rsidP="00AF0E50">
      <w:pPr>
        <w:jc w:val="center"/>
        <w:rPr>
          <w:sz w:val="28"/>
          <w:szCs w:val="28"/>
        </w:rPr>
        <w:sectPr w:rsidR="00AF0E50">
          <w:pgSz w:w="11906" w:h="16838"/>
          <w:pgMar w:top="1134" w:right="850" w:bottom="1134" w:left="1701" w:header="708" w:footer="708" w:gutter="0"/>
          <w:cols w:space="708"/>
          <w:docGrid w:linePitch="360"/>
        </w:sectPr>
      </w:pPr>
      <w:r w:rsidRPr="00FE712F">
        <w:rPr>
          <w:sz w:val="28"/>
          <w:szCs w:val="28"/>
        </w:rPr>
        <w:t>Краснодар 201</w:t>
      </w:r>
      <w:r>
        <w:rPr>
          <w:sz w:val="28"/>
          <w:szCs w:val="28"/>
        </w:rPr>
        <w:t>8</w:t>
      </w:r>
    </w:p>
    <w:p w14:paraId="22CC975D" w14:textId="6F334096" w:rsidR="00AF0E50" w:rsidRPr="00AF0E50" w:rsidRDefault="00AF0E50" w:rsidP="00AF0E50">
      <w:pPr>
        <w:spacing w:line="360" w:lineRule="auto"/>
        <w:ind w:firstLine="709"/>
        <w:jc w:val="center"/>
        <w:rPr>
          <w:sz w:val="28"/>
          <w:szCs w:val="28"/>
        </w:rPr>
      </w:pPr>
    </w:p>
    <w:p w14:paraId="1F877D24" w14:textId="2BD89975" w:rsidR="00AF0E50" w:rsidRPr="00AF0E50" w:rsidRDefault="00AF0E50" w:rsidP="00AF0E50">
      <w:pPr>
        <w:spacing w:line="360" w:lineRule="auto"/>
        <w:ind w:firstLine="709"/>
        <w:jc w:val="center"/>
        <w:rPr>
          <w:sz w:val="28"/>
          <w:szCs w:val="28"/>
        </w:rPr>
      </w:pPr>
      <w:r w:rsidRPr="00AF0E50">
        <w:rPr>
          <w:sz w:val="28"/>
          <w:szCs w:val="28"/>
        </w:rPr>
        <w:t>Содержание</w:t>
      </w:r>
    </w:p>
    <w:p w14:paraId="254D175E" w14:textId="77777777" w:rsidR="00131815" w:rsidRPr="00AF0E50" w:rsidRDefault="00131815" w:rsidP="00AF0E50">
      <w:pPr>
        <w:ind w:firstLine="709"/>
        <w:rPr>
          <w:sz w:val="28"/>
          <w:szCs w:val="28"/>
        </w:rPr>
      </w:pPr>
      <w:r w:rsidRPr="00AF0E50">
        <w:rPr>
          <w:sz w:val="28"/>
          <w:szCs w:val="28"/>
        </w:rPr>
        <w:t>Введение</w:t>
      </w:r>
    </w:p>
    <w:p w14:paraId="198636E9" w14:textId="77777777" w:rsidR="001D05F0" w:rsidRPr="00AF0E50" w:rsidRDefault="001D05F0" w:rsidP="00AF0E50">
      <w:pPr>
        <w:ind w:firstLine="709"/>
        <w:rPr>
          <w:sz w:val="28"/>
          <w:szCs w:val="28"/>
        </w:rPr>
      </w:pPr>
      <w:r w:rsidRPr="00AF0E50">
        <w:rPr>
          <w:sz w:val="28"/>
          <w:szCs w:val="28"/>
        </w:rPr>
        <w:t xml:space="preserve">1. Теоретические основы бухгалтерского учета </w:t>
      </w:r>
      <w:r w:rsidR="000B7FF5" w:rsidRPr="00AF0E50">
        <w:rPr>
          <w:sz w:val="28"/>
          <w:szCs w:val="28"/>
        </w:rPr>
        <w:t>нематериальных активов</w:t>
      </w:r>
    </w:p>
    <w:p w14:paraId="4CF5403E" w14:textId="77777777" w:rsidR="001D05F0" w:rsidRPr="00AF0E50" w:rsidRDefault="001D05F0" w:rsidP="00AF0E50">
      <w:pPr>
        <w:ind w:firstLine="709"/>
        <w:rPr>
          <w:sz w:val="28"/>
          <w:szCs w:val="28"/>
        </w:rPr>
      </w:pPr>
      <w:r w:rsidRPr="00AF0E50">
        <w:rPr>
          <w:sz w:val="28"/>
          <w:szCs w:val="28"/>
        </w:rPr>
        <w:t xml:space="preserve">1.1. Понятие, классификация и оценка </w:t>
      </w:r>
      <w:r w:rsidR="000B7FF5" w:rsidRPr="00AF0E50">
        <w:rPr>
          <w:sz w:val="28"/>
          <w:szCs w:val="28"/>
        </w:rPr>
        <w:t>нематериальных активов</w:t>
      </w:r>
    </w:p>
    <w:p w14:paraId="77AE5BD1" w14:textId="77777777" w:rsidR="007B522F" w:rsidRPr="00AF0E50" w:rsidRDefault="007B522F" w:rsidP="00AF0E50">
      <w:pPr>
        <w:ind w:firstLine="709"/>
        <w:rPr>
          <w:sz w:val="28"/>
          <w:szCs w:val="28"/>
        </w:rPr>
      </w:pPr>
      <w:r w:rsidRPr="00AF0E50">
        <w:rPr>
          <w:sz w:val="28"/>
          <w:szCs w:val="28"/>
        </w:rPr>
        <w:t>(экономическая сущность, виды основных средств, способы оценки и т. п.)</w:t>
      </w:r>
    </w:p>
    <w:p w14:paraId="77056432" w14:textId="77777777" w:rsidR="00131815" w:rsidRPr="00AF0E50" w:rsidRDefault="001D05F0" w:rsidP="00AF0E50">
      <w:pPr>
        <w:ind w:firstLine="709"/>
        <w:rPr>
          <w:sz w:val="28"/>
          <w:szCs w:val="28"/>
        </w:rPr>
      </w:pPr>
      <w:r w:rsidRPr="00AF0E50">
        <w:rPr>
          <w:sz w:val="28"/>
          <w:szCs w:val="28"/>
        </w:rPr>
        <w:t xml:space="preserve">1.2. Задачи и принципы бухгалтерского учета </w:t>
      </w:r>
      <w:r w:rsidR="000B7FF5" w:rsidRPr="00AF0E50">
        <w:rPr>
          <w:sz w:val="28"/>
          <w:szCs w:val="28"/>
        </w:rPr>
        <w:t>нематериальных активов</w:t>
      </w:r>
    </w:p>
    <w:p w14:paraId="24E1DB5C" w14:textId="77777777" w:rsidR="001D05F0" w:rsidRPr="00AF0E50" w:rsidRDefault="001D05F0" w:rsidP="00AF0E50">
      <w:pPr>
        <w:ind w:firstLine="709"/>
        <w:rPr>
          <w:sz w:val="28"/>
          <w:szCs w:val="28"/>
        </w:rPr>
      </w:pPr>
      <w:r w:rsidRPr="00AF0E50">
        <w:rPr>
          <w:sz w:val="28"/>
          <w:szCs w:val="28"/>
        </w:rPr>
        <w:t>(или история, амортизация, отраслевая специфика</w:t>
      </w:r>
      <w:r w:rsidR="007B522F" w:rsidRPr="00AF0E50">
        <w:rPr>
          <w:sz w:val="28"/>
          <w:szCs w:val="28"/>
        </w:rPr>
        <w:t>, отражение в отчетности</w:t>
      </w:r>
      <w:r w:rsidRPr="00AF0E50">
        <w:rPr>
          <w:sz w:val="28"/>
          <w:szCs w:val="28"/>
        </w:rPr>
        <w:t xml:space="preserve"> и др.)</w:t>
      </w:r>
    </w:p>
    <w:p w14:paraId="07A92261" w14:textId="77777777" w:rsidR="001D05F0" w:rsidRPr="00AF0E50" w:rsidRDefault="001D05F0" w:rsidP="00AF0E50">
      <w:pPr>
        <w:ind w:firstLine="709"/>
        <w:rPr>
          <w:sz w:val="28"/>
          <w:szCs w:val="28"/>
        </w:rPr>
      </w:pPr>
      <w:r w:rsidRPr="00AF0E50">
        <w:rPr>
          <w:sz w:val="28"/>
          <w:szCs w:val="28"/>
        </w:rPr>
        <w:t xml:space="preserve">2. Организация и методика бухгалтерского учета </w:t>
      </w:r>
      <w:r w:rsidR="000B7FF5" w:rsidRPr="00AF0E50">
        <w:rPr>
          <w:sz w:val="28"/>
          <w:szCs w:val="28"/>
        </w:rPr>
        <w:t>нематериальных активов</w:t>
      </w:r>
    </w:p>
    <w:p w14:paraId="7E98A16D" w14:textId="77777777" w:rsidR="00131815" w:rsidRPr="00AF0E50" w:rsidRDefault="00131815" w:rsidP="00AF0E50">
      <w:pPr>
        <w:ind w:firstLine="709"/>
        <w:rPr>
          <w:sz w:val="28"/>
          <w:szCs w:val="28"/>
        </w:rPr>
      </w:pPr>
      <w:r w:rsidRPr="00AF0E50">
        <w:rPr>
          <w:sz w:val="28"/>
          <w:szCs w:val="28"/>
        </w:rPr>
        <w:t>2.1. Учетная политика</w:t>
      </w:r>
      <w:r w:rsidR="00184D3D" w:rsidRPr="00AF0E50">
        <w:rPr>
          <w:sz w:val="28"/>
          <w:szCs w:val="28"/>
        </w:rPr>
        <w:t xml:space="preserve"> (и/или первичная документация)</w:t>
      </w:r>
      <w:r w:rsidRPr="00AF0E50">
        <w:rPr>
          <w:sz w:val="28"/>
          <w:szCs w:val="28"/>
        </w:rPr>
        <w:t xml:space="preserve">, применяемая в учете </w:t>
      </w:r>
      <w:r w:rsidR="000B7FF5" w:rsidRPr="00AF0E50">
        <w:rPr>
          <w:sz w:val="28"/>
          <w:szCs w:val="28"/>
        </w:rPr>
        <w:t>нематериальных активов</w:t>
      </w:r>
    </w:p>
    <w:p w14:paraId="4075C9A9" w14:textId="77777777" w:rsidR="00131815" w:rsidRPr="00AF0E50" w:rsidRDefault="00131815" w:rsidP="00AF0E50">
      <w:pPr>
        <w:ind w:firstLine="709"/>
        <w:rPr>
          <w:sz w:val="28"/>
          <w:szCs w:val="28"/>
        </w:rPr>
      </w:pPr>
      <w:r w:rsidRPr="00AF0E50">
        <w:rPr>
          <w:sz w:val="28"/>
          <w:szCs w:val="28"/>
        </w:rPr>
        <w:t>а) перечислить ситуации, при которых возможен выбор учетной политики; по каждому пункту, по которому возможен выбор</w:t>
      </w:r>
    </w:p>
    <w:p w14:paraId="01C62400" w14:textId="77777777" w:rsidR="00131815" w:rsidRPr="00AF0E50" w:rsidRDefault="00131815" w:rsidP="00AF0E50">
      <w:pPr>
        <w:ind w:firstLine="709"/>
        <w:rPr>
          <w:sz w:val="28"/>
          <w:szCs w:val="28"/>
        </w:rPr>
      </w:pPr>
      <w:r w:rsidRPr="00AF0E50">
        <w:rPr>
          <w:sz w:val="28"/>
          <w:szCs w:val="28"/>
        </w:rPr>
        <w:t>б) выбрать вариант учета, который будет использоваться при составлении перечня хозяйственных операций по учету основных средств в п. 2.2).</w:t>
      </w:r>
    </w:p>
    <w:p w14:paraId="295FD20B" w14:textId="77777777" w:rsidR="00131815" w:rsidRPr="00AF0E50" w:rsidRDefault="001D05F0" w:rsidP="00AF0E50">
      <w:pPr>
        <w:ind w:firstLine="709"/>
        <w:rPr>
          <w:sz w:val="28"/>
          <w:szCs w:val="28"/>
        </w:rPr>
      </w:pPr>
      <w:r w:rsidRPr="00AF0E50">
        <w:rPr>
          <w:sz w:val="28"/>
          <w:szCs w:val="28"/>
        </w:rPr>
        <w:t>2.</w:t>
      </w:r>
      <w:r w:rsidR="00131815" w:rsidRPr="00AF0E50">
        <w:rPr>
          <w:sz w:val="28"/>
          <w:szCs w:val="28"/>
        </w:rPr>
        <w:t>2</w:t>
      </w:r>
      <w:r w:rsidRPr="00AF0E50">
        <w:rPr>
          <w:sz w:val="28"/>
          <w:szCs w:val="28"/>
        </w:rPr>
        <w:t xml:space="preserve">. Анализ типовых хозяйственных операций по учету </w:t>
      </w:r>
      <w:r w:rsidR="000B7FF5" w:rsidRPr="00AF0E50">
        <w:rPr>
          <w:sz w:val="28"/>
          <w:szCs w:val="28"/>
        </w:rPr>
        <w:t>нематериальных активов</w:t>
      </w:r>
    </w:p>
    <w:p w14:paraId="5C09B2C2" w14:textId="77777777" w:rsidR="00131815" w:rsidRPr="00AF0E50" w:rsidRDefault="00131815" w:rsidP="00AF0E50">
      <w:pPr>
        <w:ind w:firstLine="709"/>
        <w:rPr>
          <w:sz w:val="28"/>
          <w:szCs w:val="28"/>
        </w:rPr>
      </w:pPr>
      <w:r w:rsidRPr="00AF0E50">
        <w:rPr>
          <w:sz w:val="28"/>
          <w:szCs w:val="28"/>
        </w:rPr>
        <w:t>а) </w:t>
      </w:r>
      <w:r w:rsidR="001D05F0" w:rsidRPr="00AF0E50">
        <w:rPr>
          <w:sz w:val="28"/>
          <w:szCs w:val="28"/>
        </w:rPr>
        <w:t xml:space="preserve">составить таблицу хозяйственных операций </w:t>
      </w:r>
      <w:r w:rsidRPr="00AF0E50">
        <w:rPr>
          <w:sz w:val="28"/>
          <w:szCs w:val="28"/>
        </w:rPr>
        <w:t xml:space="preserve">(не менее 10 взаимосвязанных операций) </w:t>
      </w:r>
      <w:r w:rsidR="001D05F0" w:rsidRPr="00AF0E50">
        <w:rPr>
          <w:sz w:val="28"/>
          <w:szCs w:val="28"/>
        </w:rPr>
        <w:t xml:space="preserve">по учету основных средств, указав основание для записи, корреспонденцию синтетических и аналитических </w:t>
      </w:r>
      <w:r w:rsidRPr="00AF0E50">
        <w:rPr>
          <w:sz w:val="28"/>
          <w:szCs w:val="28"/>
        </w:rPr>
        <w:t>счетов и сумму</w:t>
      </w:r>
    </w:p>
    <w:p w14:paraId="7B1BA73F" w14:textId="16017B07" w:rsidR="007B522F" w:rsidRPr="00AF0E50" w:rsidRDefault="00131815" w:rsidP="00AF0E50">
      <w:pPr>
        <w:ind w:firstLine="709"/>
        <w:rPr>
          <w:sz w:val="28"/>
          <w:szCs w:val="28"/>
        </w:rPr>
      </w:pPr>
      <w:r w:rsidRPr="00AF0E50">
        <w:rPr>
          <w:sz w:val="28"/>
          <w:szCs w:val="28"/>
        </w:rPr>
        <w:t>б) заполнить первичные документы, используемые в качестве основания для за</w:t>
      </w:r>
      <w:r w:rsidR="00184D3D" w:rsidRPr="00AF0E50">
        <w:rPr>
          <w:sz w:val="28"/>
          <w:szCs w:val="28"/>
        </w:rPr>
        <w:t>писи и перечисленные в таблице</w:t>
      </w:r>
    </w:p>
    <w:p w14:paraId="6EEC15DE" w14:textId="77777777" w:rsidR="001D05F0" w:rsidRPr="00AF0E50" w:rsidRDefault="007B522F" w:rsidP="00AF0E50">
      <w:pPr>
        <w:ind w:firstLine="709"/>
        <w:rPr>
          <w:sz w:val="28"/>
          <w:szCs w:val="28"/>
        </w:rPr>
      </w:pPr>
      <w:r w:rsidRPr="00AF0E50">
        <w:rPr>
          <w:sz w:val="28"/>
          <w:szCs w:val="28"/>
        </w:rPr>
        <w:t>в) п</w:t>
      </w:r>
      <w:r w:rsidR="00131815" w:rsidRPr="00AF0E50">
        <w:rPr>
          <w:sz w:val="28"/>
          <w:szCs w:val="28"/>
        </w:rPr>
        <w:t>ривести бланки заполненных первичных документов</w:t>
      </w:r>
      <w:r w:rsidRPr="00AF0E50">
        <w:rPr>
          <w:sz w:val="28"/>
          <w:szCs w:val="28"/>
        </w:rPr>
        <w:t xml:space="preserve"> в приложениях к курсовой работе</w:t>
      </w:r>
    </w:p>
    <w:p w14:paraId="720FDAC2" w14:textId="77777777" w:rsidR="00131815" w:rsidRPr="00AF0E50" w:rsidRDefault="007B522F" w:rsidP="00AF0E50">
      <w:pPr>
        <w:ind w:firstLine="709"/>
        <w:rPr>
          <w:sz w:val="28"/>
          <w:szCs w:val="28"/>
        </w:rPr>
      </w:pPr>
      <w:r w:rsidRPr="00AF0E50">
        <w:rPr>
          <w:sz w:val="28"/>
          <w:szCs w:val="28"/>
        </w:rPr>
        <w:t>г) п</w:t>
      </w:r>
      <w:r w:rsidR="00131815" w:rsidRPr="00AF0E50">
        <w:rPr>
          <w:sz w:val="28"/>
          <w:szCs w:val="28"/>
        </w:rPr>
        <w:t>редставить текстовые пояс</w:t>
      </w:r>
      <w:r w:rsidR="00184D3D" w:rsidRPr="00AF0E50">
        <w:rPr>
          <w:sz w:val="28"/>
          <w:szCs w:val="28"/>
        </w:rPr>
        <w:t>нения к хозяйственным операциям</w:t>
      </w:r>
    </w:p>
    <w:p w14:paraId="65484115" w14:textId="77777777" w:rsidR="00131815" w:rsidRPr="00AF0E50" w:rsidRDefault="00131815" w:rsidP="00AF0E50">
      <w:pPr>
        <w:ind w:firstLine="709"/>
        <w:rPr>
          <w:sz w:val="28"/>
          <w:szCs w:val="28"/>
        </w:rPr>
      </w:pPr>
      <w:r w:rsidRPr="00AF0E50">
        <w:rPr>
          <w:sz w:val="28"/>
          <w:szCs w:val="28"/>
        </w:rPr>
        <w:t>Заключение</w:t>
      </w:r>
    </w:p>
    <w:p w14:paraId="1FF59F2B" w14:textId="77777777" w:rsidR="00131815" w:rsidRPr="00AF0E50" w:rsidRDefault="00131815" w:rsidP="00AF0E50">
      <w:pPr>
        <w:ind w:firstLine="709"/>
        <w:rPr>
          <w:sz w:val="28"/>
          <w:szCs w:val="28"/>
        </w:rPr>
      </w:pPr>
      <w:r w:rsidRPr="00AF0E50">
        <w:rPr>
          <w:sz w:val="28"/>
          <w:szCs w:val="28"/>
        </w:rPr>
        <w:t>Список литературы</w:t>
      </w:r>
    </w:p>
    <w:p w14:paraId="37946CEB" w14:textId="47E46C7E" w:rsidR="003879BD" w:rsidRPr="00AF0E50" w:rsidRDefault="00131815" w:rsidP="00AF0E50">
      <w:pPr>
        <w:ind w:firstLine="709"/>
        <w:rPr>
          <w:sz w:val="28"/>
          <w:szCs w:val="28"/>
        </w:rPr>
        <w:sectPr w:rsidR="003879BD" w:rsidRPr="00AF0E50" w:rsidSect="00AF0E50">
          <w:pgSz w:w="11906" w:h="16838"/>
          <w:pgMar w:top="1134" w:right="567" w:bottom="1134" w:left="1701" w:header="709" w:footer="709" w:gutter="0"/>
          <w:cols w:space="708"/>
          <w:docGrid w:linePitch="360"/>
        </w:sectPr>
      </w:pPr>
      <w:r w:rsidRPr="00AF0E50">
        <w:rPr>
          <w:sz w:val="28"/>
          <w:szCs w:val="28"/>
        </w:rPr>
        <w:t>Приложения</w:t>
      </w:r>
    </w:p>
    <w:p w14:paraId="19D2CA44" w14:textId="1CB4553A" w:rsidR="003879BD" w:rsidRPr="00AF0E50" w:rsidRDefault="003879BD" w:rsidP="00AF0E50">
      <w:pPr>
        <w:spacing w:line="360" w:lineRule="auto"/>
        <w:ind w:firstLine="709"/>
        <w:jc w:val="center"/>
        <w:rPr>
          <w:sz w:val="28"/>
          <w:szCs w:val="28"/>
        </w:rPr>
      </w:pPr>
      <w:r w:rsidRPr="00AF0E50">
        <w:rPr>
          <w:sz w:val="28"/>
          <w:szCs w:val="28"/>
        </w:rPr>
        <w:lastRenderedPageBreak/>
        <w:t>ВВЕДЕНИЕ</w:t>
      </w:r>
    </w:p>
    <w:p w14:paraId="1D5E1529" w14:textId="1B279325" w:rsidR="00523DDC" w:rsidRPr="00AF0E50" w:rsidRDefault="001F73F9" w:rsidP="005F0114">
      <w:pPr>
        <w:pStyle w:val="a3"/>
        <w:spacing w:before="0" w:beforeAutospacing="0" w:after="0" w:afterAutospacing="0" w:line="360" w:lineRule="auto"/>
        <w:ind w:firstLine="709"/>
        <w:jc w:val="both"/>
        <w:rPr>
          <w:color w:val="000000"/>
          <w:sz w:val="28"/>
          <w:szCs w:val="28"/>
        </w:rPr>
      </w:pPr>
      <w:r w:rsidRPr="00AF0E50">
        <w:rPr>
          <w:color w:val="000000"/>
          <w:sz w:val="28"/>
          <w:szCs w:val="28"/>
        </w:rPr>
        <w:t xml:space="preserve">В современном мире, </w:t>
      </w:r>
      <w:r w:rsidR="00523DDC" w:rsidRPr="00AF0E50">
        <w:rPr>
          <w:color w:val="000000"/>
          <w:sz w:val="28"/>
          <w:szCs w:val="28"/>
        </w:rPr>
        <w:t xml:space="preserve"> </w:t>
      </w:r>
      <w:r w:rsidR="005F0114">
        <w:rPr>
          <w:color w:val="000000"/>
          <w:sz w:val="28"/>
          <w:szCs w:val="28"/>
        </w:rPr>
        <w:t xml:space="preserve">c </w:t>
      </w:r>
      <w:r w:rsidR="00523DDC" w:rsidRPr="00AF0E50">
        <w:rPr>
          <w:color w:val="000000"/>
          <w:sz w:val="28"/>
          <w:szCs w:val="28"/>
        </w:rPr>
        <w:t xml:space="preserve">развитием рыночных отношений становится все более очевидным, что так называемые материальные активы не являются единственным фактором обеспечения доходности организации, и что существуют иные их виды, которые не имеют такого </w:t>
      </w:r>
      <w:r w:rsidRPr="00AF0E50">
        <w:rPr>
          <w:color w:val="000000"/>
          <w:sz w:val="28"/>
          <w:szCs w:val="28"/>
        </w:rPr>
        <w:t>привычного нам всем</w:t>
      </w:r>
      <w:r w:rsidR="00523DDC" w:rsidRPr="00AF0E50">
        <w:rPr>
          <w:color w:val="000000"/>
          <w:sz w:val="28"/>
          <w:szCs w:val="28"/>
        </w:rPr>
        <w:t xml:space="preserve"> призн</w:t>
      </w:r>
      <w:r w:rsidRPr="00AF0E50">
        <w:rPr>
          <w:color w:val="000000"/>
          <w:sz w:val="28"/>
          <w:szCs w:val="28"/>
        </w:rPr>
        <w:t>ака, как м</w:t>
      </w:r>
      <w:r w:rsidR="00C20035" w:rsidRPr="00AF0E50">
        <w:rPr>
          <w:color w:val="000000"/>
          <w:sz w:val="28"/>
          <w:szCs w:val="28"/>
        </w:rPr>
        <w:t>атериальность и вещественность предмета,</w:t>
      </w:r>
      <w:r w:rsidR="00523DDC" w:rsidRPr="00AF0E50">
        <w:rPr>
          <w:color w:val="000000"/>
          <w:sz w:val="28"/>
          <w:szCs w:val="28"/>
        </w:rPr>
        <w:t xml:space="preserve"> но могут играть важнейшую роль в</w:t>
      </w:r>
      <w:r w:rsidR="00C20035" w:rsidRPr="00AF0E50">
        <w:rPr>
          <w:color w:val="000000"/>
          <w:sz w:val="28"/>
          <w:szCs w:val="28"/>
        </w:rPr>
        <w:t xml:space="preserve"> процессе получения организацией</w:t>
      </w:r>
      <w:r w:rsidR="00523DDC" w:rsidRPr="00AF0E50">
        <w:rPr>
          <w:color w:val="000000"/>
          <w:sz w:val="28"/>
          <w:szCs w:val="28"/>
        </w:rPr>
        <w:t xml:space="preserve"> прибыли.</w:t>
      </w:r>
      <w:r w:rsidRPr="00AF0E50">
        <w:rPr>
          <w:color w:val="000000"/>
          <w:sz w:val="28"/>
          <w:szCs w:val="28"/>
        </w:rPr>
        <w:t xml:space="preserve"> </w:t>
      </w:r>
      <w:r w:rsidR="00523DDC" w:rsidRPr="00AF0E50">
        <w:rPr>
          <w:color w:val="000000"/>
          <w:sz w:val="28"/>
          <w:szCs w:val="28"/>
        </w:rPr>
        <w:t>Нематериальные активы являются одним из принципиально новых объектов бухгалтерского учета, появившихся в ее теории и практике на этапе становления и развития рыночных отношений в России.</w:t>
      </w:r>
      <w:r w:rsidRPr="00AF0E50">
        <w:rPr>
          <w:color w:val="000000"/>
          <w:sz w:val="28"/>
          <w:szCs w:val="28"/>
        </w:rPr>
        <w:t xml:space="preserve"> </w:t>
      </w:r>
      <w:r w:rsidR="00523DDC" w:rsidRPr="00AF0E50">
        <w:rPr>
          <w:color w:val="000000"/>
          <w:sz w:val="28"/>
          <w:szCs w:val="28"/>
        </w:rPr>
        <w:t xml:space="preserve">Если иметь в виду западный опыт, то, несмотря на тот факт, что нематериальные внеоборотные активы </w:t>
      </w:r>
      <w:r w:rsidR="003E2394" w:rsidRPr="00AF0E50">
        <w:rPr>
          <w:color w:val="000000"/>
          <w:sz w:val="28"/>
          <w:szCs w:val="28"/>
        </w:rPr>
        <w:t>общепризнаны</w:t>
      </w:r>
      <w:r w:rsidR="00523DDC" w:rsidRPr="00AF0E50">
        <w:rPr>
          <w:color w:val="000000"/>
          <w:sz w:val="28"/>
          <w:szCs w:val="28"/>
        </w:rPr>
        <w:t xml:space="preserve"> в большинстве стран рыночной эконо</w:t>
      </w:r>
      <w:r w:rsidR="00C20035" w:rsidRPr="00AF0E50">
        <w:rPr>
          <w:color w:val="000000"/>
          <w:sz w:val="28"/>
          <w:szCs w:val="28"/>
        </w:rPr>
        <w:t>мики, подходы к их идентификации</w:t>
      </w:r>
      <w:r w:rsidR="00523DDC" w:rsidRPr="00AF0E50">
        <w:rPr>
          <w:color w:val="000000"/>
          <w:sz w:val="28"/>
          <w:szCs w:val="28"/>
        </w:rPr>
        <w:t>, способам поступления на баланс, оценке, амортизации продолжают оставаться объектами горячих дискуссий.</w:t>
      </w:r>
      <w:r w:rsidR="005F0114">
        <w:rPr>
          <w:color w:val="000000"/>
          <w:sz w:val="28"/>
          <w:szCs w:val="28"/>
        </w:rPr>
        <w:t xml:space="preserve"> </w:t>
      </w:r>
      <w:r w:rsidR="00523DDC" w:rsidRPr="00AF0E50">
        <w:rPr>
          <w:color w:val="000000"/>
          <w:sz w:val="28"/>
          <w:szCs w:val="28"/>
        </w:rPr>
        <w:t>Это связано с постоянными изменениями в методологии учета данных активов, происходящими в связи с процессом реформирования отечественного учета, а также формированием законодательной базы в области налогообложения.</w:t>
      </w:r>
    </w:p>
    <w:p w14:paraId="4304C618" w14:textId="77777777" w:rsidR="001F73F9" w:rsidRPr="00AF0E50" w:rsidRDefault="001F73F9"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Актуальность выбранной темы заключается в исследовании происходящих в настоящее время изменений связанных с особенностями учета и налогообложения нематериальных активов.</w:t>
      </w:r>
    </w:p>
    <w:p w14:paraId="29306A4D" w14:textId="4CF48B1B" w:rsidR="001F73F9" w:rsidRPr="00AF0E50" w:rsidRDefault="003E2394"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Цель данной</w:t>
      </w:r>
      <w:r w:rsidR="008C4A89" w:rsidRPr="00AF0E50">
        <w:rPr>
          <w:color w:val="000000"/>
          <w:sz w:val="28"/>
          <w:szCs w:val="28"/>
        </w:rPr>
        <w:t xml:space="preserve"> работы </w:t>
      </w:r>
      <w:r w:rsidR="00D86098" w:rsidRPr="00AF0E50">
        <w:rPr>
          <w:color w:val="000000"/>
          <w:sz w:val="28"/>
          <w:szCs w:val="28"/>
        </w:rPr>
        <w:softHyphen/>
        <w:t>—</w:t>
      </w:r>
      <w:r w:rsidR="001F73F9" w:rsidRPr="00AF0E50">
        <w:rPr>
          <w:color w:val="000000"/>
          <w:sz w:val="28"/>
          <w:szCs w:val="28"/>
        </w:rPr>
        <w:t xml:space="preserve"> раскрыть основные особенности бухгалтерского учета нематериальных активов</w:t>
      </w:r>
      <w:r w:rsidR="008C4A89" w:rsidRPr="00AF0E50">
        <w:rPr>
          <w:color w:val="000000"/>
          <w:sz w:val="28"/>
          <w:szCs w:val="28"/>
        </w:rPr>
        <w:t xml:space="preserve"> </w:t>
      </w:r>
      <w:r w:rsidR="001F73F9" w:rsidRPr="00AF0E50">
        <w:rPr>
          <w:color w:val="000000"/>
          <w:sz w:val="28"/>
          <w:szCs w:val="28"/>
        </w:rPr>
        <w:t xml:space="preserve"> в соответствии с законодательными и нормативными актами и обозначить проблемы, с этим связанные.</w:t>
      </w:r>
    </w:p>
    <w:p w14:paraId="15ACBE7E" w14:textId="77777777" w:rsidR="003C1B06" w:rsidRPr="00AF0E50" w:rsidRDefault="003C1B06"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Для достижения поставленной цели в процессе написания курсовой работы необходимо решить ряд нижеследующих поставленных задач:</w:t>
      </w:r>
    </w:p>
    <w:p w14:paraId="1F14A943" w14:textId="77777777" w:rsidR="003C1B06" w:rsidRPr="00AF0E50" w:rsidRDefault="003C1B06"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а) изучить и проанализировать нормативно-законодательные акты, раскрывающие особенности бухгалтерского учёта объектов нематериальных активов;</w:t>
      </w:r>
    </w:p>
    <w:p w14:paraId="76AE3FBC" w14:textId="77777777" w:rsidR="003C1B06" w:rsidRPr="00AF0E50" w:rsidRDefault="003C1B06"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б) дать определение данных объектов бухгалтерского учёта в соответствии с выше указанными документами;</w:t>
      </w:r>
    </w:p>
    <w:p w14:paraId="15D00BAE" w14:textId="77777777" w:rsidR="003C1B06" w:rsidRPr="00AF0E50" w:rsidRDefault="003C1B06"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lastRenderedPageBreak/>
        <w:t>в) изучить и проанализировать порядок оценки и учёта объектов нематериальных активов в процессе их движения (поступления и выбытия) на предприятии в бухгалтерском учёте;</w:t>
      </w:r>
    </w:p>
    <w:p w14:paraId="695CD9C4" w14:textId="77777777" w:rsidR="003C1B06" w:rsidRPr="00AF0E50" w:rsidRDefault="003C1B06"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г) изучить и проанализировать методы начисления и отражения в учёте амортизации по объектам нематериальных активов в бухгалтерском учёте;</w:t>
      </w:r>
    </w:p>
    <w:p w14:paraId="6DA58EC2" w14:textId="77777777" w:rsidR="003C1B06" w:rsidRPr="00AF0E50" w:rsidRDefault="003C1B06"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д) рассмотреть порядок учёта нематериальных активов на примере деятельности экономического субъекта – объекта исследования.</w:t>
      </w:r>
    </w:p>
    <w:p w14:paraId="14B25FB7" w14:textId="0818F17A" w:rsidR="00523DDC" w:rsidRPr="00AF0E50" w:rsidRDefault="00523DDC"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Происходящие изменения затронули, в частности, порядок отражения в бухгалтерском учете программ для ЭВМ с неисключительным правом использования, а также квартир, находящихся в собственности организации, выдвинули новые требования к расчету амортизации нематериальных активов для целей исчисления налога на прибыль и т. д.</w:t>
      </w:r>
    </w:p>
    <w:p w14:paraId="565B0BEB" w14:textId="77777777" w:rsidR="003C1B06" w:rsidRPr="00AF0E50" w:rsidRDefault="003C1B06" w:rsidP="00AF0E50">
      <w:pPr>
        <w:spacing w:line="360" w:lineRule="auto"/>
        <w:ind w:firstLine="709"/>
        <w:jc w:val="both"/>
        <w:rPr>
          <w:sz w:val="28"/>
          <w:szCs w:val="28"/>
        </w:rPr>
      </w:pPr>
      <w:r w:rsidRPr="00AF0E50">
        <w:rPr>
          <w:sz w:val="28"/>
          <w:szCs w:val="28"/>
        </w:rPr>
        <w:t>Информационной базой для написания данной курсовой работы выступили нормативно-законодательные акты, учебная и периодическая литература, посвященные проблемам и практике бухгалтерского учета объектов нематериальных активов в РФ.</w:t>
      </w:r>
    </w:p>
    <w:p w14:paraId="1285AEA0" w14:textId="77777777" w:rsidR="00174E82" w:rsidRDefault="00174E82" w:rsidP="00AF0E50">
      <w:pPr>
        <w:spacing w:before="120" w:after="120" w:line="360" w:lineRule="auto"/>
        <w:ind w:firstLine="709"/>
        <w:jc w:val="both"/>
        <w:rPr>
          <w:sz w:val="28"/>
          <w:szCs w:val="28"/>
        </w:rPr>
      </w:pPr>
      <w:r>
        <w:rPr>
          <w:sz w:val="28"/>
          <w:szCs w:val="28"/>
        </w:rPr>
        <w:br w:type="page"/>
      </w:r>
    </w:p>
    <w:p w14:paraId="7F096C29" w14:textId="1E21D218" w:rsidR="003879BD" w:rsidRPr="00AF0E50" w:rsidRDefault="003879BD" w:rsidP="00AF0E50">
      <w:pPr>
        <w:spacing w:before="120" w:after="120" w:line="360" w:lineRule="auto"/>
        <w:ind w:firstLine="709"/>
        <w:jc w:val="both"/>
        <w:rPr>
          <w:sz w:val="28"/>
          <w:szCs w:val="28"/>
        </w:rPr>
      </w:pPr>
      <w:r w:rsidRPr="00AF0E50">
        <w:rPr>
          <w:sz w:val="28"/>
          <w:szCs w:val="28"/>
        </w:rPr>
        <w:lastRenderedPageBreak/>
        <w:t>1. Теоретические основы бухгалтерского учета нематериальных активов</w:t>
      </w:r>
    </w:p>
    <w:p w14:paraId="27874E4B" w14:textId="77777777" w:rsidR="003879BD" w:rsidRPr="00AF0E50" w:rsidRDefault="003879BD" w:rsidP="00B00736">
      <w:pPr>
        <w:spacing w:before="240" w:after="240" w:line="360" w:lineRule="auto"/>
        <w:ind w:firstLine="709"/>
        <w:jc w:val="both"/>
        <w:rPr>
          <w:sz w:val="28"/>
          <w:szCs w:val="28"/>
        </w:rPr>
      </w:pPr>
      <w:r w:rsidRPr="00AF0E50">
        <w:rPr>
          <w:sz w:val="28"/>
          <w:szCs w:val="28"/>
        </w:rPr>
        <w:t>1.1. Понятие, классификация и оценка нематериальных активов</w:t>
      </w:r>
    </w:p>
    <w:p w14:paraId="4F5D6C0F" w14:textId="4E0755E3" w:rsidR="005F0114" w:rsidRDefault="00C3099D" w:rsidP="005F0114">
      <w:pPr>
        <w:pStyle w:val="a3"/>
        <w:spacing w:before="0" w:beforeAutospacing="0" w:after="0" w:afterAutospacing="0" w:line="360" w:lineRule="auto"/>
        <w:ind w:firstLine="709"/>
        <w:jc w:val="both"/>
        <w:rPr>
          <w:color w:val="000000"/>
          <w:sz w:val="28"/>
          <w:szCs w:val="28"/>
        </w:rPr>
      </w:pPr>
      <w:r w:rsidRPr="00AF0E50">
        <w:rPr>
          <w:color w:val="000000"/>
          <w:sz w:val="28"/>
          <w:szCs w:val="28"/>
        </w:rPr>
        <w:t>Нематериальные активы, как и основные средства, используются в процессе производства или для нужд управления в течение периода, превышающего 12 месяцев, но в отличие от основных средств они не имеют материально-вещественного содержания.</w:t>
      </w:r>
    </w:p>
    <w:p w14:paraId="0A76C886" w14:textId="09F7751B" w:rsidR="005F0114" w:rsidRPr="00AF0E50" w:rsidRDefault="005F0114" w:rsidP="005F0114">
      <w:pPr>
        <w:pStyle w:val="a3"/>
        <w:spacing w:before="0" w:beforeAutospacing="0" w:after="0" w:afterAutospacing="0" w:line="360" w:lineRule="auto"/>
        <w:ind w:firstLine="709"/>
        <w:jc w:val="both"/>
        <w:rPr>
          <w:color w:val="000000"/>
          <w:sz w:val="28"/>
          <w:szCs w:val="28"/>
        </w:rPr>
      </w:pPr>
      <w:r>
        <w:rPr>
          <w:color w:val="000000"/>
          <w:sz w:val="28"/>
          <w:szCs w:val="28"/>
        </w:rPr>
        <w:t xml:space="preserve">Под НМА понимаются учетные объекты, используемые в организации свыше одного года, не обладающие физическими свойствами, но обеспечивающие возможность получать доход постоянно или в течение длительного срока их эксплуатации. </w:t>
      </w:r>
    </w:p>
    <w:p w14:paraId="45C254B2" w14:textId="024659D8" w:rsidR="00C3099D" w:rsidRPr="00AF0E50" w:rsidRDefault="00C3099D"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Правила формирования в бухгалтерском</w:t>
      </w:r>
      <w:r w:rsidR="005F0114">
        <w:rPr>
          <w:color w:val="000000"/>
          <w:sz w:val="28"/>
          <w:szCs w:val="28"/>
        </w:rPr>
        <w:t xml:space="preserve"> учете коммерческих организаций, исключая кредитные, </w:t>
      </w:r>
      <w:r w:rsidRPr="00AF0E50">
        <w:rPr>
          <w:color w:val="000000"/>
          <w:sz w:val="28"/>
          <w:szCs w:val="28"/>
        </w:rPr>
        <w:t>информации о нематериальных активах, находящихся у них на праве соб</w:t>
      </w:r>
      <w:r w:rsidRPr="00AF0E50">
        <w:rPr>
          <w:color w:val="000000"/>
          <w:sz w:val="28"/>
          <w:szCs w:val="28"/>
        </w:rPr>
        <w:softHyphen/>
        <w:t>ственности, хозяйственного ведения, оперативного управления, установлены Положе</w:t>
      </w:r>
      <w:r w:rsidRPr="00AF0E50">
        <w:rPr>
          <w:color w:val="000000"/>
          <w:sz w:val="28"/>
          <w:szCs w:val="28"/>
        </w:rPr>
        <w:softHyphen/>
        <w:t>нием по бухгалтерскому учету «Учет нематериальных активов» ПБУ 14/2007, утверж</w:t>
      </w:r>
      <w:r w:rsidRPr="00AF0E50">
        <w:rPr>
          <w:color w:val="000000"/>
          <w:sz w:val="28"/>
          <w:szCs w:val="28"/>
        </w:rPr>
        <w:softHyphen/>
        <w:t>денным приказом Минфина России от 27.12.2007г. №153н [3]</w:t>
      </w:r>
    </w:p>
    <w:p w14:paraId="46A77346" w14:textId="77777777" w:rsidR="00C3099D" w:rsidRPr="00AF0E50" w:rsidRDefault="00C3099D"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В соответствии с Положением по бухгалтерскому учету «Учет нематериальных активов» (ПБУ 14/2000), утвержденным приказом Минфина России от 16.10.2000 г. № 91н, при принятии к бухгалтерскому учету активов в качестве нематериальных необходимо единовременное выполнение следующих условий:</w:t>
      </w:r>
    </w:p>
    <w:p w14:paraId="20FE0FA9" w14:textId="77777777" w:rsidR="00C3099D" w:rsidRPr="00AF0E50" w:rsidRDefault="00C3099D" w:rsidP="00AF0E50">
      <w:pPr>
        <w:pStyle w:val="a3"/>
        <w:numPr>
          <w:ilvl w:val="0"/>
          <w:numId w:val="2"/>
        </w:numPr>
        <w:spacing w:before="0" w:beforeAutospacing="0" w:after="0" w:afterAutospacing="0" w:line="360" w:lineRule="auto"/>
        <w:ind w:left="709" w:hanging="709"/>
        <w:jc w:val="both"/>
        <w:rPr>
          <w:color w:val="000000"/>
          <w:sz w:val="28"/>
          <w:szCs w:val="28"/>
        </w:rPr>
      </w:pPr>
      <w:r w:rsidRPr="00AF0E50">
        <w:rPr>
          <w:color w:val="000000"/>
          <w:sz w:val="28"/>
          <w:szCs w:val="28"/>
        </w:rPr>
        <w:t>отсутствие материально-вещественной (физической) структуры;</w:t>
      </w:r>
    </w:p>
    <w:p w14:paraId="4DAB87F5" w14:textId="77777777" w:rsidR="00C3099D" w:rsidRPr="00AF0E50" w:rsidRDefault="00C3099D" w:rsidP="00AF0E50">
      <w:pPr>
        <w:pStyle w:val="a3"/>
        <w:numPr>
          <w:ilvl w:val="0"/>
          <w:numId w:val="2"/>
        </w:numPr>
        <w:spacing w:before="0" w:beforeAutospacing="0" w:after="0" w:afterAutospacing="0" w:line="360" w:lineRule="auto"/>
        <w:ind w:left="709" w:hanging="709"/>
        <w:jc w:val="both"/>
        <w:rPr>
          <w:color w:val="000000"/>
          <w:sz w:val="28"/>
          <w:szCs w:val="28"/>
        </w:rPr>
      </w:pPr>
      <w:r w:rsidRPr="00AF0E50">
        <w:rPr>
          <w:color w:val="000000"/>
          <w:sz w:val="28"/>
          <w:szCs w:val="28"/>
        </w:rPr>
        <w:t>возможность идентификации (выделения, отделения) от другого имущества;</w:t>
      </w:r>
    </w:p>
    <w:p w14:paraId="488B995F" w14:textId="77777777" w:rsidR="00C3099D" w:rsidRPr="00AF0E50" w:rsidRDefault="00C3099D" w:rsidP="00AF0E50">
      <w:pPr>
        <w:pStyle w:val="a3"/>
        <w:numPr>
          <w:ilvl w:val="0"/>
          <w:numId w:val="2"/>
        </w:numPr>
        <w:spacing w:before="0" w:beforeAutospacing="0" w:after="0" w:afterAutospacing="0" w:line="360" w:lineRule="auto"/>
        <w:ind w:left="709" w:hanging="709"/>
        <w:jc w:val="both"/>
        <w:rPr>
          <w:color w:val="000000"/>
          <w:sz w:val="28"/>
          <w:szCs w:val="28"/>
        </w:rPr>
      </w:pPr>
      <w:r w:rsidRPr="00AF0E50">
        <w:rPr>
          <w:color w:val="000000"/>
          <w:sz w:val="28"/>
          <w:szCs w:val="28"/>
        </w:rPr>
        <w:t>использование в производстве продукции, при выполнении работ или оказании услуг либо для управленческих нужд организации;</w:t>
      </w:r>
    </w:p>
    <w:p w14:paraId="2E87A369" w14:textId="77777777" w:rsidR="00C3099D" w:rsidRPr="00AF0E50" w:rsidRDefault="00C3099D" w:rsidP="00AF0E50">
      <w:pPr>
        <w:pStyle w:val="a3"/>
        <w:numPr>
          <w:ilvl w:val="0"/>
          <w:numId w:val="2"/>
        </w:numPr>
        <w:spacing w:before="0" w:beforeAutospacing="0" w:after="0" w:afterAutospacing="0" w:line="360" w:lineRule="auto"/>
        <w:ind w:left="709" w:hanging="709"/>
        <w:jc w:val="both"/>
        <w:rPr>
          <w:color w:val="000000"/>
          <w:sz w:val="28"/>
          <w:szCs w:val="28"/>
        </w:rPr>
      </w:pPr>
      <w:r w:rsidRPr="00AF0E50">
        <w:rPr>
          <w:color w:val="000000"/>
          <w:sz w:val="28"/>
          <w:szCs w:val="28"/>
        </w:rPr>
        <w:t>использование в течение длительного времени, т.е. срока полезного использования продолжительностью свыше 12 месяцев или в течение обычного операционного цикла, если он превышает 12 месяцев;</w:t>
      </w:r>
    </w:p>
    <w:p w14:paraId="2494BB14" w14:textId="77777777" w:rsidR="00C3099D" w:rsidRPr="00AF0E50" w:rsidRDefault="00C3099D" w:rsidP="00AF0E50">
      <w:pPr>
        <w:pStyle w:val="a3"/>
        <w:numPr>
          <w:ilvl w:val="0"/>
          <w:numId w:val="2"/>
        </w:numPr>
        <w:spacing w:before="0" w:beforeAutospacing="0" w:after="0" w:afterAutospacing="0" w:line="360" w:lineRule="auto"/>
        <w:ind w:left="709" w:hanging="709"/>
        <w:jc w:val="both"/>
        <w:rPr>
          <w:color w:val="000000"/>
          <w:sz w:val="28"/>
          <w:szCs w:val="28"/>
        </w:rPr>
      </w:pPr>
      <w:r w:rsidRPr="00AF0E50">
        <w:rPr>
          <w:color w:val="000000"/>
          <w:sz w:val="28"/>
          <w:szCs w:val="28"/>
        </w:rPr>
        <w:t>не предполагается последующая перепродажа данного имущества;</w:t>
      </w:r>
    </w:p>
    <w:p w14:paraId="78D9B020" w14:textId="77777777" w:rsidR="00C3099D" w:rsidRPr="00AF0E50" w:rsidRDefault="00C3099D" w:rsidP="00AF0E50">
      <w:pPr>
        <w:pStyle w:val="a3"/>
        <w:numPr>
          <w:ilvl w:val="0"/>
          <w:numId w:val="2"/>
        </w:numPr>
        <w:spacing w:before="0" w:beforeAutospacing="0" w:after="0" w:afterAutospacing="0" w:line="360" w:lineRule="auto"/>
        <w:ind w:left="709" w:hanging="709"/>
        <w:jc w:val="both"/>
        <w:rPr>
          <w:color w:val="000000"/>
          <w:sz w:val="28"/>
          <w:szCs w:val="28"/>
        </w:rPr>
      </w:pPr>
      <w:r w:rsidRPr="00AF0E50">
        <w:rPr>
          <w:color w:val="000000"/>
          <w:sz w:val="28"/>
          <w:szCs w:val="28"/>
        </w:rPr>
        <w:lastRenderedPageBreak/>
        <w:t>способность приносить организации экономические выгоды (доход) в будущем;</w:t>
      </w:r>
    </w:p>
    <w:p w14:paraId="5246AEDD" w14:textId="77777777" w:rsidR="00C3099D" w:rsidRPr="00AF0E50" w:rsidRDefault="00C3099D" w:rsidP="00AF0E50">
      <w:pPr>
        <w:pStyle w:val="a3"/>
        <w:numPr>
          <w:ilvl w:val="0"/>
          <w:numId w:val="2"/>
        </w:numPr>
        <w:spacing w:before="0" w:beforeAutospacing="0" w:after="0" w:afterAutospacing="0" w:line="360" w:lineRule="auto"/>
        <w:ind w:left="709" w:hanging="709"/>
        <w:jc w:val="both"/>
        <w:rPr>
          <w:color w:val="000000"/>
          <w:sz w:val="28"/>
          <w:szCs w:val="28"/>
        </w:rPr>
      </w:pPr>
      <w:r w:rsidRPr="00AF0E50">
        <w:rPr>
          <w:color w:val="000000"/>
          <w:sz w:val="28"/>
          <w:szCs w:val="28"/>
        </w:rPr>
        <w:t>наличие надлежаще оформленных документов, подтверждающих существование самого актива и исключительные права организации на результаты интеллектуальной деятельности (патенты, свидетельства, другие охранные документы и т.п.).</w:t>
      </w:r>
    </w:p>
    <w:p w14:paraId="7CAF3C35" w14:textId="77777777" w:rsidR="00C3099D" w:rsidRPr="00AF0E50" w:rsidRDefault="00C3099D" w:rsidP="00AF0E50">
      <w:pPr>
        <w:pStyle w:val="a3"/>
        <w:spacing w:before="0" w:beforeAutospacing="0" w:after="0" w:afterAutospacing="0" w:line="360" w:lineRule="auto"/>
        <w:ind w:left="709" w:hanging="709"/>
        <w:jc w:val="both"/>
        <w:rPr>
          <w:color w:val="000000"/>
          <w:sz w:val="28"/>
          <w:szCs w:val="28"/>
        </w:rPr>
      </w:pPr>
      <w:r w:rsidRPr="00AF0E50">
        <w:rPr>
          <w:color w:val="000000"/>
          <w:sz w:val="28"/>
          <w:szCs w:val="28"/>
        </w:rPr>
        <w:t>Нематериальные активы как объекты гражданских прав составляют объекты интеллектуальной собственности, которые делятся на три группы:</w:t>
      </w:r>
    </w:p>
    <w:p w14:paraId="69A5BAFB" w14:textId="77777777" w:rsidR="00C3099D" w:rsidRPr="00AF0E50" w:rsidRDefault="00C3099D" w:rsidP="00AF0E50">
      <w:pPr>
        <w:pStyle w:val="a3"/>
        <w:numPr>
          <w:ilvl w:val="0"/>
          <w:numId w:val="1"/>
        </w:numPr>
        <w:spacing w:before="0" w:beforeAutospacing="0" w:after="0" w:afterAutospacing="0" w:line="360" w:lineRule="auto"/>
        <w:ind w:left="709" w:hanging="709"/>
        <w:jc w:val="both"/>
        <w:rPr>
          <w:color w:val="000000"/>
          <w:sz w:val="28"/>
          <w:szCs w:val="28"/>
        </w:rPr>
      </w:pPr>
      <w:r w:rsidRPr="00AF0E50">
        <w:rPr>
          <w:color w:val="000000"/>
          <w:sz w:val="28"/>
          <w:szCs w:val="28"/>
        </w:rPr>
        <w:t>объекты промышленной собственности;</w:t>
      </w:r>
    </w:p>
    <w:p w14:paraId="16032799" w14:textId="77777777" w:rsidR="00C3099D" w:rsidRPr="00AF0E50" w:rsidRDefault="00C3099D" w:rsidP="00AF0E50">
      <w:pPr>
        <w:pStyle w:val="a3"/>
        <w:numPr>
          <w:ilvl w:val="0"/>
          <w:numId w:val="1"/>
        </w:numPr>
        <w:spacing w:before="0" w:beforeAutospacing="0" w:after="0" w:afterAutospacing="0" w:line="360" w:lineRule="auto"/>
        <w:ind w:left="709" w:hanging="709"/>
        <w:jc w:val="both"/>
        <w:rPr>
          <w:color w:val="000000"/>
          <w:sz w:val="28"/>
          <w:szCs w:val="28"/>
        </w:rPr>
      </w:pPr>
      <w:r w:rsidRPr="00AF0E50">
        <w:rPr>
          <w:color w:val="000000"/>
          <w:sz w:val="28"/>
          <w:szCs w:val="28"/>
        </w:rPr>
        <w:t>объекты авторского права;</w:t>
      </w:r>
    </w:p>
    <w:p w14:paraId="1212C817" w14:textId="77777777" w:rsidR="00C3099D" w:rsidRPr="00AF0E50" w:rsidRDefault="00C3099D" w:rsidP="00AF0E50">
      <w:pPr>
        <w:pStyle w:val="a3"/>
        <w:numPr>
          <w:ilvl w:val="0"/>
          <w:numId w:val="1"/>
        </w:numPr>
        <w:spacing w:before="0" w:beforeAutospacing="0" w:after="0" w:afterAutospacing="0" w:line="360" w:lineRule="auto"/>
        <w:ind w:left="709" w:hanging="709"/>
        <w:jc w:val="both"/>
        <w:rPr>
          <w:color w:val="000000"/>
          <w:sz w:val="28"/>
          <w:szCs w:val="28"/>
        </w:rPr>
      </w:pPr>
      <w:r w:rsidRPr="00AF0E50">
        <w:rPr>
          <w:color w:val="000000"/>
          <w:sz w:val="28"/>
          <w:szCs w:val="28"/>
        </w:rPr>
        <w:t>средства индивидуализации юридического лица, продукции (работ, услуг).</w:t>
      </w:r>
    </w:p>
    <w:p w14:paraId="7592D3F9" w14:textId="77777777" w:rsidR="00C3099D" w:rsidRPr="00AF0E50" w:rsidRDefault="00C3099D"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К объектам промышленной собственности относятся: исключительное право патентообладателя на изобретение, промышленный образец, полезную модель, селекционные достижения.</w:t>
      </w:r>
    </w:p>
    <w:p w14:paraId="1CDAEB73" w14:textId="77777777" w:rsidR="00C3099D" w:rsidRPr="00AF0E50" w:rsidRDefault="00C3099D"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Объекты авторского права включают: исключительное авторское право на программы для ЭВМ, базы данных; имущественное право автора или иного правообладателя на топологии интегральных микросхем.</w:t>
      </w:r>
    </w:p>
    <w:p w14:paraId="15875526" w14:textId="5D10F4DE" w:rsidR="00C3099D" w:rsidRPr="00AF0E50" w:rsidRDefault="00C3099D"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К средствам индивидуализации</w:t>
      </w:r>
      <w:r w:rsidR="005F0114">
        <w:rPr>
          <w:color w:val="000000"/>
          <w:sz w:val="28"/>
          <w:szCs w:val="28"/>
        </w:rPr>
        <w:t xml:space="preserve"> ЮЛ</w:t>
      </w:r>
      <w:r w:rsidRPr="00AF0E50">
        <w:rPr>
          <w:color w:val="000000"/>
          <w:sz w:val="28"/>
          <w:szCs w:val="28"/>
        </w:rPr>
        <w:t xml:space="preserve"> относятся: исключительное право владельца на товарный знак и знак обслуживания, наименование места происхождения товаров.</w:t>
      </w:r>
    </w:p>
    <w:p w14:paraId="03DA5964" w14:textId="43AE123E" w:rsidR="00C3099D" w:rsidRPr="00AF0E50" w:rsidRDefault="00C3099D"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 xml:space="preserve">Товарный знак и знак обслуживания — </w:t>
      </w:r>
      <w:r w:rsidR="005F0114">
        <w:rPr>
          <w:color w:val="000000"/>
          <w:sz w:val="28"/>
          <w:szCs w:val="28"/>
        </w:rPr>
        <w:t>это обозначения, которые  служат</w:t>
      </w:r>
      <w:r w:rsidRPr="00AF0E50">
        <w:rPr>
          <w:color w:val="000000"/>
          <w:sz w:val="28"/>
          <w:szCs w:val="28"/>
        </w:rPr>
        <w:t xml:space="preserve"> для индивидуализации товаров, выполняемых работ или оказываемых услуг юридических или физических лиц.</w:t>
      </w:r>
    </w:p>
    <w:p w14:paraId="6AA408D9" w14:textId="54575139" w:rsidR="00C3099D" w:rsidRPr="00AF0E50" w:rsidRDefault="00C3099D"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Наименование места прои</w:t>
      </w:r>
      <w:r w:rsidR="005F0114">
        <w:rPr>
          <w:color w:val="000000"/>
          <w:sz w:val="28"/>
          <w:szCs w:val="28"/>
        </w:rPr>
        <w:t>схождения товара — это обозначе</w:t>
      </w:r>
      <w:r w:rsidRPr="00AF0E50">
        <w:rPr>
          <w:color w:val="000000"/>
          <w:sz w:val="28"/>
          <w:szCs w:val="28"/>
        </w:rPr>
        <w:t xml:space="preserve">ние, </w:t>
      </w:r>
      <w:r w:rsidR="005F0114">
        <w:rPr>
          <w:color w:val="000000"/>
          <w:sz w:val="28"/>
          <w:szCs w:val="28"/>
        </w:rPr>
        <w:t>которое представляет собой</w:t>
      </w:r>
      <w:r w:rsidRPr="00AF0E50">
        <w:rPr>
          <w:color w:val="000000"/>
          <w:sz w:val="28"/>
          <w:szCs w:val="28"/>
        </w:rPr>
        <w:t xml:space="preserve"> содержащее современное или историческое </w:t>
      </w:r>
      <w:r w:rsidR="005F0114">
        <w:rPr>
          <w:color w:val="000000"/>
          <w:sz w:val="28"/>
          <w:szCs w:val="28"/>
        </w:rPr>
        <w:t>название</w:t>
      </w:r>
      <w:r w:rsidRPr="00AF0E50">
        <w:rPr>
          <w:color w:val="000000"/>
          <w:sz w:val="28"/>
          <w:szCs w:val="28"/>
        </w:rPr>
        <w:t xml:space="preserve"> страны, населенного пункта, местности или другого географического объекта или пр</w:t>
      </w:r>
      <w:r w:rsidR="005F0114">
        <w:rPr>
          <w:color w:val="000000"/>
          <w:sz w:val="28"/>
          <w:szCs w:val="28"/>
        </w:rPr>
        <w:t>оизводное от такого имени</w:t>
      </w:r>
      <w:r w:rsidRPr="00AF0E50">
        <w:rPr>
          <w:color w:val="000000"/>
          <w:sz w:val="28"/>
          <w:szCs w:val="28"/>
        </w:rPr>
        <w:t xml:space="preserve"> и ставшее известным в результате его использования в отношении товара, особые свойства которого исключительно или глав</w:t>
      </w:r>
      <w:r w:rsidRPr="00AF0E50">
        <w:rPr>
          <w:color w:val="000000"/>
          <w:sz w:val="28"/>
          <w:szCs w:val="28"/>
        </w:rPr>
        <w:lastRenderedPageBreak/>
        <w:t>ным образом определяются характерными для данного географического объекта природными условиями и (или) людскими факторами.</w:t>
      </w:r>
    </w:p>
    <w:p w14:paraId="31F45D86" w14:textId="431D398A" w:rsidR="00C3099D" w:rsidRPr="00AF0E50" w:rsidRDefault="00C3099D"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В составе нематериальных активов учитываются также деловая репутация организации и организационные расходы.</w:t>
      </w:r>
    </w:p>
    <w:p w14:paraId="5F052E92" w14:textId="74BD2EEA" w:rsidR="00C3099D" w:rsidRPr="00AF0E50" w:rsidRDefault="00C3099D"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Организационные расходы состоят из затрат по оплате услуг консультантов, по подготовке документации, регистрационных сборов и других расходов организации в период ее создания до момента регистрации. Указанные расходы признаются нематериальными активами в том случае, если согласно учредительным документам они являются частью вклада участников (учредителей) в уставный (складочный) капитал организации.</w:t>
      </w:r>
    </w:p>
    <w:p w14:paraId="5B8528DA" w14:textId="4063CD2E" w:rsidR="005F0114" w:rsidRDefault="00C3099D"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Деловая репутация организации</w:t>
      </w:r>
      <w:r w:rsidR="005F0114">
        <w:rPr>
          <w:color w:val="000000"/>
          <w:sz w:val="28"/>
          <w:szCs w:val="28"/>
        </w:rPr>
        <w:t xml:space="preserve"> (гудвилл)  — понимается как</w:t>
      </w:r>
      <w:r w:rsidRPr="00AF0E50">
        <w:rPr>
          <w:color w:val="000000"/>
          <w:sz w:val="28"/>
          <w:szCs w:val="28"/>
        </w:rPr>
        <w:t xml:space="preserve"> разница между </w:t>
      </w:r>
      <w:r w:rsidR="005F0114">
        <w:rPr>
          <w:color w:val="000000"/>
          <w:sz w:val="28"/>
          <w:szCs w:val="28"/>
        </w:rPr>
        <w:t xml:space="preserve">уплаченной суммой за объект и его оценочной стоимостью по балансу. Указанную разницу покупатель будет учитывать в составе НМА. </w:t>
      </w:r>
    </w:p>
    <w:p w14:paraId="64D88ACD" w14:textId="1E7D1A39" w:rsidR="00C3099D" w:rsidRPr="00AF0E50" w:rsidRDefault="00C3099D" w:rsidP="005F0114">
      <w:pPr>
        <w:pStyle w:val="a3"/>
        <w:spacing w:before="0" w:beforeAutospacing="0" w:after="0" w:afterAutospacing="0" w:line="360" w:lineRule="auto"/>
        <w:jc w:val="both"/>
        <w:rPr>
          <w:color w:val="000000"/>
          <w:sz w:val="28"/>
          <w:szCs w:val="28"/>
        </w:rPr>
      </w:pPr>
      <w:r w:rsidRPr="00AF0E50">
        <w:rPr>
          <w:color w:val="000000"/>
          <w:sz w:val="28"/>
          <w:szCs w:val="28"/>
        </w:rPr>
        <w:t>При приобретении объектов приватизации на аукционе или по конкурсу деловая репутация организации определяется как разница между покупной ценой и оценочной (начальной) стоимостью проданной организации.</w:t>
      </w:r>
    </w:p>
    <w:p w14:paraId="6251CCA9" w14:textId="15F7BFF1" w:rsidR="00C3099D" w:rsidRPr="00AF0E50" w:rsidRDefault="005F0114" w:rsidP="00AF0E50">
      <w:pPr>
        <w:pStyle w:val="a3"/>
        <w:spacing w:before="0" w:beforeAutospacing="0" w:after="0" w:afterAutospacing="0" w:line="360" w:lineRule="auto"/>
        <w:ind w:firstLine="709"/>
        <w:jc w:val="both"/>
        <w:rPr>
          <w:color w:val="000000"/>
          <w:sz w:val="28"/>
          <w:szCs w:val="28"/>
        </w:rPr>
      </w:pPr>
      <w:r>
        <w:rPr>
          <w:color w:val="000000"/>
          <w:sz w:val="28"/>
          <w:szCs w:val="28"/>
        </w:rPr>
        <w:t>П</w:t>
      </w:r>
      <w:r w:rsidRPr="00AF0E50">
        <w:rPr>
          <w:color w:val="000000"/>
          <w:sz w:val="28"/>
          <w:szCs w:val="28"/>
        </w:rPr>
        <w:t>оложительная деловая репутация</w:t>
      </w:r>
      <w:r>
        <w:rPr>
          <w:color w:val="000000"/>
          <w:sz w:val="28"/>
          <w:szCs w:val="28"/>
        </w:rPr>
        <w:t>, которая  является о</w:t>
      </w:r>
      <w:r w:rsidR="00C3099D" w:rsidRPr="00AF0E50">
        <w:rPr>
          <w:color w:val="000000"/>
          <w:sz w:val="28"/>
          <w:szCs w:val="28"/>
        </w:rPr>
        <w:t xml:space="preserve">бъектом </w:t>
      </w:r>
      <w:r>
        <w:rPr>
          <w:color w:val="000000"/>
          <w:sz w:val="28"/>
          <w:szCs w:val="28"/>
        </w:rPr>
        <w:t xml:space="preserve">нематериальных активов, и </w:t>
      </w:r>
      <w:r w:rsidR="00C3099D" w:rsidRPr="00AF0E50">
        <w:rPr>
          <w:color w:val="000000"/>
          <w:sz w:val="28"/>
          <w:szCs w:val="28"/>
        </w:rPr>
        <w:t>рассматривается как надбавка к цене, уплачиваемая покупателем в ожидании будущих экономических выгод.</w:t>
      </w:r>
    </w:p>
    <w:p w14:paraId="6D8925A4" w14:textId="6D8481F4" w:rsidR="00C3099D" w:rsidRPr="00AF0E50" w:rsidRDefault="00C3099D" w:rsidP="00AF0E50">
      <w:pPr>
        <w:pStyle w:val="a3"/>
        <w:spacing w:before="0" w:beforeAutospacing="0" w:after="0" w:afterAutospacing="0" w:line="360" w:lineRule="auto"/>
        <w:ind w:firstLine="709"/>
        <w:jc w:val="both"/>
        <w:rPr>
          <w:color w:val="000000"/>
          <w:sz w:val="28"/>
          <w:szCs w:val="28"/>
        </w:rPr>
      </w:pPr>
      <w:r w:rsidRPr="00AF0E50">
        <w:rPr>
          <w:color w:val="000000"/>
          <w:sz w:val="28"/>
          <w:szCs w:val="28"/>
        </w:rPr>
        <w:t xml:space="preserve">Отрицательная деловая репутация </w:t>
      </w:r>
      <w:r w:rsidR="005F0114">
        <w:rPr>
          <w:color w:val="000000"/>
          <w:sz w:val="28"/>
          <w:szCs w:val="28"/>
        </w:rPr>
        <w:t>определяется</w:t>
      </w:r>
      <w:r w:rsidRPr="00AF0E50">
        <w:rPr>
          <w:color w:val="000000"/>
          <w:sz w:val="28"/>
          <w:szCs w:val="28"/>
        </w:rPr>
        <w:t xml:space="preserve"> как скидка</w:t>
      </w:r>
      <w:r w:rsidR="005F0114">
        <w:rPr>
          <w:color w:val="000000"/>
          <w:sz w:val="28"/>
          <w:szCs w:val="28"/>
        </w:rPr>
        <w:t xml:space="preserve"> с цены, предоставляемая  покупателю, и учитываемая</w:t>
      </w:r>
      <w:r w:rsidRPr="00AF0E50">
        <w:rPr>
          <w:color w:val="000000"/>
          <w:sz w:val="28"/>
          <w:szCs w:val="28"/>
        </w:rPr>
        <w:t xml:space="preserve"> как доходы будущих периодов.</w:t>
      </w:r>
    </w:p>
    <w:p w14:paraId="64770B98" w14:textId="10D1D15F" w:rsidR="003879BD" w:rsidRDefault="005F0114" w:rsidP="00AF0E50">
      <w:pPr>
        <w:spacing w:line="360" w:lineRule="auto"/>
        <w:ind w:firstLine="680"/>
        <w:jc w:val="both"/>
        <w:rPr>
          <w:sz w:val="28"/>
          <w:szCs w:val="28"/>
        </w:rPr>
      </w:pPr>
      <w:r>
        <w:rPr>
          <w:sz w:val="28"/>
          <w:szCs w:val="28"/>
        </w:rPr>
        <w:t>Не включаются в НМА интеллектуальные и деловые качества персонала организации, их квалификация и способность к труду. Так же не входят в состав НМА и материальные носители, на которых зафиксированы произведения литературы, искусства, науки, базы данных, и программы для вычислительных машин; неоформленные в установленном действующем законодательством порядке или не давшие положительного результата научно-исследовательские, опытно-конструкторские и технологические работы.</w:t>
      </w:r>
    </w:p>
    <w:p w14:paraId="4E223180" w14:textId="07DCDF7D" w:rsidR="005F0114" w:rsidRDefault="005F0114" w:rsidP="00AF0E50">
      <w:pPr>
        <w:spacing w:line="360" w:lineRule="auto"/>
        <w:ind w:firstLine="680"/>
        <w:jc w:val="both"/>
        <w:rPr>
          <w:sz w:val="28"/>
          <w:szCs w:val="28"/>
        </w:rPr>
      </w:pPr>
      <w:r>
        <w:rPr>
          <w:sz w:val="28"/>
          <w:szCs w:val="28"/>
        </w:rPr>
        <w:t>В бухгалтерском учете оценка всех НМА производится по первоначальной стоимости, которая понимается как сумма фактических затрат на их приоб</w:t>
      </w:r>
      <w:r>
        <w:rPr>
          <w:sz w:val="28"/>
          <w:szCs w:val="28"/>
        </w:rPr>
        <w:lastRenderedPageBreak/>
        <w:t xml:space="preserve">ретение без НДС и других возмещаемых налогов. Однако однозначно нельзя  определить затраты, включаемые в первоначальную стоимость, поскольку последние будут зависеть от их вида, источников приобретения, роли и места в процессе эксплуатации. Метод оценки НМА, выбранный организацией должен быть зафиксирован в учетной политике. В состав расходов, формирующих первоначальную стоимость приобретенных объектов НМА, входят суммы, уплаченные покупателем прав продавцу( правообладателю); суммы, уплачиваемые за консультирование и информационные услуги, связанные с приобретение объектов НМА; сборы и пошлины, уплаченные в связи с приобретением исключительных прав правообладателя; вознаграждения, уплаченные посредническим организациям в связи с приобретением НМА; суммы невозмещаемых налогов. </w:t>
      </w:r>
    </w:p>
    <w:p w14:paraId="038313F0" w14:textId="43206921" w:rsidR="00820637" w:rsidRDefault="005F0114" w:rsidP="007D4EF9">
      <w:pPr>
        <w:spacing w:line="360" w:lineRule="auto"/>
        <w:ind w:firstLine="680"/>
        <w:jc w:val="both"/>
        <w:rPr>
          <w:sz w:val="28"/>
          <w:szCs w:val="28"/>
        </w:rPr>
      </w:pPr>
      <w:r>
        <w:rPr>
          <w:sz w:val="28"/>
          <w:szCs w:val="28"/>
        </w:rPr>
        <w:t>Первоначальная стоим</w:t>
      </w:r>
      <w:r w:rsidR="00820637">
        <w:rPr>
          <w:sz w:val="28"/>
          <w:szCs w:val="28"/>
        </w:rPr>
        <w:t>ость объектов НМА представляет собой сумму</w:t>
      </w:r>
      <w:r>
        <w:rPr>
          <w:sz w:val="28"/>
          <w:szCs w:val="28"/>
        </w:rPr>
        <w:t xml:space="preserve"> фактических расходов</w:t>
      </w:r>
      <w:r w:rsidR="00820637">
        <w:rPr>
          <w:sz w:val="28"/>
          <w:szCs w:val="28"/>
        </w:rPr>
        <w:t xml:space="preserve"> на их изготовление, включая стоимость использованных материалов, начисленную зарплату и отчисления, оплату услуг соисполнителям, расходы на получение патентов и свидетельств, защищающих исключительные права владельца.  При получении объектов НМА безвозмездно первоначальная стоимость определяется исходя из их рыночной оценки на дату принятия объектов на учет.  </w:t>
      </w:r>
    </w:p>
    <w:p w14:paraId="56A097F5" w14:textId="516877B2" w:rsidR="00820637" w:rsidRDefault="00820637" w:rsidP="00AF0E50">
      <w:pPr>
        <w:spacing w:line="360" w:lineRule="auto"/>
        <w:ind w:firstLine="680"/>
        <w:jc w:val="both"/>
        <w:rPr>
          <w:sz w:val="28"/>
          <w:szCs w:val="28"/>
        </w:rPr>
      </w:pPr>
      <w:r>
        <w:rPr>
          <w:sz w:val="28"/>
          <w:szCs w:val="28"/>
        </w:rPr>
        <w:t>При приобретении НМА в обмен на другое имущество по договорам, предусматриваемым исполнение обязательств неденежными средствами,</w:t>
      </w:r>
      <w:r w:rsidRPr="00820637">
        <w:rPr>
          <w:sz w:val="28"/>
          <w:szCs w:val="28"/>
        </w:rPr>
        <w:t xml:space="preserve"> </w:t>
      </w:r>
      <w:r>
        <w:rPr>
          <w:sz w:val="28"/>
          <w:szCs w:val="28"/>
        </w:rPr>
        <w:t>их первоначальная стоимость определяется исходя из стоимости передаваемых ценностей. В мировой практике используются несколько подходов к оценке объектов НМА. Доходный подход</w:t>
      </w:r>
      <w:r w:rsidR="007D4EF9">
        <w:rPr>
          <w:sz w:val="28"/>
          <w:szCs w:val="28"/>
        </w:rPr>
        <w:t xml:space="preserve"> подразумевает, что на приобретение объектов НМА не будет вложено больше дохода, чем можно получить другим способом за такой же п</w:t>
      </w:r>
      <w:r w:rsidR="005C6708">
        <w:rPr>
          <w:sz w:val="28"/>
          <w:szCs w:val="28"/>
        </w:rPr>
        <w:t>е</w:t>
      </w:r>
      <w:r w:rsidR="007D4EF9">
        <w:rPr>
          <w:sz w:val="28"/>
          <w:szCs w:val="28"/>
        </w:rPr>
        <w:t>риод времени</w:t>
      </w:r>
      <w:r w:rsidR="005C6708">
        <w:rPr>
          <w:sz w:val="28"/>
          <w:szCs w:val="28"/>
        </w:rPr>
        <w:t xml:space="preserve">. Рыночный подход предусматривает оценку НМА путем сравнения недавних продаж сравниваемых объектов с оцениваемым объектом после проведения корректировок исходя их различий между ними. Затратный подход производит исчисление затрат на воспроизводство первоначальной стоимости объекта НМА с учетом их последующих улучшений.  </w:t>
      </w:r>
    </w:p>
    <w:p w14:paraId="438E8710" w14:textId="1C4B9296" w:rsidR="005C6708" w:rsidRPr="00FE5044" w:rsidRDefault="00FE5044" w:rsidP="00FE5044">
      <w:pPr>
        <w:spacing w:line="360" w:lineRule="auto"/>
        <w:ind w:firstLine="567"/>
        <w:jc w:val="both"/>
        <w:rPr>
          <w:sz w:val="28"/>
          <w:szCs w:val="28"/>
        </w:rPr>
      </w:pPr>
      <w:r>
        <w:rPr>
          <w:sz w:val="28"/>
          <w:szCs w:val="28"/>
        </w:rPr>
        <w:lastRenderedPageBreak/>
        <w:t>1.2. Задачи и амортизация</w:t>
      </w:r>
      <w:r w:rsidR="005C6708" w:rsidRPr="00FE5044">
        <w:rPr>
          <w:sz w:val="28"/>
          <w:szCs w:val="28"/>
        </w:rPr>
        <w:t xml:space="preserve"> бухгалтерского учета нематериальных активов</w:t>
      </w:r>
    </w:p>
    <w:p w14:paraId="48918AD8" w14:textId="77777777" w:rsidR="00FE5044" w:rsidRPr="00FE5044" w:rsidRDefault="00FE5044" w:rsidP="00FE5044">
      <w:pPr>
        <w:spacing w:line="360" w:lineRule="auto"/>
        <w:ind w:firstLine="567"/>
        <w:jc w:val="both"/>
        <w:rPr>
          <w:sz w:val="28"/>
          <w:szCs w:val="28"/>
        </w:rPr>
      </w:pPr>
    </w:p>
    <w:p w14:paraId="3B1191B5" w14:textId="77777777" w:rsidR="00FE5044" w:rsidRPr="00FE5044" w:rsidRDefault="00FE5044" w:rsidP="0074111D">
      <w:pPr>
        <w:spacing w:line="360" w:lineRule="auto"/>
        <w:ind w:firstLine="709"/>
        <w:jc w:val="both"/>
        <w:rPr>
          <w:sz w:val="28"/>
          <w:szCs w:val="28"/>
        </w:rPr>
      </w:pPr>
      <w:r w:rsidRPr="00FE5044">
        <w:rPr>
          <w:sz w:val="28"/>
          <w:szCs w:val="28"/>
        </w:rPr>
        <w:t>Задачами бухгалтерского учета нематериальных активов являются:</w:t>
      </w:r>
    </w:p>
    <w:p w14:paraId="2C0FA120" w14:textId="2800A92A" w:rsidR="00FE5044" w:rsidRPr="00FE5044" w:rsidRDefault="0074111D" w:rsidP="0074111D">
      <w:pPr>
        <w:spacing w:line="360" w:lineRule="auto"/>
        <w:ind w:firstLine="709"/>
        <w:jc w:val="both"/>
        <w:rPr>
          <w:sz w:val="28"/>
          <w:szCs w:val="28"/>
        </w:rPr>
      </w:pPr>
      <w:r>
        <w:rPr>
          <w:sz w:val="28"/>
          <w:szCs w:val="28"/>
        </w:rPr>
        <w:t xml:space="preserve">а) </w:t>
      </w:r>
      <w:r w:rsidR="00FE5044" w:rsidRPr="00FE5044">
        <w:rPr>
          <w:sz w:val="28"/>
          <w:szCs w:val="28"/>
        </w:rPr>
        <w:t>формирование фактических затрат, связанных с принятием нематериальных активов к бухгалтерскому учету;</w:t>
      </w:r>
    </w:p>
    <w:p w14:paraId="6EA51054" w14:textId="44F7D0D0" w:rsidR="00FE5044" w:rsidRPr="00FE5044" w:rsidRDefault="0074111D" w:rsidP="0074111D">
      <w:pPr>
        <w:spacing w:line="360" w:lineRule="auto"/>
        <w:ind w:firstLine="709"/>
        <w:jc w:val="both"/>
        <w:rPr>
          <w:sz w:val="28"/>
          <w:szCs w:val="28"/>
        </w:rPr>
      </w:pPr>
      <w:r>
        <w:rPr>
          <w:sz w:val="28"/>
          <w:szCs w:val="28"/>
        </w:rPr>
        <w:t xml:space="preserve">б) </w:t>
      </w:r>
      <w:r w:rsidR="00FE5044" w:rsidRPr="00FE5044">
        <w:rPr>
          <w:sz w:val="28"/>
          <w:szCs w:val="28"/>
        </w:rPr>
        <w:t>правильное оформление документов и своевременное отражение поступления и выбытия нематериальных активов;</w:t>
      </w:r>
    </w:p>
    <w:p w14:paraId="4D706033" w14:textId="50252921" w:rsidR="00FE5044" w:rsidRPr="00FE5044" w:rsidRDefault="0074111D" w:rsidP="0074111D">
      <w:pPr>
        <w:spacing w:line="360" w:lineRule="auto"/>
        <w:ind w:firstLine="709"/>
        <w:jc w:val="both"/>
        <w:rPr>
          <w:sz w:val="28"/>
          <w:szCs w:val="28"/>
        </w:rPr>
      </w:pPr>
      <w:r>
        <w:rPr>
          <w:sz w:val="28"/>
          <w:szCs w:val="28"/>
        </w:rPr>
        <w:t xml:space="preserve">в) </w:t>
      </w:r>
      <w:r w:rsidR="00FE5044" w:rsidRPr="00FE5044">
        <w:rPr>
          <w:sz w:val="28"/>
          <w:szCs w:val="28"/>
        </w:rPr>
        <w:t>достоверное определение результатов от продажи и прочего выбытия нематериальных активов;</w:t>
      </w:r>
    </w:p>
    <w:p w14:paraId="6B275DC4" w14:textId="09B2F59F" w:rsidR="00FE5044" w:rsidRPr="00FE5044" w:rsidRDefault="0074111D" w:rsidP="0074111D">
      <w:pPr>
        <w:spacing w:line="360" w:lineRule="auto"/>
        <w:ind w:firstLine="709"/>
        <w:jc w:val="both"/>
        <w:rPr>
          <w:sz w:val="28"/>
          <w:szCs w:val="28"/>
        </w:rPr>
      </w:pPr>
      <w:r>
        <w:rPr>
          <w:sz w:val="28"/>
          <w:szCs w:val="28"/>
        </w:rPr>
        <w:t xml:space="preserve">г) </w:t>
      </w:r>
      <w:r w:rsidR="00FE5044" w:rsidRPr="00FE5044">
        <w:rPr>
          <w:sz w:val="28"/>
          <w:szCs w:val="28"/>
        </w:rPr>
        <w:t>обеспечение контроля за сохранностью и использованием нематериальных активов, принятых к бухгалтерскому учету;</w:t>
      </w:r>
    </w:p>
    <w:p w14:paraId="128856A4" w14:textId="69AEAA81" w:rsidR="00FE5044" w:rsidRDefault="0074111D" w:rsidP="0074111D">
      <w:pPr>
        <w:spacing w:line="360" w:lineRule="auto"/>
        <w:ind w:firstLine="709"/>
        <w:jc w:val="both"/>
        <w:rPr>
          <w:sz w:val="28"/>
          <w:szCs w:val="28"/>
        </w:rPr>
      </w:pPr>
      <w:r>
        <w:rPr>
          <w:sz w:val="28"/>
          <w:szCs w:val="28"/>
        </w:rPr>
        <w:t xml:space="preserve">д) </w:t>
      </w:r>
      <w:r w:rsidR="00FE5044" w:rsidRPr="00FE5044">
        <w:rPr>
          <w:sz w:val="28"/>
          <w:szCs w:val="28"/>
        </w:rPr>
        <w:t>получение информации о нематериальных активах, необходимой для раскрытия в бухгалтерской отчетности.</w:t>
      </w:r>
    </w:p>
    <w:p w14:paraId="1A4352B8" w14:textId="7696076C" w:rsidR="00FE5044" w:rsidRDefault="00FE5044" w:rsidP="0074111D">
      <w:pPr>
        <w:spacing w:line="360" w:lineRule="auto"/>
        <w:ind w:firstLine="709"/>
        <w:jc w:val="both"/>
        <w:rPr>
          <w:sz w:val="28"/>
          <w:szCs w:val="28"/>
        </w:rPr>
      </w:pPr>
      <w:r>
        <w:rPr>
          <w:sz w:val="28"/>
          <w:szCs w:val="28"/>
        </w:rPr>
        <w:t xml:space="preserve">Для правильного начисления амортизации объектов НМА следует установить  срок полезного использования, который определяется при постановке на учет этих объектов.  Если срок полезного использования точно установить нельзя, то считаются они объектами НМА с неопределенным сроком. Каждый год организация должна проверять установленные сроки полезного использования объектов. В случае их значительного изменения они подлежать уточнению. </w:t>
      </w:r>
      <w:r w:rsidR="0074111D">
        <w:rPr>
          <w:sz w:val="28"/>
          <w:szCs w:val="28"/>
        </w:rPr>
        <w:t xml:space="preserve"> По объектам интеллектуальной собственности срок полезного использования определяется исходя из срока действия патентов, свидетельств, лицензий в соответствии с законодательством РФ. </w:t>
      </w:r>
    </w:p>
    <w:p w14:paraId="292EAE78" w14:textId="77777777" w:rsidR="0074111D" w:rsidRDefault="0074111D" w:rsidP="0074111D">
      <w:pPr>
        <w:spacing w:line="360" w:lineRule="auto"/>
        <w:ind w:firstLine="709"/>
        <w:jc w:val="both"/>
        <w:rPr>
          <w:sz w:val="28"/>
          <w:szCs w:val="28"/>
        </w:rPr>
      </w:pPr>
      <w:r>
        <w:rPr>
          <w:sz w:val="28"/>
          <w:szCs w:val="28"/>
        </w:rPr>
        <w:t xml:space="preserve">Амортизация осуществляется одним из трех представленных способов: </w:t>
      </w:r>
    </w:p>
    <w:p w14:paraId="12660D33" w14:textId="2DC56F01" w:rsidR="0074111D" w:rsidRDefault="0074111D" w:rsidP="0074111D">
      <w:pPr>
        <w:pStyle w:val="a8"/>
        <w:numPr>
          <w:ilvl w:val="0"/>
          <w:numId w:val="3"/>
        </w:numPr>
        <w:spacing w:line="360" w:lineRule="auto"/>
        <w:ind w:left="426" w:firstLine="709"/>
        <w:jc w:val="both"/>
        <w:rPr>
          <w:sz w:val="28"/>
          <w:szCs w:val="28"/>
        </w:rPr>
      </w:pPr>
      <w:r>
        <w:rPr>
          <w:sz w:val="28"/>
          <w:szCs w:val="28"/>
        </w:rPr>
        <w:t>Линейный способ – амортизация начисляется исходя из первоначальной стоимости и нормы амортизации, исчисляемой в соответствии со сроком полезного использования объекта;</w:t>
      </w:r>
    </w:p>
    <w:p w14:paraId="751FEF2D" w14:textId="53AAA95C" w:rsidR="0074111D" w:rsidRDefault="0074111D" w:rsidP="0074111D">
      <w:pPr>
        <w:pStyle w:val="a8"/>
        <w:numPr>
          <w:ilvl w:val="0"/>
          <w:numId w:val="3"/>
        </w:numPr>
        <w:spacing w:line="360" w:lineRule="auto"/>
        <w:ind w:left="426" w:firstLine="709"/>
        <w:jc w:val="both"/>
        <w:rPr>
          <w:sz w:val="28"/>
          <w:szCs w:val="28"/>
        </w:rPr>
      </w:pPr>
      <w:r>
        <w:rPr>
          <w:sz w:val="28"/>
          <w:szCs w:val="28"/>
        </w:rPr>
        <w:t>Способ уменьшаемого остатка – амортизация начисляется исходя из остаточной стоимости и нормы амортизации, исчисленной в соответствии со сроком их полезного использования.</w:t>
      </w:r>
    </w:p>
    <w:p w14:paraId="4D5CA796" w14:textId="68558C01" w:rsidR="0074111D" w:rsidRDefault="0074111D" w:rsidP="0074111D">
      <w:pPr>
        <w:pStyle w:val="a8"/>
        <w:numPr>
          <w:ilvl w:val="0"/>
          <w:numId w:val="3"/>
        </w:numPr>
        <w:spacing w:line="360" w:lineRule="auto"/>
        <w:ind w:left="426" w:firstLine="709"/>
        <w:jc w:val="both"/>
        <w:rPr>
          <w:sz w:val="28"/>
          <w:szCs w:val="28"/>
        </w:rPr>
      </w:pPr>
      <w:r>
        <w:rPr>
          <w:sz w:val="28"/>
          <w:szCs w:val="28"/>
        </w:rPr>
        <w:lastRenderedPageBreak/>
        <w:t xml:space="preserve">Способ списания стоимости пропорционально объему продукции – начисление амортизации осуществляется исходя из  первоначальной стоимости объектов НМА и предполагаемого объема произведенной продукции за время полезного использования объекта НМА.  </w:t>
      </w:r>
      <w:r w:rsidRPr="0074111D">
        <w:rPr>
          <w:sz w:val="28"/>
          <w:szCs w:val="28"/>
        </w:rPr>
        <w:t xml:space="preserve"> </w:t>
      </w:r>
    </w:p>
    <w:p w14:paraId="6E0EDC49" w14:textId="77777777" w:rsidR="0074111D" w:rsidRDefault="0074111D" w:rsidP="0074111D">
      <w:pPr>
        <w:spacing w:line="360" w:lineRule="auto"/>
        <w:ind w:firstLine="709"/>
        <w:jc w:val="both"/>
        <w:rPr>
          <w:sz w:val="28"/>
          <w:szCs w:val="28"/>
        </w:rPr>
      </w:pPr>
      <w:r>
        <w:rPr>
          <w:sz w:val="28"/>
          <w:szCs w:val="28"/>
        </w:rPr>
        <w:t>Расходы по НИОКР списываются пропорционально объему произведенной продукции, работ, услуг. Расчет сумм амортизационных отчислений по НМА осуществляется в специальных ведомостях, на основании которых и ведутся записи в системе счетов. Регистрами синтетического учета 05 являются журнал-ордер №13 или ведомость по счету 05 «Амортизация нематериальных активов».</w:t>
      </w:r>
    </w:p>
    <w:p w14:paraId="0A4057C7" w14:textId="2299745E" w:rsidR="0074111D" w:rsidRDefault="0074111D" w:rsidP="0074111D">
      <w:pPr>
        <w:spacing w:line="360" w:lineRule="auto"/>
        <w:ind w:firstLine="709"/>
        <w:jc w:val="both"/>
        <w:rPr>
          <w:sz w:val="28"/>
          <w:szCs w:val="28"/>
        </w:rPr>
      </w:pPr>
      <w:r>
        <w:rPr>
          <w:sz w:val="28"/>
          <w:szCs w:val="28"/>
        </w:rPr>
        <w:t xml:space="preserve"> Учет амортизации осуществляется одним из двух методов: накопление амортизации </w:t>
      </w:r>
      <w:r w:rsidR="005455EE">
        <w:rPr>
          <w:sz w:val="28"/>
          <w:szCs w:val="28"/>
        </w:rPr>
        <w:t xml:space="preserve">на отдельном счете и уменьшение первоначальной стоимости объекта НМА на сумму начисленной амортизации. </w:t>
      </w:r>
    </w:p>
    <w:p w14:paraId="01404249" w14:textId="32C773C2" w:rsidR="000A2476" w:rsidRDefault="000A2476" w:rsidP="0074111D">
      <w:pPr>
        <w:spacing w:line="360" w:lineRule="auto"/>
        <w:ind w:firstLine="709"/>
        <w:jc w:val="both"/>
        <w:rPr>
          <w:sz w:val="28"/>
          <w:szCs w:val="28"/>
        </w:rPr>
      </w:pPr>
      <w:r>
        <w:rPr>
          <w:sz w:val="28"/>
          <w:szCs w:val="28"/>
        </w:rPr>
        <w:t>Первый метод предусматривает пассивный регулирующий счет 05 «Амортизация нематериальных активов», что дает возможность сохранить первоначальную оценку объектов учета на счете 04 «Нематериальные активы».</w:t>
      </w:r>
    </w:p>
    <w:p w14:paraId="6B0ED327" w14:textId="7C03CF90" w:rsidR="000A2476" w:rsidRPr="0074111D" w:rsidRDefault="000A2476" w:rsidP="0074111D">
      <w:pPr>
        <w:spacing w:line="360" w:lineRule="auto"/>
        <w:ind w:firstLine="709"/>
        <w:jc w:val="both"/>
        <w:rPr>
          <w:sz w:val="28"/>
          <w:szCs w:val="28"/>
        </w:rPr>
      </w:pPr>
      <w:r>
        <w:rPr>
          <w:sz w:val="28"/>
          <w:szCs w:val="28"/>
        </w:rPr>
        <w:t xml:space="preserve">Второй метод предполагает отражение путем уменьшения первоначальной стоимости объекта </w:t>
      </w:r>
      <w:r w:rsidR="00CA7B8C">
        <w:rPr>
          <w:sz w:val="28"/>
          <w:szCs w:val="28"/>
        </w:rPr>
        <w:t>НМА.</w:t>
      </w:r>
    </w:p>
    <w:p w14:paraId="34E8EC63" w14:textId="77777777" w:rsidR="0074111D" w:rsidRPr="0074111D" w:rsidRDefault="0074111D" w:rsidP="0074111D">
      <w:pPr>
        <w:spacing w:line="360" w:lineRule="auto"/>
        <w:ind w:left="426" w:firstLine="709"/>
        <w:jc w:val="both"/>
        <w:rPr>
          <w:sz w:val="28"/>
          <w:szCs w:val="28"/>
        </w:rPr>
      </w:pPr>
    </w:p>
    <w:p w14:paraId="60EB7258" w14:textId="11FB87C2" w:rsidR="005C6708" w:rsidRPr="00C3099D" w:rsidRDefault="00F206C7" w:rsidP="00F206C7">
      <w:pPr>
        <w:tabs>
          <w:tab w:val="left" w:pos="6687"/>
        </w:tabs>
        <w:spacing w:line="360" w:lineRule="auto"/>
        <w:ind w:left="426" w:firstLine="709"/>
        <w:jc w:val="both"/>
        <w:rPr>
          <w:sz w:val="28"/>
          <w:szCs w:val="28"/>
        </w:rPr>
      </w:pPr>
      <w:r>
        <w:rPr>
          <w:sz w:val="28"/>
          <w:szCs w:val="28"/>
        </w:rPr>
        <w:tab/>
      </w:r>
      <w:bookmarkStart w:id="0" w:name="_GoBack"/>
      <w:bookmarkEnd w:id="0"/>
    </w:p>
    <w:sectPr w:rsidR="005C6708" w:rsidRPr="00C3099D" w:rsidSect="00AF0E5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8F66B" w14:textId="77777777" w:rsidR="00B32CC0" w:rsidRDefault="00B32CC0" w:rsidP="00D86098">
      <w:r>
        <w:separator/>
      </w:r>
    </w:p>
  </w:endnote>
  <w:endnote w:type="continuationSeparator" w:id="0">
    <w:p w14:paraId="2AB04634" w14:textId="77777777" w:rsidR="00B32CC0" w:rsidRDefault="00B32CC0" w:rsidP="00D8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C592A" w14:textId="77777777" w:rsidR="00B32CC0" w:rsidRDefault="00B32CC0" w:rsidP="00D86098">
      <w:r>
        <w:separator/>
      </w:r>
    </w:p>
  </w:footnote>
  <w:footnote w:type="continuationSeparator" w:id="0">
    <w:p w14:paraId="1DA9D41A" w14:textId="77777777" w:rsidR="00B32CC0" w:rsidRDefault="00B32CC0" w:rsidP="00D860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4395F"/>
    <w:multiLevelType w:val="hybridMultilevel"/>
    <w:tmpl w:val="74A8ED6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5C6C739C"/>
    <w:multiLevelType w:val="hybridMultilevel"/>
    <w:tmpl w:val="CBA292E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65CB7886"/>
    <w:multiLevelType w:val="hybridMultilevel"/>
    <w:tmpl w:val="A09C222C"/>
    <w:lvl w:ilvl="0" w:tplc="749AD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F0"/>
    <w:rsid w:val="000824C6"/>
    <w:rsid w:val="000A2476"/>
    <w:rsid w:val="000B7FF5"/>
    <w:rsid w:val="00131815"/>
    <w:rsid w:val="00174E82"/>
    <w:rsid w:val="00184D3D"/>
    <w:rsid w:val="001D05F0"/>
    <w:rsid w:val="001F73F9"/>
    <w:rsid w:val="00215CA6"/>
    <w:rsid w:val="00271A0F"/>
    <w:rsid w:val="002E716F"/>
    <w:rsid w:val="003879BD"/>
    <w:rsid w:val="003C1B06"/>
    <w:rsid w:val="003E2394"/>
    <w:rsid w:val="004D4939"/>
    <w:rsid w:val="00523DDC"/>
    <w:rsid w:val="005455EE"/>
    <w:rsid w:val="005C6708"/>
    <w:rsid w:val="005E7FAB"/>
    <w:rsid w:val="005F0114"/>
    <w:rsid w:val="0074111D"/>
    <w:rsid w:val="007B522F"/>
    <w:rsid w:val="007D4EF9"/>
    <w:rsid w:val="00820637"/>
    <w:rsid w:val="008C4A89"/>
    <w:rsid w:val="008F7DD9"/>
    <w:rsid w:val="009419A9"/>
    <w:rsid w:val="00A10C2F"/>
    <w:rsid w:val="00AE103B"/>
    <w:rsid w:val="00AF0E50"/>
    <w:rsid w:val="00B00736"/>
    <w:rsid w:val="00B32CC0"/>
    <w:rsid w:val="00BF4A36"/>
    <w:rsid w:val="00C20035"/>
    <w:rsid w:val="00C3099D"/>
    <w:rsid w:val="00CA0B2D"/>
    <w:rsid w:val="00CA7B8C"/>
    <w:rsid w:val="00D86098"/>
    <w:rsid w:val="00E36B16"/>
    <w:rsid w:val="00E5051E"/>
    <w:rsid w:val="00EE1732"/>
    <w:rsid w:val="00F206C7"/>
    <w:rsid w:val="00F61501"/>
    <w:rsid w:val="00FE5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A663"/>
  <w15:docId w15:val="{25758215-7928-43B1-963C-B9C43A22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9BD"/>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79BD"/>
    <w:pPr>
      <w:spacing w:before="100" w:beforeAutospacing="1" w:after="100" w:afterAutospacing="1"/>
    </w:pPr>
  </w:style>
  <w:style w:type="paragraph" w:styleId="a4">
    <w:name w:val="header"/>
    <w:basedOn w:val="a"/>
    <w:link w:val="a5"/>
    <w:uiPriority w:val="99"/>
    <w:unhideWhenUsed/>
    <w:rsid w:val="00D86098"/>
    <w:pPr>
      <w:tabs>
        <w:tab w:val="center" w:pos="4677"/>
        <w:tab w:val="right" w:pos="9355"/>
      </w:tabs>
    </w:pPr>
  </w:style>
  <w:style w:type="character" w:customStyle="1" w:styleId="a5">
    <w:name w:val="Верхний колонтитул Знак"/>
    <w:basedOn w:val="a0"/>
    <w:link w:val="a4"/>
    <w:uiPriority w:val="99"/>
    <w:rsid w:val="00D86098"/>
    <w:rPr>
      <w:rFonts w:ascii="Times New Roman" w:hAnsi="Times New Roman" w:cs="Times New Roman"/>
      <w:sz w:val="24"/>
      <w:szCs w:val="24"/>
      <w:lang w:eastAsia="ru-RU"/>
    </w:rPr>
  </w:style>
  <w:style w:type="paragraph" w:styleId="a6">
    <w:name w:val="footer"/>
    <w:basedOn w:val="a"/>
    <w:link w:val="a7"/>
    <w:uiPriority w:val="99"/>
    <w:unhideWhenUsed/>
    <w:rsid w:val="00D86098"/>
    <w:pPr>
      <w:tabs>
        <w:tab w:val="center" w:pos="4677"/>
        <w:tab w:val="right" w:pos="9355"/>
      </w:tabs>
    </w:pPr>
  </w:style>
  <w:style w:type="character" w:customStyle="1" w:styleId="a7">
    <w:name w:val="Нижний колонтитул Знак"/>
    <w:basedOn w:val="a0"/>
    <w:link w:val="a6"/>
    <w:uiPriority w:val="99"/>
    <w:rsid w:val="00D86098"/>
    <w:rPr>
      <w:rFonts w:ascii="Times New Roman" w:hAnsi="Times New Roman" w:cs="Times New Roman"/>
      <w:sz w:val="24"/>
      <w:szCs w:val="24"/>
      <w:lang w:eastAsia="ru-RU"/>
    </w:rPr>
  </w:style>
  <w:style w:type="paragraph" w:styleId="2">
    <w:name w:val="Body Text 2"/>
    <w:basedOn w:val="a"/>
    <w:link w:val="20"/>
    <w:semiHidden/>
    <w:unhideWhenUsed/>
    <w:rsid w:val="00AF0E50"/>
    <w:pPr>
      <w:spacing w:line="360" w:lineRule="auto"/>
      <w:jc w:val="center"/>
    </w:pPr>
    <w:rPr>
      <w:rFonts w:ascii="Arial" w:eastAsia="Times New Roman" w:hAnsi="Arial" w:cs="Arial"/>
      <w:sz w:val="28"/>
      <w:szCs w:val="28"/>
    </w:rPr>
  </w:style>
  <w:style w:type="character" w:customStyle="1" w:styleId="20">
    <w:name w:val="Основной текст 2 Знак"/>
    <w:basedOn w:val="a0"/>
    <w:link w:val="2"/>
    <w:semiHidden/>
    <w:rsid w:val="00AF0E50"/>
    <w:rPr>
      <w:rFonts w:ascii="Arial" w:eastAsia="Times New Roman" w:hAnsi="Arial" w:cs="Arial"/>
      <w:sz w:val="28"/>
      <w:szCs w:val="28"/>
      <w:lang w:eastAsia="ru-RU"/>
    </w:rPr>
  </w:style>
  <w:style w:type="paragraph" w:styleId="a8">
    <w:name w:val="List Paragraph"/>
    <w:basedOn w:val="a"/>
    <w:uiPriority w:val="34"/>
    <w:qFormat/>
    <w:rsid w:val="00741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80602">
      <w:bodyDiv w:val="1"/>
      <w:marLeft w:val="0"/>
      <w:marRight w:val="0"/>
      <w:marTop w:val="0"/>
      <w:marBottom w:val="0"/>
      <w:divBdr>
        <w:top w:val="none" w:sz="0" w:space="0" w:color="auto"/>
        <w:left w:val="none" w:sz="0" w:space="0" w:color="auto"/>
        <w:bottom w:val="none" w:sz="0" w:space="0" w:color="auto"/>
        <w:right w:val="none" w:sz="0" w:space="0" w:color="auto"/>
      </w:divBdr>
    </w:div>
    <w:div w:id="264115067">
      <w:bodyDiv w:val="1"/>
      <w:marLeft w:val="0"/>
      <w:marRight w:val="0"/>
      <w:marTop w:val="0"/>
      <w:marBottom w:val="0"/>
      <w:divBdr>
        <w:top w:val="none" w:sz="0" w:space="0" w:color="auto"/>
        <w:left w:val="none" w:sz="0" w:space="0" w:color="auto"/>
        <w:bottom w:val="none" w:sz="0" w:space="0" w:color="auto"/>
        <w:right w:val="none" w:sz="0" w:space="0" w:color="auto"/>
      </w:divBdr>
    </w:div>
    <w:div w:id="322785757">
      <w:bodyDiv w:val="1"/>
      <w:marLeft w:val="0"/>
      <w:marRight w:val="0"/>
      <w:marTop w:val="0"/>
      <w:marBottom w:val="0"/>
      <w:divBdr>
        <w:top w:val="none" w:sz="0" w:space="0" w:color="auto"/>
        <w:left w:val="none" w:sz="0" w:space="0" w:color="auto"/>
        <w:bottom w:val="none" w:sz="0" w:space="0" w:color="auto"/>
        <w:right w:val="none" w:sz="0" w:space="0" w:color="auto"/>
      </w:divBdr>
    </w:div>
    <w:div w:id="529996341">
      <w:bodyDiv w:val="1"/>
      <w:marLeft w:val="0"/>
      <w:marRight w:val="0"/>
      <w:marTop w:val="0"/>
      <w:marBottom w:val="0"/>
      <w:divBdr>
        <w:top w:val="none" w:sz="0" w:space="0" w:color="auto"/>
        <w:left w:val="none" w:sz="0" w:space="0" w:color="auto"/>
        <w:bottom w:val="none" w:sz="0" w:space="0" w:color="auto"/>
        <w:right w:val="none" w:sz="0" w:space="0" w:color="auto"/>
      </w:divBdr>
    </w:div>
    <w:div w:id="585768243">
      <w:bodyDiv w:val="1"/>
      <w:marLeft w:val="0"/>
      <w:marRight w:val="0"/>
      <w:marTop w:val="0"/>
      <w:marBottom w:val="0"/>
      <w:divBdr>
        <w:top w:val="none" w:sz="0" w:space="0" w:color="auto"/>
        <w:left w:val="none" w:sz="0" w:space="0" w:color="auto"/>
        <w:bottom w:val="none" w:sz="0" w:space="0" w:color="auto"/>
        <w:right w:val="none" w:sz="0" w:space="0" w:color="auto"/>
      </w:divBdr>
    </w:div>
    <w:div w:id="725495686">
      <w:bodyDiv w:val="1"/>
      <w:marLeft w:val="0"/>
      <w:marRight w:val="0"/>
      <w:marTop w:val="0"/>
      <w:marBottom w:val="0"/>
      <w:divBdr>
        <w:top w:val="none" w:sz="0" w:space="0" w:color="auto"/>
        <w:left w:val="none" w:sz="0" w:space="0" w:color="auto"/>
        <w:bottom w:val="none" w:sz="0" w:space="0" w:color="auto"/>
        <w:right w:val="none" w:sz="0" w:space="0" w:color="auto"/>
      </w:divBdr>
    </w:div>
    <w:div w:id="920875066">
      <w:bodyDiv w:val="1"/>
      <w:marLeft w:val="0"/>
      <w:marRight w:val="0"/>
      <w:marTop w:val="0"/>
      <w:marBottom w:val="0"/>
      <w:divBdr>
        <w:top w:val="none" w:sz="0" w:space="0" w:color="auto"/>
        <w:left w:val="none" w:sz="0" w:space="0" w:color="auto"/>
        <w:bottom w:val="none" w:sz="0" w:space="0" w:color="auto"/>
        <w:right w:val="none" w:sz="0" w:space="0" w:color="auto"/>
      </w:divBdr>
    </w:div>
    <w:div w:id="988099219">
      <w:bodyDiv w:val="1"/>
      <w:marLeft w:val="0"/>
      <w:marRight w:val="0"/>
      <w:marTop w:val="0"/>
      <w:marBottom w:val="0"/>
      <w:divBdr>
        <w:top w:val="none" w:sz="0" w:space="0" w:color="auto"/>
        <w:left w:val="none" w:sz="0" w:space="0" w:color="auto"/>
        <w:bottom w:val="none" w:sz="0" w:space="0" w:color="auto"/>
        <w:right w:val="none" w:sz="0" w:space="0" w:color="auto"/>
      </w:divBdr>
    </w:div>
    <w:div w:id="1589460867">
      <w:bodyDiv w:val="1"/>
      <w:marLeft w:val="0"/>
      <w:marRight w:val="0"/>
      <w:marTop w:val="0"/>
      <w:marBottom w:val="0"/>
      <w:divBdr>
        <w:top w:val="none" w:sz="0" w:space="0" w:color="auto"/>
        <w:left w:val="none" w:sz="0" w:space="0" w:color="auto"/>
        <w:bottom w:val="none" w:sz="0" w:space="0" w:color="auto"/>
        <w:right w:val="none" w:sz="0" w:space="0" w:color="auto"/>
      </w:divBdr>
    </w:div>
    <w:div w:id="17925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631EC49-071E-AB42-B826-B286DB06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2226</Words>
  <Characters>12694</Characters>
  <Application>Microsoft Macintosh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Мария Ходаковская</cp:lastModifiedBy>
  <cp:revision>18</cp:revision>
  <dcterms:created xsi:type="dcterms:W3CDTF">2018-03-22T18:14:00Z</dcterms:created>
  <dcterms:modified xsi:type="dcterms:W3CDTF">2018-05-07T05:51:00Z</dcterms:modified>
</cp:coreProperties>
</file>