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88" w:rsidRDefault="00E407E1" w:rsidP="00E407E1">
      <w:pPr>
        <w:jc w:val="center"/>
        <w:rPr>
          <w:rFonts w:ascii="Times New Roman" w:hAnsi="Times New Roman" w:cs="Times New Roman"/>
          <w:sz w:val="28"/>
          <w:szCs w:val="28"/>
        </w:rPr>
      </w:pPr>
      <w:bookmarkStart w:id="0" w:name="_GoBack"/>
      <w:bookmarkEnd w:id="0"/>
      <w:r w:rsidRPr="00E407E1">
        <w:rPr>
          <w:rFonts w:ascii="Times New Roman" w:hAnsi="Times New Roman" w:cs="Times New Roman"/>
          <w:sz w:val="28"/>
          <w:szCs w:val="28"/>
        </w:rPr>
        <w:t>Содержание</w:t>
      </w:r>
    </w:p>
    <w:p w:rsidR="00E407E1" w:rsidRDefault="00E407E1" w:rsidP="00E407E1">
      <w:pPr>
        <w:jc w:val="center"/>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772211021"/>
        <w:docPartObj>
          <w:docPartGallery w:val="Table of Contents"/>
          <w:docPartUnique/>
        </w:docPartObj>
      </w:sdtPr>
      <w:sdtEndPr>
        <w:rPr>
          <w:b/>
          <w:bCs/>
        </w:rPr>
      </w:sdtEndPr>
      <w:sdtContent>
        <w:p w:rsidR="00FA7E5E" w:rsidRDefault="00FA7E5E">
          <w:pPr>
            <w:pStyle w:val="a9"/>
          </w:pPr>
        </w:p>
        <w:p w:rsidR="000A683A" w:rsidRPr="000A683A" w:rsidRDefault="00FA7E5E" w:rsidP="000A683A">
          <w:pPr>
            <w:pStyle w:val="11"/>
            <w:tabs>
              <w:tab w:val="right" w:leader="dot" w:pos="9345"/>
            </w:tabs>
            <w:jc w:val="both"/>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515663629" w:history="1">
            <w:r w:rsidR="000A683A" w:rsidRPr="000A683A">
              <w:rPr>
                <w:rStyle w:val="a8"/>
                <w:rFonts w:ascii="Times New Roman" w:hAnsi="Times New Roman" w:cs="Times New Roman"/>
                <w:noProof/>
                <w:sz w:val="28"/>
                <w:szCs w:val="28"/>
              </w:rPr>
              <w:t>Введение</w:t>
            </w:r>
            <w:r w:rsidR="000A683A" w:rsidRPr="000A683A">
              <w:rPr>
                <w:rFonts w:ascii="Times New Roman" w:hAnsi="Times New Roman" w:cs="Times New Roman"/>
                <w:noProof/>
                <w:webHidden/>
                <w:sz w:val="28"/>
                <w:szCs w:val="28"/>
              </w:rPr>
              <w:tab/>
            </w:r>
            <w:r w:rsidR="000A683A" w:rsidRPr="000A683A">
              <w:rPr>
                <w:rFonts w:ascii="Times New Roman" w:hAnsi="Times New Roman" w:cs="Times New Roman"/>
                <w:noProof/>
                <w:webHidden/>
                <w:sz w:val="28"/>
                <w:szCs w:val="28"/>
              </w:rPr>
              <w:fldChar w:fldCharType="begin"/>
            </w:r>
            <w:r w:rsidR="000A683A" w:rsidRPr="000A683A">
              <w:rPr>
                <w:rFonts w:ascii="Times New Roman" w:hAnsi="Times New Roman" w:cs="Times New Roman"/>
                <w:noProof/>
                <w:webHidden/>
                <w:sz w:val="28"/>
                <w:szCs w:val="28"/>
              </w:rPr>
              <w:instrText xml:space="preserve"> PAGEREF _Toc515663629 \h </w:instrText>
            </w:r>
            <w:r w:rsidR="000A683A" w:rsidRPr="000A683A">
              <w:rPr>
                <w:rFonts w:ascii="Times New Roman" w:hAnsi="Times New Roman" w:cs="Times New Roman"/>
                <w:noProof/>
                <w:webHidden/>
                <w:sz w:val="28"/>
                <w:szCs w:val="28"/>
              </w:rPr>
            </w:r>
            <w:r w:rsidR="000A683A" w:rsidRPr="000A683A">
              <w:rPr>
                <w:rFonts w:ascii="Times New Roman" w:hAnsi="Times New Roman" w:cs="Times New Roman"/>
                <w:noProof/>
                <w:webHidden/>
                <w:sz w:val="28"/>
                <w:szCs w:val="28"/>
              </w:rPr>
              <w:fldChar w:fldCharType="separate"/>
            </w:r>
            <w:r w:rsidR="000A683A" w:rsidRPr="000A683A">
              <w:rPr>
                <w:rFonts w:ascii="Times New Roman" w:hAnsi="Times New Roman" w:cs="Times New Roman"/>
                <w:noProof/>
                <w:webHidden/>
                <w:sz w:val="28"/>
                <w:szCs w:val="28"/>
              </w:rPr>
              <w:t>2</w:t>
            </w:r>
            <w:r w:rsidR="000A683A" w:rsidRPr="000A683A">
              <w:rPr>
                <w:rFonts w:ascii="Times New Roman" w:hAnsi="Times New Roman" w:cs="Times New Roman"/>
                <w:noProof/>
                <w:webHidden/>
                <w:sz w:val="28"/>
                <w:szCs w:val="28"/>
              </w:rPr>
              <w:fldChar w:fldCharType="end"/>
            </w:r>
          </w:hyperlink>
        </w:p>
        <w:p w:rsidR="000A683A" w:rsidRPr="000A683A" w:rsidRDefault="00FF28C2" w:rsidP="000A683A">
          <w:pPr>
            <w:pStyle w:val="11"/>
            <w:tabs>
              <w:tab w:val="right" w:leader="dot" w:pos="9345"/>
            </w:tabs>
            <w:jc w:val="both"/>
            <w:rPr>
              <w:rFonts w:ascii="Times New Roman" w:eastAsiaTheme="minorEastAsia" w:hAnsi="Times New Roman" w:cs="Times New Roman"/>
              <w:noProof/>
              <w:sz w:val="28"/>
              <w:szCs w:val="28"/>
              <w:lang w:eastAsia="ru-RU"/>
            </w:rPr>
          </w:pPr>
          <w:hyperlink w:anchor="_Toc515663630" w:history="1">
            <w:r w:rsidR="000A683A" w:rsidRPr="000A683A">
              <w:rPr>
                <w:rStyle w:val="a8"/>
                <w:rFonts w:ascii="Times New Roman" w:hAnsi="Times New Roman" w:cs="Times New Roman"/>
                <w:noProof/>
                <w:sz w:val="28"/>
                <w:szCs w:val="28"/>
              </w:rPr>
              <w:t>Глава 1 СТИЛИСТИЧЕСКИЙ ПРИЕМ МЕТАФОРЫ</w:t>
            </w:r>
            <w:r w:rsidR="000A683A" w:rsidRPr="000A683A">
              <w:rPr>
                <w:rFonts w:ascii="Times New Roman" w:hAnsi="Times New Roman" w:cs="Times New Roman"/>
                <w:noProof/>
                <w:webHidden/>
                <w:sz w:val="28"/>
                <w:szCs w:val="28"/>
              </w:rPr>
              <w:tab/>
            </w:r>
            <w:r w:rsidR="000A683A" w:rsidRPr="000A683A">
              <w:rPr>
                <w:rFonts w:ascii="Times New Roman" w:hAnsi="Times New Roman" w:cs="Times New Roman"/>
                <w:noProof/>
                <w:webHidden/>
                <w:sz w:val="28"/>
                <w:szCs w:val="28"/>
              </w:rPr>
              <w:fldChar w:fldCharType="begin"/>
            </w:r>
            <w:r w:rsidR="000A683A" w:rsidRPr="000A683A">
              <w:rPr>
                <w:rFonts w:ascii="Times New Roman" w:hAnsi="Times New Roman" w:cs="Times New Roman"/>
                <w:noProof/>
                <w:webHidden/>
                <w:sz w:val="28"/>
                <w:szCs w:val="28"/>
              </w:rPr>
              <w:instrText xml:space="preserve"> PAGEREF _Toc515663630 \h </w:instrText>
            </w:r>
            <w:r w:rsidR="000A683A" w:rsidRPr="000A683A">
              <w:rPr>
                <w:rFonts w:ascii="Times New Roman" w:hAnsi="Times New Roman" w:cs="Times New Roman"/>
                <w:noProof/>
                <w:webHidden/>
                <w:sz w:val="28"/>
                <w:szCs w:val="28"/>
              </w:rPr>
            </w:r>
            <w:r w:rsidR="000A683A" w:rsidRPr="000A683A">
              <w:rPr>
                <w:rFonts w:ascii="Times New Roman" w:hAnsi="Times New Roman" w:cs="Times New Roman"/>
                <w:noProof/>
                <w:webHidden/>
                <w:sz w:val="28"/>
                <w:szCs w:val="28"/>
              </w:rPr>
              <w:fldChar w:fldCharType="separate"/>
            </w:r>
            <w:r w:rsidR="000A683A" w:rsidRPr="000A683A">
              <w:rPr>
                <w:rFonts w:ascii="Times New Roman" w:hAnsi="Times New Roman" w:cs="Times New Roman"/>
                <w:noProof/>
                <w:webHidden/>
                <w:sz w:val="28"/>
                <w:szCs w:val="28"/>
              </w:rPr>
              <w:t>6</w:t>
            </w:r>
            <w:r w:rsidR="000A683A" w:rsidRPr="000A683A">
              <w:rPr>
                <w:rFonts w:ascii="Times New Roman" w:hAnsi="Times New Roman" w:cs="Times New Roman"/>
                <w:noProof/>
                <w:webHidden/>
                <w:sz w:val="28"/>
                <w:szCs w:val="28"/>
              </w:rPr>
              <w:fldChar w:fldCharType="end"/>
            </w:r>
          </w:hyperlink>
        </w:p>
        <w:p w:rsidR="000A683A" w:rsidRPr="000A683A" w:rsidRDefault="00FF28C2" w:rsidP="000A683A">
          <w:pPr>
            <w:pStyle w:val="11"/>
            <w:tabs>
              <w:tab w:val="right" w:leader="dot" w:pos="9345"/>
            </w:tabs>
            <w:jc w:val="both"/>
            <w:rPr>
              <w:rFonts w:ascii="Times New Roman" w:eastAsiaTheme="minorEastAsia" w:hAnsi="Times New Roman" w:cs="Times New Roman"/>
              <w:noProof/>
              <w:sz w:val="28"/>
              <w:szCs w:val="28"/>
              <w:lang w:eastAsia="ru-RU"/>
            </w:rPr>
          </w:pPr>
          <w:hyperlink w:anchor="_Toc515663631" w:history="1">
            <w:r w:rsidR="000A683A" w:rsidRPr="000A683A">
              <w:rPr>
                <w:rStyle w:val="a8"/>
                <w:rFonts w:ascii="Times New Roman" w:hAnsi="Times New Roman" w:cs="Times New Roman"/>
                <w:noProof/>
                <w:sz w:val="28"/>
                <w:szCs w:val="28"/>
              </w:rPr>
              <w:t>1.1 Определение термина «метафоры»</w:t>
            </w:r>
            <w:r w:rsidR="000A683A" w:rsidRPr="000A683A">
              <w:rPr>
                <w:rFonts w:ascii="Times New Roman" w:hAnsi="Times New Roman" w:cs="Times New Roman"/>
                <w:noProof/>
                <w:webHidden/>
                <w:sz w:val="28"/>
                <w:szCs w:val="28"/>
              </w:rPr>
              <w:tab/>
            </w:r>
            <w:r w:rsidR="000A683A" w:rsidRPr="000A683A">
              <w:rPr>
                <w:rFonts w:ascii="Times New Roman" w:hAnsi="Times New Roman" w:cs="Times New Roman"/>
                <w:noProof/>
                <w:webHidden/>
                <w:sz w:val="28"/>
                <w:szCs w:val="28"/>
              </w:rPr>
              <w:fldChar w:fldCharType="begin"/>
            </w:r>
            <w:r w:rsidR="000A683A" w:rsidRPr="000A683A">
              <w:rPr>
                <w:rFonts w:ascii="Times New Roman" w:hAnsi="Times New Roman" w:cs="Times New Roman"/>
                <w:noProof/>
                <w:webHidden/>
                <w:sz w:val="28"/>
                <w:szCs w:val="28"/>
              </w:rPr>
              <w:instrText xml:space="preserve"> PAGEREF _Toc515663631 \h </w:instrText>
            </w:r>
            <w:r w:rsidR="000A683A" w:rsidRPr="000A683A">
              <w:rPr>
                <w:rFonts w:ascii="Times New Roman" w:hAnsi="Times New Roman" w:cs="Times New Roman"/>
                <w:noProof/>
                <w:webHidden/>
                <w:sz w:val="28"/>
                <w:szCs w:val="28"/>
              </w:rPr>
            </w:r>
            <w:r w:rsidR="000A683A" w:rsidRPr="000A683A">
              <w:rPr>
                <w:rFonts w:ascii="Times New Roman" w:hAnsi="Times New Roman" w:cs="Times New Roman"/>
                <w:noProof/>
                <w:webHidden/>
                <w:sz w:val="28"/>
                <w:szCs w:val="28"/>
              </w:rPr>
              <w:fldChar w:fldCharType="separate"/>
            </w:r>
            <w:r w:rsidR="000A683A" w:rsidRPr="000A683A">
              <w:rPr>
                <w:rFonts w:ascii="Times New Roman" w:hAnsi="Times New Roman" w:cs="Times New Roman"/>
                <w:noProof/>
                <w:webHidden/>
                <w:sz w:val="28"/>
                <w:szCs w:val="28"/>
              </w:rPr>
              <w:t>6</w:t>
            </w:r>
            <w:r w:rsidR="000A683A" w:rsidRPr="000A683A">
              <w:rPr>
                <w:rFonts w:ascii="Times New Roman" w:hAnsi="Times New Roman" w:cs="Times New Roman"/>
                <w:noProof/>
                <w:webHidden/>
                <w:sz w:val="28"/>
                <w:szCs w:val="28"/>
              </w:rPr>
              <w:fldChar w:fldCharType="end"/>
            </w:r>
          </w:hyperlink>
        </w:p>
        <w:p w:rsidR="000A683A" w:rsidRPr="000A683A" w:rsidRDefault="00FF28C2" w:rsidP="000A683A">
          <w:pPr>
            <w:pStyle w:val="11"/>
            <w:tabs>
              <w:tab w:val="right" w:leader="dot" w:pos="9345"/>
            </w:tabs>
            <w:jc w:val="both"/>
            <w:rPr>
              <w:rFonts w:ascii="Times New Roman" w:eastAsiaTheme="minorEastAsia" w:hAnsi="Times New Roman" w:cs="Times New Roman"/>
              <w:noProof/>
              <w:sz w:val="28"/>
              <w:szCs w:val="28"/>
              <w:lang w:eastAsia="ru-RU"/>
            </w:rPr>
          </w:pPr>
          <w:hyperlink w:anchor="_Toc515663632" w:history="1">
            <w:r w:rsidR="000A683A" w:rsidRPr="000A683A">
              <w:rPr>
                <w:rStyle w:val="a8"/>
                <w:rFonts w:ascii="Times New Roman" w:hAnsi="Times New Roman" w:cs="Times New Roman"/>
                <w:noProof/>
                <w:sz w:val="28"/>
                <w:szCs w:val="28"/>
              </w:rPr>
              <w:t>1.2 Роль стилистического приема «метафора» в художественном тексте</w:t>
            </w:r>
            <w:r w:rsidR="000A683A" w:rsidRPr="000A683A">
              <w:rPr>
                <w:rFonts w:ascii="Times New Roman" w:hAnsi="Times New Roman" w:cs="Times New Roman"/>
                <w:noProof/>
                <w:webHidden/>
                <w:sz w:val="28"/>
                <w:szCs w:val="28"/>
              </w:rPr>
              <w:tab/>
            </w:r>
            <w:r w:rsidR="000A683A" w:rsidRPr="000A683A">
              <w:rPr>
                <w:rFonts w:ascii="Times New Roman" w:hAnsi="Times New Roman" w:cs="Times New Roman"/>
                <w:noProof/>
                <w:webHidden/>
                <w:sz w:val="28"/>
                <w:szCs w:val="28"/>
              </w:rPr>
              <w:fldChar w:fldCharType="begin"/>
            </w:r>
            <w:r w:rsidR="000A683A" w:rsidRPr="000A683A">
              <w:rPr>
                <w:rFonts w:ascii="Times New Roman" w:hAnsi="Times New Roman" w:cs="Times New Roman"/>
                <w:noProof/>
                <w:webHidden/>
                <w:sz w:val="28"/>
                <w:szCs w:val="28"/>
              </w:rPr>
              <w:instrText xml:space="preserve"> PAGEREF _Toc515663632 \h </w:instrText>
            </w:r>
            <w:r w:rsidR="000A683A" w:rsidRPr="000A683A">
              <w:rPr>
                <w:rFonts w:ascii="Times New Roman" w:hAnsi="Times New Roman" w:cs="Times New Roman"/>
                <w:noProof/>
                <w:webHidden/>
                <w:sz w:val="28"/>
                <w:szCs w:val="28"/>
              </w:rPr>
            </w:r>
            <w:r w:rsidR="000A683A" w:rsidRPr="000A683A">
              <w:rPr>
                <w:rFonts w:ascii="Times New Roman" w:hAnsi="Times New Roman" w:cs="Times New Roman"/>
                <w:noProof/>
                <w:webHidden/>
                <w:sz w:val="28"/>
                <w:szCs w:val="28"/>
              </w:rPr>
              <w:fldChar w:fldCharType="separate"/>
            </w:r>
            <w:r w:rsidR="000A683A" w:rsidRPr="000A683A">
              <w:rPr>
                <w:rFonts w:ascii="Times New Roman" w:hAnsi="Times New Roman" w:cs="Times New Roman"/>
                <w:noProof/>
                <w:webHidden/>
                <w:sz w:val="28"/>
                <w:szCs w:val="28"/>
              </w:rPr>
              <w:t>17</w:t>
            </w:r>
            <w:r w:rsidR="000A683A" w:rsidRPr="000A683A">
              <w:rPr>
                <w:rFonts w:ascii="Times New Roman" w:hAnsi="Times New Roman" w:cs="Times New Roman"/>
                <w:noProof/>
                <w:webHidden/>
                <w:sz w:val="28"/>
                <w:szCs w:val="28"/>
              </w:rPr>
              <w:fldChar w:fldCharType="end"/>
            </w:r>
          </w:hyperlink>
        </w:p>
        <w:p w:rsidR="000A683A" w:rsidRPr="000A683A" w:rsidRDefault="00FF28C2" w:rsidP="000A683A">
          <w:pPr>
            <w:pStyle w:val="11"/>
            <w:tabs>
              <w:tab w:val="right" w:leader="dot" w:pos="9345"/>
            </w:tabs>
            <w:jc w:val="both"/>
            <w:rPr>
              <w:rFonts w:ascii="Times New Roman" w:eastAsiaTheme="minorEastAsia" w:hAnsi="Times New Roman" w:cs="Times New Roman"/>
              <w:noProof/>
              <w:sz w:val="28"/>
              <w:szCs w:val="28"/>
              <w:lang w:eastAsia="ru-RU"/>
            </w:rPr>
          </w:pPr>
          <w:hyperlink w:anchor="_Toc515663633" w:history="1">
            <w:r w:rsidR="000A683A" w:rsidRPr="000A683A">
              <w:rPr>
                <w:rStyle w:val="a8"/>
                <w:rFonts w:ascii="Times New Roman" w:hAnsi="Times New Roman" w:cs="Times New Roman"/>
                <w:noProof/>
                <w:sz w:val="28"/>
                <w:szCs w:val="28"/>
              </w:rPr>
              <w:t>Глава 2 СТИЛИСТИЧЕСКИЙ ПРИЕМ МЕТАФОРЫ В ПРОИЗВЕДЕНИИ РЭЯ БРЭДБЕРИ «ВИНО ИЗ ОДУВАНЧИКОВ»</w:t>
            </w:r>
            <w:r w:rsidR="000A683A" w:rsidRPr="000A683A">
              <w:rPr>
                <w:rFonts w:ascii="Times New Roman" w:hAnsi="Times New Roman" w:cs="Times New Roman"/>
                <w:noProof/>
                <w:webHidden/>
                <w:sz w:val="28"/>
                <w:szCs w:val="28"/>
              </w:rPr>
              <w:tab/>
            </w:r>
            <w:r w:rsidR="000A683A" w:rsidRPr="000A683A">
              <w:rPr>
                <w:rFonts w:ascii="Times New Roman" w:hAnsi="Times New Roman" w:cs="Times New Roman"/>
                <w:noProof/>
                <w:webHidden/>
                <w:sz w:val="28"/>
                <w:szCs w:val="28"/>
              </w:rPr>
              <w:fldChar w:fldCharType="begin"/>
            </w:r>
            <w:r w:rsidR="000A683A" w:rsidRPr="000A683A">
              <w:rPr>
                <w:rFonts w:ascii="Times New Roman" w:hAnsi="Times New Roman" w:cs="Times New Roman"/>
                <w:noProof/>
                <w:webHidden/>
                <w:sz w:val="28"/>
                <w:szCs w:val="28"/>
              </w:rPr>
              <w:instrText xml:space="preserve"> PAGEREF _Toc515663633 \h </w:instrText>
            </w:r>
            <w:r w:rsidR="000A683A" w:rsidRPr="000A683A">
              <w:rPr>
                <w:rFonts w:ascii="Times New Roman" w:hAnsi="Times New Roman" w:cs="Times New Roman"/>
                <w:noProof/>
                <w:webHidden/>
                <w:sz w:val="28"/>
                <w:szCs w:val="28"/>
              </w:rPr>
            </w:r>
            <w:r w:rsidR="000A683A" w:rsidRPr="000A683A">
              <w:rPr>
                <w:rFonts w:ascii="Times New Roman" w:hAnsi="Times New Roman" w:cs="Times New Roman"/>
                <w:noProof/>
                <w:webHidden/>
                <w:sz w:val="28"/>
                <w:szCs w:val="28"/>
              </w:rPr>
              <w:fldChar w:fldCharType="separate"/>
            </w:r>
            <w:r w:rsidR="000A683A" w:rsidRPr="000A683A">
              <w:rPr>
                <w:rFonts w:ascii="Times New Roman" w:hAnsi="Times New Roman" w:cs="Times New Roman"/>
                <w:noProof/>
                <w:webHidden/>
                <w:sz w:val="28"/>
                <w:szCs w:val="28"/>
              </w:rPr>
              <w:t>22</w:t>
            </w:r>
            <w:r w:rsidR="000A683A" w:rsidRPr="000A683A">
              <w:rPr>
                <w:rFonts w:ascii="Times New Roman" w:hAnsi="Times New Roman" w:cs="Times New Roman"/>
                <w:noProof/>
                <w:webHidden/>
                <w:sz w:val="28"/>
                <w:szCs w:val="28"/>
              </w:rPr>
              <w:fldChar w:fldCharType="end"/>
            </w:r>
          </w:hyperlink>
        </w:p>
        <w:p w:rsidR="000A683A" w:rsidRPr="000A683A" w:rsidRDefault="00FF28C2" w:rsidP="000A683A">
          <w:pPr>
            <w:pStyle w:val="11"/>
            <w:tabs>
              <w:tab w:val="right" w:leader="dot" w:pos="9345"/>
            </w:tabs>
            <w:jc w:val="both"/>
            <w:rPr>
              <w:rFonts w:ascii="Times New Roman" w:eastAsiaTheme="minorEastAsia" w:hAnsi="Times New Roman" w:cs="Times New Roman"/>
              <w:noProof/>
              <w:sz w:val="28"/>
              <w:szCs w:val="28"/>
              <w:lang w:eastAsia="ru-RU"/>
            </w:rPr>
          </w:pPr>
          <w:hyperlink w:anchor="_Toc515663634" w:history="1">
            <w:r w:rsidR="000A683A" w:rsidRPr="000A683A">
              <w:rPr>
                <w:rStyle w:val="a8"/>
                <w:rFonts w:ascii="Times New Roman" w:hAnsi="Times New Roman" w:cs="Times New Roman"/>
                <w:noProof/>
                <w:sz w:val="28"/>
                <w:szCs w:val="28"/>
              </w:rPr>
              <w:t>2.1 Особенности творчества Рэя Брэдбери Рэймонд</w:t>
            </w:r>
            <w:r w:rsidR="000A683A" w:rsidRPr="000A683A">
              <w:rPr>
                <w:rFonts w:ascii="Times New Roman" w:hAnsi="Times New Roman" w:cs="Times New Roman"/>
                <w:noProof/>
                <w:webHidden/>
                <w:sz w:val="28"/>
                <w:szCs w:val="28"/>
              </w:rPr>
              <w:tab/>
            </w:r>
            <w:r w:rsidR="000A683A" w:rsidRPr="000A683A">
              <w:rPr>
                <w:rFonts w:ascii="Times New Roman" w:hAnsi="Times New Roman" w:cs="Times New Roman"/>
                <w:noProof/>
                <w:webHidden/>
                <w:sz w:val="28"/>
                <w:szCs w:val="28"/>
              </w:rPr>
              <w:fldChar w:fldCharType="begin"/>
            </w:r>
            <w:r w:rsidR="000A683A" w:rsidRPr="000A683A">
              <w:rPr>
                <w:rFonts w:ascii="Times New Roman" w:hAnsi="Times New Roman" w:cs="Times New Roman"/>
                <w:noProof/>
                <w:webHidden/>
                <w:sz w:val="28"/>
                <w:szCs w:val="28"/>
              </w:rPr>
              <w:instrText xml:space="preserve"> PAGEREF _Toc515663634 \h </w:instrText>
            </w:r>
            <w:r w:rsidR="000A683A" w:rsidRPr="000A683A">
              <w:rPr>
                <w:rFonts w:ascii="Times New Roman" w:hAnsi="Times New Roman" w:cs="Times New Roman"/>
                <w:noProof/>
                <w:webHidden/>
                <w:sz w:val="28"/>
                <w:szCs w:val="28"/>
              </w:rPr>
            </w:r>
            <w:r w:rsidR="000A683A" w:rsidRPr="000A683A">
              <w:rPr>
                <w:rFonts w:ascii="Times New Roman" w:hAnsi="Times New Roman" w:cs="Times New Roman"/>
                <w:noProof/>
                <w:webHidden/>
                <w:sz w:val="28"/>
                <w:szCs w:val="28"/>
              </w:rPr>
              <w:fldChar w:fldCharType="separate"/>
            </w:r>
            <w:r w:rsidR="000A683A" w:rsidRPr="000A683A">
              <w:rPr>
                <w:rFonts w:ascii="Times New Roman" w:hAnsi="Times New Roman" w:cs="Times New Roman"/>
                <w:noProof/>
                <w:webHidden/>
                <w:sz w:val="28"/>
                <w:szCs w:val="28"/>
              </w:rPr>
              <w:t>22</w:t>
            </w:r>
            <w:r w:rsidR="000A683A" w:rsidRPr="000A683A">
              <w:rPr>
                <w:rFonts w:ascii="Times New Roman" w:hAnsi="Times New Roman" w:cs="Times New Roman"/>
                <w:noProof/>
                <w:webHidden/>
                <w:sz w:val="28"/>
                <w:szCs w:val="28"/>
              </w:rPr>
              <w:fldChar w:fldCharType="end"/>
            </w:r>
          </w:hyperlink>
        </w:p>
        <w:p w:rsidR="000A683A" w:rsidRPr="000A683A" w:rsidRDefault="00FF28C2" w:rsidP="000A683A">
          <w:pPr>
            <w:pStyle w:val="11"/>
            <w:tabs>
              <w:tab w:val="right" w:leader="dot" w:pos="9345"/>
            </w:tabs>
            <w:jc w:val="both"/>
            <w:rPr>
              <w:rFonts w:ascii="Times New Roman" w:eastAsiaTheme="minorEastAsia" w:hAnsi="Times New Roman" w:cs="Times New Roman"/>
              <w:noProof/>
              <w:sz w:val="28"/>
              <w:szCs w:val="28"/>
              <w:lang w:eastAsia="ru-RU"/>
            </w:rPr>
          </w:pPr>
          <w:hyperlink w:anchor="_Toc515663635" w:history="1">
            <w:r w:rsidR="000A683A" w:rsidRPr="000A683A">
              <w:rPr>
                <w:rStyle w:val="a8"/>
                <w:rFonts w:ascii="Times New Roman" w:hAnsi="Times New Roman" w:cs="Times New Roman"/>
                <w:noProof/>
                <w:sz w:val="28"/>
                <w:szCs w:val="28"/>
              </w:rPr>
              <w:t>2.2 Анализ произведения Рэя Брэдбери «Вино из одуванчиков»</w:t>
            </w:r>
            <w:r w:rsidR="000A683A" w:rsidRPr="000A683A">
              <w:rPr>
                <w:rFonts w:ascii="Times New Roman" w:hAnsi="Times New Roman" w:cs="Times New Roman"/>
                <w:noProof/>
                <w:webHidden/>
                <w:sz w:val="28"/>
                <w:szCs w:val="28"/>
              </w:rPr>
              <w:tab/>
            </w:r>
            <w:r w:rsidR="000A683A" w:rsidRPr="000A683A">
              <w:rPr>
                <w:rFonts w:ascii="Times New Roman" w:hAnsi="Times New Roman" w:cs="Times New Roman"/>
                <w:noProof/>
                <w:webHidden/>
                <w:sz w:val="28"/>
                <w:szCs w:val="28"/>
              </w:rPr>
              <w:fldChar w:fldCharType="begin"/>
            </w:r>
            <w:r w:rsidR="000A683A" w:rsidRPr="000A683A">
              <w:rPr>
                <w:rFonts w:ascii="Times New Roman" w:hAnsi="Times New Roman" w:cs="Times New Roman"/>
                <w:noProof/>
                <w:webHidden/>
                <w:sz w:val="28"/>
                <w:szCs w:val="28"/>
              </w:rPr>
              <w:instrText xml:space="preserve"> PAGEREF _Toc515663635 \h </w:instrText>
            </w:r>
            <w:r w:rsidR="000A683A" w:rsidRPr="000A683A">
              <w:rPr>
                <w:rFonts w:ascii="Times New Roman" w:hAnsi="Times New Roman" w:cs="Times New Roman"/>
                <w:noProof/>
                <w:webHidden/>
                <w:sz w:val="28"/>
                <w:szCs w:val="28"/>
              </w:rPr>
            </w:r>
            <w:r w:rsidR="000A683A" w:rsidRPr="000A683A">
              <w:rPr>
                <w:rFonts w:ascii="Times New Roman" w:hAnsi="Times New Roman" w:cs="Times New Roman"/>
                <w:noProof/>
                <w:webHidden/>
                <w:sz w:val="28"/>
                <w:szCs w:val="28"/>
              </w:rPr>
              <w:fldChar w:fldCharType="separate"/>
            </w:r>
            <w:r w:rsidR="000A683A" w:rsidRPr="000A683A">
              <w:rPr>
                <w:rFonts w:ascii="Times New Roman" w:hAnsi="Times New Roman" w:cs="Times New Roman"/>
                <w:noProof/>
                <w:webHidden/>
                <w:sz w:val="28"/>
                <w:szCs w:val="28"/>
              </w:rPr>
              <w:t>25</w:t>
            </w:r>
            <w:r w:rsidR="000A683A" w:rsidRPr="000A683A">
              <w:rPr>
                <w:rFonts w:ascii="Times New Roman" w:hAnsi="Times New Roman" w:cs="Times New Roman"/>
                <w:noProof/>
                <w:webHidden/>
                <w:sz w:val="28"/>
                <w:szCs w:val="28"/>
              </w:rPr>
              <w:fldChar w:fldCharType="end"/>
            </w:r>
          </w:hyperlink>
        </w:p>
        <w:p w:rsidR="000A683A" w:rsidRPr="000A683A" w:rsidRDefault="00FF28C2" w:rsidP="000A683A">
          <w:pPr>
            <w:pStyle w:val="11"/>
            <w:tabs>
              <w:tab w:val="right" w:leader="dot" w:pos="9345"/>
            </w:tabs>
            <w:jc w:val="both"/>
            <w:rPr>
              <w:rFonts w:ascii="Times New Roman" w:eastAsiaTheme="minorEastAsia" w:hAnsi="Times New Roman" w:cs="Times New Roman"/>
              <w:noProof/>
              <w:sz w:val="28"/>
              <w:szCs w:val="28"/>
              <w:lang w:eastAsia="ru-RU"/>
            </w:rPr>
          </w:pPr>
          <w:hyperlink w:anchor="_Toc515663636" w:history="1">
            <w:r w:rsidR="000A683A" w:rsidRPr="000A683A">
              <w:rPr>
                <w:rStyle w:val="a8"/>
                <w:rFonts w:ascii="Times New Roman" w:hAnsi="Times New Roman" w:cs="Times New Roman"/>
                <w:noProof/>
                <w:sz w:val="28"/>
                <w:szCs w:val="28"/>
              </w:rPr>
              <w:t>Заключение</w:t>
            </w:r>
            <w:r w:rsidR="000A683A" w:rsidRPr="000A683A">
              <w:rPr>
                <w:rFonts w:ascii="Times New Roman" w:hAnsi="Times New Roman" w:cs="Times New Roman"/>
                <w:noProof/>
                <w:webHidden/>
                <w:sz w:val="28"/>
                <w:szCs w:val="28"/>
              </w:rPr>
              <w:tab/>
            </w:r>
            <w:r w:rsidR="000A683A" w:rsidRPr="000A683A">
              <w:rPr>
                <w:rFonts w:ascii="Times New Roman" w:hAnsi="Times New Roman" w:cs="Times New Roman"/>
                <w:noProof/>
                <w:webHidden/>
                <w:sz w:val="28"/>
                <w:szCs w:val="28"/>
              </w:rPr>
              <w:fldChar w:fldCharType="begin"/>
            </w:r>
            <w:r w:rsidR="000A683A" w:rsidRPr="000A683A">
              <w:rPr>
                <w:rFonts w:ascii="Times New Roman" w:hAnsi="Times New Roman" w:cs="Times New Roman"/>
                <w:noProof/>
                <w:webHidden/>
                <w:sz w:val="28"/>
                <w:szCs w:val="28"/>
              </w:rPr>
              <w:instrText xml:space="preserve"> PAGEREF _Toc515663636 \h </w:instrText>
            </w:r>
            <w:r w:rsidR="000A683A" w:rsidRPr="000A683A">
              <w:rPr>
                <w:rFonts w:ascii="Times New Roman" w:hAnsi="Times New Roman" w:cs="Times New Roman"/>
                <w:noProof/>
                <w:webHidden/>
                <w:sz w:val="28"/>
                <w:szCs w:val="28"/>
              </w:rPr>
            </w:r>
            <w:r w:rsidR="000A683A" w:rsidRPr="000A683A">
              <w:rPr>
                <w:rFonts w:ascii="Times New Roman" w:hAnsi="Times New Roman" w:cs="Times New Roman"/>
                <w:noProof/>
                <w:webHidden/>
                <w:sz w:val="28"/>
                <w:szCs w:val="28"/>
              </w:rPr>
              <w:fldChar w:fldCharType="separate"/>
            </w:r>
            <w:r w:rsidR="000A683A" w:rsidRPr="000A683A">
              <w:rPr>
                <w:rFonts w:ascii="Times New Roman" w:hAnsi="Times New Roman" w:cs="Times New Roman"/>
                <w:noProof/>
                <w:webHidden/>
                <w:sz w:val="28"/>
                <w:szCs w:val="28"/>
              </w:rPr>
              <w:t>35</w:t>
            </w:r>
            <w:r w:rsidR="000A683A" w:rsidRPr="000A683A">
              <w:rPr>
                <w:rFonts w:ascii="Times New Roman" w:hAnsi="Times New Roman" w:cs="Times New Roman"/>
                <w:noProof/>
                <w:webHidden/>
                <w:sz w:val="28"/>
                <w:szCs w:val="28"/>
              </w:rPr>
              <w:fldChar w:fldCharType="end"/>
            </w:r>
          </w:hyperlink>
        </w:p>
        <w:p w:rsidR="000A683A" w:rsidRPr="000A683A" w:rsidRDefault="00FF28C2" w:rsidP="000A683A">
          <w:pPr>
            <w:pStyle w:val="11"/>
            <w:tabs>
              <w:tab w:val="right" w:leader="dot" w:pos="9345"/>
            </w:tabs>
            <w:jc w:val="both"/>
            <w:rPr>
              <w:rFonts w:ascii="Times New Roman" w:eastAsiaTheme="minorEastAsia" w:hAnsi="Times New Roman" w:cs="Times New Roman"/>
              <w:noProof/>
              <w:sz w:val="28"/>
              <w:szCs w:val="28"/>
              <w:lang w:eastAsia="ru-RU"/>
            </w:rPr>
          </w:pPr>
          <w:hyperlink w:anchor="_Toc515663637" w:history="1">
            <w:r w:rsidR="000A683A" w:rsidRPr="000A683A">
              <w:rPr>
                <w:rStyle w:val="a8"/>
                <w:rFonts w:ascii="Times New Roman" w:hAnsi="Times New Roman" w:cs="Times New Roman"/>
                <w:noProof/>
                <w:sz w:val="28"/>
                <w:szCs w:val="28"/>
              </w:rPr>
              <w:t>Список литературы</w:t>
            </w:r>
            <w:r w:rsidR="000A683A" w:rsidRPr="000A683A">
              <w:rPr>
                <w:rFonts w:ascii="Times New Roman" w:hAnsi="Times New Roman" w:cs="Times New Roman"/>
                <w:noProof/>
                <w:webHidden/>
                <w:sz w:val="28"/>
                <w:szCs w:val="28"/>
              </w:rPr>
              <w:tab/>
            </w:r>
            <w:r w:rsidR="000A683A" w:rsidRPr="000A683A">
              <w:rPr>
                <w:rFonts w:ascii="Times New Roman" w:hAnsi="Times New Roman" w:cs="Times New Roman"/>
                <w:noProof/>
                <w:webHidden/>
                <w:sz w:val="28"/>
                <w:szCs w:val="28"/>
              </w:rPr>
              <w:fldChar w:fldCharType="begin"/>
            </w:r>
            <w:r w:rsidR="000A683A" w:rsidRPr="000A683A">
              <w:rPr>
                <w:rFonts w:ascii="Times New Roman" w:hAnsi="Times New Roman" w:cs="Times New Roman"/>
                <w:noProof/>
                <w:webHidden/>
                <w:sz w:val="28"/>
                <w:szCs w:val="28"/>
              </w:rPr>
              <w:instrText xml:space="preserve"> PAGEREF _Toc515663637 \h </w:instrText>
            </w:r>
            <w:r w:rsidR="000A683A" w:rsidRPr="000A683A">
              <w:rPr>
                <w:rFonts w:ascii="Times New Roman" w:hAnsi="Times New Roman" w:cs="Times New Roman"/>
                <w:noProof/>
                <w:webHidden/>
                <w:sz w:val="28"/>
                <w:szCs w:val="28"/>
              </w:rPr>
            </w:r>
            <w:r w:rsidR="000A683A" w:rsidRPr="000A683A">
              <w:rPr>
                <w:rFonts w:ascii="Times New Roman" w:hAnsi="Times New Roman" w:cs="Times New Roman"/>
                <w:noProof/>
                <w:webHidden/>
                <w:sz w:val="28"/>
                <w:szCs w:val="28"/>
              </w:rPr>
              <w:fldChar w:fldCharType="separate"/>
            </w:r>
            <w:r w:rsidR="000A683A" w:rsidRPr="000A683A">
              <w:rPr>
                <w:rFonts w:ascii="Times New Roman" w:hAnsi="Times New Roman" w:cs="Times New Roman"/>
                <w:noProof/>
                <w:webHidden/>
                <w:sz w:val="28"/>
                <w:szCs w:val="28"/>
              </w:rPr>
              <w:t>37</w:t>
            </w:r>
            <w:r w:rsidR="000A683A" w:rsidRPr="000A683A">
              <w:rPr>
                <w:rFonts w:ascii="Times New Roman" w:hAnsi="Times New Roman" w:cs="Times New Roman"/>
                <w:noProof/>
                <w:webHidden/>
                <w:sz w:val="28"/>
                <w:szCs w:val="28"/>
              </w:rPr>
              <w:fldChar w:fldCharType="end"/>
            </w:r>
          </w:hyperlink>
        </w:p>
        <w:p w:rsidR="00FA7E5E" w:rsidRDefault="00FA7E5E">
          <w:r>
            <w:rPr>
              <w:b/>
              <w:bCs/>
            </w:rPr>
            <w:fldChar w:fldCharType="end"/>
          </w:r>
        </w:p>
      </w:sdtContent>
    </w:sdt>
    <w:p w:rsidR="00E407E1" w:rsidRDefault="00E407E1" w:rsidP="00E407E1">
      <w:pPr>
        <w:jc w:val="center"/>
        <w:rPr>
          <w:rFonts w:ascii="Times New Roman" w:hAnsi="Times New Roman" w:cs="Times New Roman"/>
          <w:sz w:val="28"/>
          <w:szCs w:val="28"/>
        </w:rPr>
      </w:pPr>
    </w:p>
    <w:p w:rsidR="00E407E1" w:rsidRDefault="00E407E1" w:rsidP="00E407E1">
      <w:pPr>
        <w:jc w:val="center"/>
        <w:rPr>
          <w:rFonts w:ascii="Times New Roman" w:hAnsi="Times New Roman" w:cs="Times New Roman"/>
          <w:sz w:val="28"/>
          <w:szCs w:val="28"/>
        </w:rPr>
      </w:pPr>
    </w:p>
    <w:p w:rsidR="00E407E1" w:rsidRDefault="00E407E1" w:rsidP="00E407E1">
      <w:pPr>
        <w:jc w:val="center"/>
        <w:rPr>
          <w:rFonts w:ascii="Times New Roman" w:hAnsi="Times New Roman" w:cs="Times New Roman"/>
          <w:sz w:val="28"/>
          <w:szCs w:val="28"/>
        </w:rPr>
      </w:pPr>
    </w:p>
    <w:p w:rsidR="00E407E1" w:rsidRDefault="00E407E1" w:rsidP="00E407E1">
      <w:pPr>
        <w:jc w:val="center"/>
        <w:rPr>
          <w:rFonts w:ascii="Times New Roman" w:hAnsi="Times New Roman" w:cs="Times New Roman"/>
          <w:sz w:val="28"/>
          <w:szCs w:val="28"/>
        </w:rPr>
      </w:pPr>
    </w:p>
    <w:p w:rsidR="00E407E1" w:rsidRDefault="00E407E1" w:rsidP="00E407E1">
      <w:pPr>
        <w:jc w:val="center"/>
        <w:rPr>
          <w:rFonts w:ascii="Times New Roman" w:hAnsi="Times New Roman" w:cs="Times New Roman"/>
          <w:sz w:val="28"/>
          <w:szCs w:val="28"/>
        </w:rPr>
      </w:pPr>
    </w:p>
    <w:p w:rsidR="00E407E1" w:rsidRDefault="00E407E1" w:rsidP="00E407E1">
      <w:pPr>
        <w:jc w:val="center"/>
        <w:rPr>
          <w:rFonts w:ascii="Times New Roman" w:hAnsi="Times New Roman" w:cs="Times New Roman"/>
          <w:sz w:val="28"/>
          <w:szCs w:val="28"/>
        </w:rPr>
      </w:pPr>
    </w:p>
    <w:p w:rsidR="00E407E1" w:rsidRDefault="00E407E1" w:rsidP="00E407E1">
      <w:pPr>
        <w:jc w:val="center"/>
        <w:rPr>
          <w:rFonts w:ascii="Times New Roman" w:hAnsi="Times New Roman" w:cs="Times New Roman"/>
          <w:sz w:val="28"/>
          <w:szCs w:val="28"/>
        </w:rPr>
      </w:pPr>
    </w:p>
    <w:p w:rsidR="00E407E1" w:rsidRDefault="00E407E1" w:rsidP="00E407E1">
      <w:pPr>
        <w:jc w:val="center"/>
        <w:rPr>
          <w:rFonts w:ascii="Times New Roman" w:hAnsi="Times New Roman" w:cs="Times New Roman"/>
          <w:sz w:val="28"/>
          <w:szCs w:val="28"/>
        </w:rPr>
      </w:pPr>
    </w:p>
    <w:p w:rsidR="00E407E1" w:rsidRDefault="00E407E1" w:rsidP="00E407E1">
      <w:pPr>
        <w:jc w:val="center"/>
        <w:rPr>
          <w:rFonts w:ascii="Times New Roman" w:hAnsi="Times New Roman" w:cs="Times New Roman"/>
          <w:sz w:val="28"/>
          <w:szCs w:val="28"/>
        </w:rPr>
      </w:pPr>
    </w:p>
    <w:p w:rsidR="00E407E1" w:rsidRDefault="00E407E1" w:rsidP="00E407E1">
      <w:pPr>
        <w:jc w:val="center"/>
        <w:rPr>
          <w:rFonts w:ascii="Times New Roman" w:hAnsi="Times New Roman" w:cs="Times New Roman"/>
          <w:sz w:val="28"/>
          <w:szCs w:val="28"/>
        </w:rPr>
      </w:pPr>
    </w:p>
    <w:p w:rsidR="00E407E1" w:rsidRDefault="00E407E1" w:rsidP="00E407E1">
      <w:pPr>
        <w:jc w:val="center"/>
        <w:rPr>
          <w:rFonts w:ascii="Times New Roman" w:hAnsi="Times New Roman" w:cs="Times New Roman"/>
          <w:sz w:val="28"/>
          <w:szCs w:val="28"/>
        </w:rPr>
      </w:pPr>
    </w:p>
    <w:p w:rsidR="00E407E1" w:rsidRDefault="00E407E1" w:rsidP="00E407E1">
      <w:pPr>
        <w:jc w:val="center"/>
        <w:rPr>
          <w:rFonts w:ascii="Times New Roman" w:hAnsi="Times New Roman" w:cs="Times New Roman"/>
          <w:sz w:val="28"/>
          <w:szCs w:val="28"/>
        </w:rPr>
      </w:pPr>
    </w:p>
    <w:p w:rsidR="00A87F48" w:rsidRDefault="00A87F48" w:rsidP="00E407E1">
      <w:pPr>
        <w:jc w:val="center"/>
        <w:rPr>
          <w:rFonts w:ascii="Times New Roman" w:hAnsi="Times New Roman" w:cs="Times New Roman"/>
          <w:sz w:val="28"/>
          <w:szCs w:val="28"/>
        </w:rPr>
      </w:pPr>
    </w:p>
    <w:p w:rsidR="00A87F48" w:rsidRDefault="00A87F48" w:rsidP="00E407E1">
      <w:pPr>
        <w:jc w:val="center"/>
        <w:rPr>
          <w:rFonts w:ascii="Times New Roman" w:hAnsi="Times New Roman" w:cs="Times New Roman"/>
          <w:sz w:val="28"/>
          <w:szCs w:val="28"/>
        </w:rPr>
      </w:pPr>
    </w:p>
    <w:p w:rsidR="00E407E1" w:rsidRDefault="00E407E1" w:rsidP="00E407E1">
      <w:pPr>
        <w:jc w:val="center"/>
        <w:rPr>
          <w:rFonts w:ascii="Times New Roman" w:hAnsi="Times New Roman" w:cs="Times New Roman"/>
          <w:sz w:val="28"/>
          <w:szCs w:val="28"/>
        </w:rPr>
      </w:pPr>
    </w:p>
    <w:p w:rsidR="00E407E1" w:rsidRDefault="00E407E1" w:rsidP="00E407E1">
      <w:pPr>
        <w:jc w:val="center"/>
        <w:rPr>
          <w:rFonts w:ascii="Times New Roman" w:hAnsi="Times New Roman" w:cs="Times New Roman"/>
          <w:sz w:val="28"/>
          <w:szCs w:val="28"/>
        </w:rPr>
      </w:pPr>
    </w:p>
    <w:p w:rsidR="00E407E1" w:rsidRPr="00E407E1" w:rsidRDefault="00E407E1" w:rsidP="00E407E1">
      <w:pPr>
        <w:pStyle w:val="1"/>
        <w:jc w:val="center"/>
        <w:rPr>
          <w:rFonts w:ascii="Times New Roman" w:hAnsi="Times New Roman" w:cs="Times New Roman"/>
          <w:color w:val="000000" w:themeColor="text1"/>
          <w:sz w:val="28"/>
          <w:szCs w:val="28"/>
        </w:rPr>
      </w:pPr>
      <w:bookmarkStart w:id="1" w:name="_Toc515663629"/>
      <w:r w:rsidRPr="00E407E1">
        <w:rPr>
          <w:rFonts w:ascii="Times New Roman" w:hAnsi="Times New Roman" w:cs="Times New Roman"/>
          <w:color w:val="000000" w:themeColor="text1"/>
          <w:sz w:val="28"/>
          <w:szCs w:val="28"/>
        </w:rPr>
        <w:lastRenderedPageBreak/>
        <w:t>Введение</w:t>
      </w:r>
      <w:bookmarkEnd w:id="1"/>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t xml:space="preserve">Олицетворение изучалось древними мыслителями в качестве одной из риторических фигур речи. Данный феномен имеет глубокие корни в мышлении древнего человека, когда человек одушевлял все происходящее с живым существом. По мнению некоторых ученых олицетворение - это следующий этап после мифологического мышления и относится к мышлению метафорическому (А. А. Потебня, А. Ф. Лосев). Олицетворение и в наше время большинством лингвистов считается тропом. Однако это мнение в данный момент является не единичным. Наблюдается терминологическое разногласие в вопросах изучения данного приема. Одни полагают, что термин олицетворение и персонификация, прозопопея, антропопатизм являются терминологическими феноменами, беря за основу один из них. Другие разграничивают термины олицетворение и персонификация, придавая каждому из них свое значение. Третьи при этом определяют олицетворение как троп и называют его метафора-олицетворение. Четвертые отрицают принадлежность олицетворения к фигурам речи, полагая, что олицетворение и метафорический контекст работают по разным принципам, но близко. Такая неоднозначная и широкая трактовка свидетельствует об актуальности нашей работы. </w:t>
      </w:r>
    </w:p>
    <w:p w:rsidR="00CE1DDC"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t xml:space="preserve">Необходимость изучать данное явление, несмотря на достаточное количество внимания к этому феномену со стороны лингвистов, существует. </w:t>
      </w:r>
    </w:p>
    <w:p w:rsidR="00CE1DDC"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t xml:space="preserve">Данный феномен изучается не только в рамках функционирования художественного текста, но и в жанрово-дискурсивном разнообразии современного языка от кулинарных текстов до рекламного дискурса. Этот факт еще раз доказывает, что данный феномен достоин изучения в рамках работы любого уровня. </w:t>
      </w:r>
    </w:p>
    <w:p w:rsidR="00CE1DDC"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t xml:space="preserve">Материалом исследования является произведение Р. Брэдбери «Вино из одуванчиков» на языке оригинала. Интерес к изучению фантастики в среде литературоведов и филологов только укрепляется. Фантастика традиционно </w:t>
      </w:r>
      <w:r w:rsidRPr="00CE1DDC">
        <w:rPr>
          <w:rFonts w:ascii="Times New Roman" w:hAnsi="Times New Roman" w:cs="Times New Roman"/>
          <w:sz w:val="28"/>
          <w:szCs w:val="28"/>
        </w:rPr>
        <w:lastRenderedPageBreak/>
        <w:t xml:space="preserve">считается «бульварным» жанром – недостойным внимания серьезного исследования. </w:t>
      </w:r>
    </w:p>
    <w:p w:rsidR="00CE1DDC"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t xml:space="preserve">Но исследования демонстрируют и опровергают данную точку зрения, особенно в творчестве Рэя Брэдбери. Р. Брэдбери преклонялся над мировой американской и классической литературой. </w:t>
      </w:r>
    </w:p>
    <w:p w:rsidR="00CE1DDC"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t xml:space="preserve">Об этом свидетельствует тот факт, что многие заголовки его произведений аллюзивны и цитируют известные отрывки того или иного произведения. «Вино из одуванчиков» роман не фантастический, он скорее относится к жанру реализма с психологическими или философскими мотивами. </w:t>
      </w:r>
    </w:p>
    <w:p w:rsidR="00CE1DDC"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t xml:space="preserve">В этом раскрывается другой Брэдбери, а не просто писатель-фантаст, здесь показываются другие грани его таланта. Все вышеизложенное определяет актуальность проблемы нашего исследования. </w:t>
      </w:r>
    </w:p>
    <w:p w:rsidR="00CE1DDC"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t xml:space="preserve">Объект исследования: художественном текст. </w:t>
      </w:r>
    </w:p>
    <w:p w:rsidR="00CE1DDC"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t>Предмет исследования: роль стилистического приема «</w:t>
      </w:r>
      <w:r w:rsidR="00DF3282">
        <w:rPr>
          <w:rFonts w:ascii="Times New Roman" w:hAnsi="Times New Roman" w:cs="Times New Roman"/>
          <w:sz w:val="28"/>
          <w:szCs w:val="28"/>
        </w:rPr>
        <w:t>метафоры</w:t>
      </w:r>
      <w:r w:rsidRPr="00CE1DDC">
        <w:rPr>
          <w:rFonts w:ascii="Times New Roman" w:hAnsi="Times New Roman" w:cs="Times New Roman"/>
          <w:sz w:val="28"/>
          <w:szCs w:val="28"/>
        </w:rPr>
        <w:t xml:space="preserve">» в произведении Р. Брэдбери «Вино из одуванчиков». Таким образом, целью нашего исследования является изучение роли феномена </w:t>
      </w:r>
      <w:r w:rsidR="00DF3282">
        <w:rPr>
          <w:rFonts w:ascii="Times New Roman" w:hAnsi="Times New Roman" w:cs="Times New Roman"/>
          <w:sz w:val="28"/>
          <w:szCs w:val="28"/>
        </w:rPr>
        <w:t>метафоры</w:t>
      </w:r>
      <w:r w:rsidRPr="00CE1DDC">
        <w:rPr>
          <w:rFonts w:ascii="Times New Roman" w:hAnsi="Times New Roman" w:cs="Times New Roman"/>
          <w:sz w:val="28"/>
          <w:szCs w:val="28"/>
        </w:rPr>
        <w:t xml:space="preserve"> в художественном тексте произведения Р. Брэдбери «Вино из одуванчиков». </w:t>
      </w:r>
    </w:p>
    <w:p w:rsidR="00CE1DDC"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t xml:space="preserve">Задачи исследования: </w:t>
      </w:r>
    </w:p>
    <w:p w:rsidR="00CE1DDC"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t>1. Определить понятие «</w:t>
      </w:r>
      <w:r w:rsidR="00DF3282">
        <w:rPr>
          <w:rFonts w:ascii="Times New Roman" w:hAnsi="Times New Roman" w:cs="Times New Roman"/>
          <w:sz w:val="28"/>
          <w:szCs w:val="28"/>
        </w:rPr>
        <w:t>метафоры</w:t>
      </w:r>
      <w:r w:rsidRPr="00CE1DDC">
        <w:rPr>
          <w:rFonts w:ascii="Times New Roman" w:hAnsi="Times New Roman" w:cs="Times New Roman"/>
          <w:sz w:val="28"/>
          <w:szCs w:val="28"/>
        </w:rPr>
        <w:t xml:space="preserve">» в современной лингвистике. </w:t>
      </w:r>
    </w:p>
    <w:p w:rsidR="00CE1DDC"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t xml:space="preserve">2. Определить функциональный потенциал </w:t>
      </w:r>
      <w:r w:rsidR="00DF3282">
        <w:rPr>
          <w:rFonts w:ascii="Times New Roman" w:hAnsi="Times New Roman" w:cs="Times New Roman"/>
          <w:sz w:val="28"/>
          <w:szCs w:val="28"/>
        </w:rPr>
        <w:t>метафоры</w:t>
      </w:r>
      <w:r w:rsidRPr="00CE1DDC">
        <w:rPr>
          <w:rFonts w:ascii="Times New Roman" w:hAnsi="Times New Roman" w:cs="Times New Roman"/>
          <w:sz w:val="28"/>
          <w:szCs w:val="28"/>
        </w:rPr>
        <w:t xml:space="preserve"> в художественном тексте. </w:t>
      </w:r>
    </w:p>
    <w:p w:rsidR="00CE1DDC"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t>3. Выявить основные функции о</w:t>
      </w:r>
      <w:r w:rsidR="00DF3282">
        <w:rPr>
          <w:rFonts w:ascii="Times New Roman" w:hAnsi="Times New Roman" w:cs="Times New Roman"/>
          <w:sz w:val="28"/>
          <w:szCs w:val="28"/>
        </w:rPr>
        <w:t>метафоры</w:t>
      </w:r>
      <w:r w:rsidRPr="00CE1DDC">
        <w:rPr>
          <w:rFonts w:ascii="Times New Roman" w:hAnsi="Times New Roman" w:cs="Times New Roman"/>
          <w:sz w:val="28"/>
          <w:szCs w:val="28"/>
        </w:rPr>
        <w:t xml:space="preserve"> в художественном тексте в произведении Р. Брэдбери «Вино из одуванчиков». </w:t>
      </w:r>
    </w:p>
    <w:p w:rsidR="00CE1DDC"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t>4. Определить роль стилистического приема «</w:t>
      </w:r>
      <w:r w:rsidR="00DF3282">
        <w:rPr>
          <w:rFonts w:ascii="Times New Roman" w:hAnsi="Times New Roman" w:cs="Times New Roman"/>
          <w:sz w:val="28"/>
          <w:szCs w:val="28"/>
        </w:rPr>
        <w:t>метафоры</w:t>
      </w:r>
      <w:r w:rsidRPr="00CE1DDC">
        <w:rPr>
          <w:rFonts w:ascii="Times New Roman" w:hAnsi="Times New Roman" w:cs="Times New Roman"/>
          <w:sz w:val="28"/>
          <w:szCs w:val="28"/>
        </w:rPr>
        <w:t>» в произведении Р. Брэдбери «Вино из одуванчиков».</w:t>
      </w:r>
    </w:p>
    <w:p w:rsidR="00CE1DDC"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t xml:space="preserve"> Методы исследования:</w:t>
      </w:r>
    </w:p>
    <w:p w:rsidR="00E407E1"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t xml:space="preserve"> - анализ литературы по теме исследования;</w:t>
      </w:r>
    </w:p>
    <w:p w:rsidR="00CE1DDC"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t xml:space="preserve">- дефиниционный и семантический анализ слов; </w:t>
      </w:r>
    </w:p>
    <w:p w:rsidR="00CE1DDC"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t xml:space="preserve">- интерпретационный и трансформационный метод контекста; </w:t>
      </w:r>
    </w:p>
    <w:p w:rsidR="00CE1DDC"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lastRenderedPageBreak/>
        <w:t xml:space="preserve">- моделирование. </w:t>
      </w:r>
    </w:p>
    <w:p w:rsidR="00CE1DDC" w:rsidRPr="00CE1DDC" w:rsidRDefault="00CE1DDC" w:rsidP="00CE1DDC">
      <w:pPr>
        <w:pStyle w:val="a7"/>
        <w:spacing w:line="360" w:lineRule="auto"/>
        <w:ind w:firstLine="709"/>
        <w:jc w:val="both"/>
        <w:rPr>
          <w:rFonts w:ascii="Times New Roman" w:hAnsi="Times New Roman" w:cs="Times New Roman"/>
          <w:sz w:val="28"/>
          <w:szCs w:val="28"/>
        </w:rPr>
      </w:pPr>
      <w:r w:rsidRPr="00CE1DDC">
        <w:rPr>
          <w:rFonts w:ascii="Times New Roman" w:hAnsi="Times New Roman" w:cs="Times New Roman"/>
          <w:sz w:val="28"/>
          <w:szCs w:val="28"/>
        </w:rPr>
        <w:t>Практическая значимость работы заключается в возможности использования полученных результатов в курсе изучения дисциплины «Стилистика», а также в процессе профессионального совершенствования учителей английского языка.</w:t>
      </w: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976F07" w:rsidRPr="00976F07" w:rsidRDefault="00983632" w:rsidP="00976F07">
      <w:pPr>
        <w:pStyle w:val="1"/>
        <w:jc w:val="center"/>
        <w:rPr>
          <w:rFonts w:ascii="Times New Roman" w:hAnsi="Times New Roman" w:cs="Times New Roman"/>
          <w:color w:val="000000" w:themeColor="text1"/>
          <w:sz w:val="28"/>
          <w:szCs w:val="28"/>
        </w:rPr>
      </w:pPr>
      <w:bookmarkStart w:id="2" w:name="_Toc515663630"/>
      <w:r w:rsidRPr="00976F07">
        <w:rPr>
          <w:rFonts w:ascii="Times New Roman" w:hAnsi="Times New Roman" w:cs="Times New Roman"/>
          <w:color w:val="000000" w:themeColor="text1"/>
          <w:sz w:val="28"/>
          <w:szCs w:val="28"/>
        </w:rPr>
        <w:lastRenderedPageBreak/>
        <w:t xml:space="preserve">Глава 1 СТИЛИСТИЧЕСКИЙ ПРИЕМ </w:t>
      </w:r>
      <w:r w:rsidR="00DF3282">
        <w:rPr>
          <w:rFonts w:ascii="Times New Roman" w:hAnsi="Times New Roman" w:cs="Times New Roman"/>
          <w:color w:val="000000" w:themeColor="text1"/>
          <w:sz w:val="28"/>
          <w:szCs w:val="28"/>
        </w:rPr>
        <w:t>МЕТАФОРЫ</w:t>
      </w:r>
      <w:bookmarkEnd w:id="2"/>
    </w:p>
    <w:p w:rsidR="00976F07" w:rsidRPr="00976F07" w:rsidRDefault="00983632" w:rsidP="00976F07">
      <w:pPr>
        <w:pStyle w:val="1"/>
        <w:jc w:val="center"/>
        <w:rPr>
          <w:rFonts w:ascii="Times New Roman" w:hAnsi="Times New Roman" w:cs="Times New Roman"/>
          <w:sz w:val="28"/>
          <w:szCs w:val="28"/>
        </w:rPr>
      </w:pPr>
      <w:bookmarkStart w:id="3" w:name="_Toc515663631"/>
      <w:r w:rsidRPr="00976F07">
        <w:rPr>
          <w:rFonts w:ascii="Times New Roman" w:hAnsi="Times New Roman" w:cs="Times New Roman"/>
          <w:color w:val="000000" w:themeColor="text1"/>
          <w:sz w:val="28"/>
          <w:szCs w:val="28"/>
        </w:rPr>
        <w:t>1.1 Определение термина «</w:t>
      </w:r>
      <w:r w:rsidR="00DF3282">
        <w:rPr>
          <w:rFonts w:ascii="Times New Roman" w:hAnsi="Times New Roman" w:cs="Times New Roman"/>
          <w:color w:val="000000" w:themeColor="text1"/>
          <w:sz w:val="28"/>
          <w:szCs w:val="28"/>
        </w:rPr>
        <w:t>метафоры</w:t>
      </w:r>
      <w:r w:rsidRPr="00976F07">
        <w:rPr>
          <w:rFonts w:ascii="Times New Roman" w:hAnsi="Times New Roman" w:cs="Times New Roman"/>
          <w:color w:val="000000" w:themeColor="text1"/>
          <w:sz w:val="28"/>
          <w:szCs w:val="28"/>
        </w:rPr>
        <w:t>»</w:t>
      </w:r>
      <w:bookmarkEnd w:id="3"/>
    </w:p>
    <w:p w:rsidR="00976F07" w:rsidRDefault="00976F07" w:rsidP="00CE1DDC">
      <w:pPr>
        <w:pStyle w:val="a7"/>
        <w:spacing w:line="360" w:lineRule="auto"/>
        <w:ind w:firstLine="709"/>
        <w:jc w:val="both"/>
        <w:rPr>
          <w:rFonts w:ascii="Times New Roman" w:hAnsi="Times New Roman" w:cs="Times New Roman"/>
          <w:sz w:val="28"/>
          <w:szCs w:val="28"/>
        </w:rPr>
      </w:pP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Наиболее распространенным в лингвистике определением метафоры является следующее: «Метафора (метафорическая модель) – уподобление одного явления другому на основе семантической близости состояний, свойств, действий, характеризующих эти явления, в результате которого слова (словосочетания, предложения), предназначенные для обозначения одних объектов (ситуаций) действительности, употребляются для наименования других объектов (ситуаций) на основании условного тождества приписываемых им предикативных признаков» [Глазунова, 2000, с. 177-178].</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При использовании метафоры две мысли (два понятия)  о разных вещах взаимодействуют между собой внутри одного слова или выражения, значение которого и есть результат этого взаимодействия.</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В образовании и, соответственно, анализе метафоры участвуют четыре компонента:</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две категории объектов;</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свойства двух категорий;</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Метафора отбирает признаки одного класса объектов и прилагает их к другому классу или индивиду – актуальному субъекту метафоры. Взаимодействие с двумя различными классами объектов и их свойствами создает основной признак метафоры – ее двойственность.</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Живая метафора на момент ее порождения и осмысления предполагает взаимодействие двух денотатов, того, что с чем-то сравнивают и того, с чем сравнивают, причем имя последнего становится именем первого, приобретая метафорическое значение. Языковая метафора – это важный фактор в развитии языка. Именно она лежит в основе многих языковых процессов, например, таких как развитие синонимических средств, появление новых значений и их нюансов, создание полисемии, развитие эмоционально-</w:t>
      </w:r>
      <w:r w:rsidRPr="00DF3282">
        <w:rPr>
          <w:rFonts w:ascii="Times New Roman" w:hAnsi="Times New Roman" w:cs="Times New Roman"/>
          <w:sz w:val="28"/>
          <w:szCs w:val="28"/>
          <w:lang w:eastAsia="ru-RU"/>
        </w:rPr>
        <w:lastRenderedPageBreak/>
        <w:t>экспрессивной лексики. В том числе метафора позволяет вербализировать представление, касающееся внутреннего мира человека.</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Р. Хоффман писал: «Метафора может быть применена в качестве орудия описания и объяснения в любой сфере: в психотерапевтических беседах и в разговорах между пилотами авиалиний, в ритуальных танцах и в языке программирования, в художественном воспитании и в квантовой механике. Метафора, где бы она нам ни встретилась, всегда обогащает понимание человеческих действий, знаний и языка» [Hoffman, 1987, с.152].</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Английский ученый Э. Ортони определил три основные причины использования метафоры в повседневной жизни:</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Они помогают нам говорить кратко.</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Они делают нашу речь яркой.</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Они позволяют выражать невыразимое [Ортони, 1990, с.215].</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Мы часто пользуемся метафорами, потому что это быстро, лаконично, точно и понятно всем.</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b/>
          <w:bCs/>
          <w:sz w:val="28"/>
          <w:szCs w:val="28"/>
          <w:lang w:eastAsia="ru-RU"/>
        </w:rPr>
        <w:t>Классификация метафор</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Согласно Н.Д. Арутюновой, можно выделить следующие типы языковой метафоры:</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1)    </w:t>
      </w:r>
      <w:r w:rsidRPr="00DF3282">
        <w:rPr>
          <w:rFonts w:ascii="Times New Roman" w:hAnsi="Times New Roman" w:cs="Times New Roman"/>
          <w:i/>
          <w:iCs/>
          <w:sz w:val="28"/>
          <w:szCs w:val="28"/>
          <w:lang w:eastAsia="ru-RU"/>
        </w:rPr>
        <w:t>номинативная</w:t>
      </w:r>
      <w:r w:rsidRPr="00DF3282">
        <w:rPr>
          <w:rFonts w:ascii="Times New Roman" w:hAnsi="Times New Roman" w:cs="Times New Roman"/>
          <w:sz w:val="28"/>
          <w:szCs w:val="28"/>
          <w:lang w:eastAsia="ru-RU"/>
        </w:rPr>
        <w:t> метафора (перенос названия), состоящая в замене одного значения другим;</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2)    </w:t>
      </w:r>
      <w:r w:rsidRPr="00DF3282">
        <w:rPr>
          <w:rFonts w:ascii="Times New Roman" w:hAnsi="Times New Roman" w:cs="Times New Roman"/>
          <w:i/>
          <w:iCs/>
          <w:sz w:val="28"/>
          <w:szCs w:val="28"/>
          <w:lang w:eastAsia="ru-RU"/>
        </w:rPr>
        <w:t>образная</w:t>
      </w:r>
      <w:r w:rsidRPr="00DF3282">
        <w:rPr>
          <w:rFonts w:ascii="Times New Roman" w:hAnsi="Times New Roman" w:cs="Times New Roman"/>
          <w:sz w:val="28"/>
          <w:szCs w:val="28"/>
          <w:lang w:eastAsia="ru-RU"/>
        </w:rPr>
        <w:t> метафора, рождающая вследствие перехода идентифицирующего значения в предикатное и служащая развитию фигуральных значений и синонимических средств языка;</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3)    </w:t>
      </w:r>
      <w:r w:rsidRPr="00DF3282">
        <w:rPr>
          <w:rFonts w:ascii="Times New Roman" w:hAnsi="Times New Roman" w:cs="Times New Roman"/>
          <w:i/>
          <w:iCs/>
          <w:sz w:val="28"/>
          <w:szCs w:val="28"/>
          <w:lang w:eastAsia="ru-RU"/>
        </w:rPr>
        <w:t>когнитивная</w:t>
      </w:r>
      <w:r w:rsidRPr="00DF3282">
        <w:rPr>
          <w:rFonts w:ascii="Times New Roman" w:hAnsi="Times New Roman" w:cs="Times New Roman"/>
          <w:sz w:val="28"/>
          <w:szCs w:val="28"/>
          <w:lang w:eastAsia="ru-RU"/>
        </w:rPr>
        <w:t> метафора, возникающая в результате сдвига сочетаемости предикативных слов и создающая полисемию;</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4)    </w:t>
      </w:r>
      <w:r w:rsidRPr="00DF3282">
        <w:rPr>
          <w:rFonts w:ascii="Times New Roman" w:hAnsi="Times New Roman" w:cs="Times New Roman"/>
          <w:i/>
          <w:iCs/>
          <w:sz w:val="28"/>
          <w:szCs w:val="28"/>
          <w:lang w:eastAsia="ru-RU"/>
        </w:rPr>
        <w:t>генерализующая</w:t>
      </w:r>
      <w:r w:rsidRPr="00DF3282">
        <w:rPr>
          <w:rFonts w:ascii="Times New Roman" w:hAnsi="Times New Roman" w:cs="Times New Roman"/>
          <w:sz w:val="28"/>
          <w:szCs w:val="28"/>
          <w:lang w:eastAsia="ru-RU"/>
        </w:rPr>
        <w:t> метафора, стирающая в лексическом значении слова границы между логическими порядками и стимулирующая возникновение логической полисемии [Арутюнова, 1998, с.366].</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 xml:space="preserve">Типология метафор М.В. Никитина строится на том, что сходство признаков в денотатах, которые служат основанием для переноса имени и </w:t>
      </w:r>
      <w:r w:rsidRPr="00DF3282">
        <w:rPr>
          <w:rFonts w:ascii="Times New Roman" w:hAnsi="Times New Roman" w:cs="Times New Roman"/>
          <w:sz w:val="28"/>
          <w:szCs w:val="28"/>
          <w:lang w:eastAsia="ru-RU"/>
        </w:rPr>
        <w:lastRenderedPageBreak/>
        <w:t>соответствующей метафорической перестройки прямого значения, может быть разной природы. Если сходство содержится в самих аналогически сравниваемых вещах, то мы имеем дело с </w:t>
      </w:r>
      <w:r w:rsidRPr="00DF3282">
        <w:rPr>
          <w:rFonts w:ascii="Times New Roman" w:hAnsi="Times New Roman" w:cs="Times New Roman"/>
          <w:i/>
          <w:iCs/>
          <w:sz w:val="28"/>
          <w:szCs w:val="28"/>
          <w:lang w:eastAsia="ru-RU"/>
        </w:rPr>
        <w:t>онтологической</w:t>
      </w:r>
      <w:r w:rsidRPr="00DF3282">
        <w:rPr>
          <w:rFonts w:ascii="Times New Roman" w:hAnsi="Times New Roman" w:cs="Times New Roman"/>
          <w:sz w:val="28"/>
          <w:szCs w:val="28"/>
          <w:lang w:eastAsia="ru-RU"/>
        </w:rPr>
        <w:t> метафорой: </w:t>
      </w:r>
      <w:r w:rsidRPr="00DF3282">
        <w:rPr>
          <w:rFonts w:ascii="Times New Roman" w:hAnsi="Times New Roman" w:cs="Times New Roman"/>
          <w:i/>
          <w:iCs/>
          <w:sz w:val="28"/>
          <w:szCs w:val="28"/>
          <w:lang w:eastAsia="ru-RU"/>
        </w:rPr>
        <w:t>прямой</w:t>
      </w:r>
      <w:r w:rsidRPr="00DF3282">
        <w:rPr>
          <w:rFonts w:ascii="Times New Roman" w:hAnsi="Times New Roman" w:cs="Times New Roman"/>
          <w:sz w:val="28"/>
          <w:szCs w:val="28"/>
          <w:lang w:eastAsia="ru-RU"/>
        </w:rPr>
        <w:t> и </w:t>
      </w:r>
      <w:r w:rsidRPr="00DF3282">
        <w:rPr>
          <w:rFonts w:ascii="Times New Roman" w:hAnsi="Times New Roman" w:cs="Times New Roman"/>
          <w:i/>
          <w:iCs/>
          <w:sz w:val="28"/>
          <w:szCs w:val="28"/>
          <w:lang w:eastAsia="ru-RU"/>
        </w:rPr>
        <w:t>структурной</w:t>
      </w:r>
      <w:r w:rsidRPr="00DF3282">
        <w:rPr>
          <w:rFonts w:ascii="Times New Roman" w:hAnsi="Times New Roman" w:cs="Times New Roman"/>
          <w:sz w:val="28"/>
          <w:szCs w:val="28"/>
          <w:lang w:eastAsia="ru-RU"/>
        </w:rPr>
        <w:t>. В случае </w:t>
      </w:r>
      <w:r w:rsidRPr="00DF3282">
        <w:rPr>
          <w:rFonts w:ascii="Times New Roman" w:hAnsi="Times New Roman" w:cs="Times New Roman"/>
          <w:i/>
          <w:iCs/>
          <w:sz w:val="28"/>
          <w:szCs w:val="28"/>
          <w:lang w:eastAsia="ru-RU"/>
        </w:rPr>
        <w:t>прямой</w:t>
      </w:r>
      <w:r w:rsidRPr="00DF3282">
        <w:rPr>
          <w:rFonts w:ascii="Times New Roman" w:hAnsi="Times New Roman" w:cs="Times New Roman"/>
          <w:sz w:val="28"/>
          <w:szCs w:val="28"/>
          <w:lang w:eastAsia="ru-RU"/>
        </w:rPr>
        <w:t> метафоры признаки имеют одинаковую физическую природу («медведь»: 1. вид животного – неуклюжего 2. неуклюжий человек), а в случае </w:t>
      </w:r>
      <w:r w:rsidRPr="00DF3282">
        <w:rPr>
          <w:rFonts w:ascii="Times New Roman" w:hAnsi="Times New Roman" w:cs="Times New Roman"/>
          <w:i/>
          <w:iCs/>
          <w:sz w:val="28"/>
          <w:szCs w:val="28"/>
          <w:lang w:eastAsia="ru-RU"/>
        </w:rPr>
        <w:t>структурной</w:t>
      </w:r>
      <w:r w:rsidRPr="00DF3282">
        <w:rPr>
          <w:rFonts w:ascii="Times New Roman" w:hAnsi="Times New Roman" w:cs="Times New Roman"/>
          <w:sz w:val="28"/>
          <w:szCs w:val="28"/>
          <w:lang w:eastAsia="ru-RU"/>
        </w:rPr>
        <w:t> – сходство носит </w:t>
      </w:r>
      <w:r w:rsidRPr="00DF3282">
        <w:rPr>
          <w:rFonts w:ascii="Times New Roman" w:hAnsi="Times New Roman" w:cs="Times New Roman"/>
          <w:i/>
          <w:iCs/>
          <w:sz w:val="28"/>
          <w:szCs w:val="28"/>
          <w:lang w:eastAsia="ru-RU"/>
        </w:rPr>
        <w:t>структурный</w:t>
      </w:r>
      <w:r w:rsidRPr="00DF3282">
        <w:rPr>
          <w:rFonts w:ascii="Times New Roman" w:hAnsi="Times New Roman" w:cs="Times New Roman"/>
          <w:sz w:val="28"/>
          <w:szCs w:val="28"/>
          <w:lang w:eastAsia="ru-RU"/>
        </w:rPr>
        <w:t> характер, то есть признаки играют структурную роль в природе двух денотатов (Ср.: прием пищи, прием гостей, прием информации). В обоих случаях сходство признаков присутствует и до сравнения и только лишь обнаруживается в нем. Когда признаки сходства находятся в сравниваемых сущностях, но онтологически различны и по физической природе, и по структурной роли, а момент сходства возникает лишь при восприятии, речь идет о </w:t>
      </w:r>
      <w:r w:rsidRPr="00DF3282">
        <w:rPr>
          <w:rFonts w:ascii="Times New Roman" w:hAnsi="Times New Roman" w:cs="Times New Roman"/>
          <w:i/>
          <w:iCs/>
          <w:sz w:val="28"/>
          <w:szCs w:val="28"/>
          <w:lang w:eastAsia="ru-RU"/>
        </w:rPr>
        <w:t>синестезической</w:t>
      </w:r>
      <w:r w:rsidRPr="00DF3282">
        <w:rPr>
          <w:rFonts w:ascii="Times New Roman" w:hAnsi="Times New Roman" w:cs="Times New Roman"/>
          <w:sz w:val="28"/>
          <w:szCs w:val="28"/>
          <w:lang w:eastAsia="ru-RU"/>
        </w:rPr>
        <w:t> и </w:t>
      </w:r>
      <w:r w:rsidRPr="00DF3282">
        <w:rPr>
          <w:rFonts w:ascii="Times New Roman" w:hAnsi="Times New Roman" w:cs="Times New Roman"/>
          <w:i/>
          <w:iCs/>
          <w:sz w:val="28"/>
          <w:szCs w:val="28"/>
          <w:lang w:eastAsia="ru-RU"/>
        </w:rPr>
        <w:t>эмотивно-оценочной</w:t>
      </w:r>
      <w:r w:rsidRPr="00DF3282">
        <w:rPr>
          <w:rFonts w:ascii="Times New Roman" w:hAnsi="Times New Roman" w:cs="Times New Roman"/>
          <w:sz w:val="28"/>
          <w:szCs w:val="28"/>
          <w:lang w:eastAsia="ru-RU"/>
        </w:rPr>
        <w:t> метафорах. Сходство здесь порождается не онтологией вещей, а механизмами переработки информации.</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Сходство </w:t>
      </w:r>
      <w:r w:rsidRPr="00DF3282">
        <w:rPr>
          <w:rFonts w:ascii="Times New Roman" w:hAnsi="Times New Roman" w:cs="Times New Roman"/>
          <w:i/>
          <w:iCs/>
          <w:sz w:val="28"/>
          <w:szCs w:val="28"/>
          <w:lang w:eastAsia="ru-RU"/>
        </w:rPr>
        <w:t>онтологической</w:t>
      </w:r>
      <w:r w:rsidRPr="00DF3282">
        <w:rPr>
          <w:rFonts w:ascii="Times New Roman" w:hAnsi="Times New Roman" w:cs="Times New Roman"/>
          <w:sz w:val="28"/>
          <w:szCs w:val="28"/>
          <w:lang w:eastAsia="ru-RU"/>
        </w:rPr>
        <w:t> (прямой и структурной) метафоры с </w:t>
      </w:r>
      <w:r w:rsidRPr="00DF3282">
        <w:rPr>
          <w:rFonts w:ascii="Times New Roman" w:hAnsi="Times New Roman" w:cs="Times New Roman"/>
          <w:i/>
          <w:iCs/>
          <w:sz w:val="28"/>
          <w:szCs w:val="28"/>
          <w:lang w:eastAsia="ru-RU"/>
        </w:rPr>
        <w:t>синестезической</w:t>
      </w:r>
      <w:r w:rsidRPr="00DF3282">
        <w:rPr>
          <w:rFonts w:ascii="Times New Roman" w:hAnsi="Times New Roman" w:cs="Times New Roman"/>
          <w:sz w:val="28"/>
          <w:szCs w:val="28"/>
          <w:lang w:eastAsia="ru-RU"/>
        </w:rPr>
        <w:t> заключается в том, что в каждом случае, всякий раз по своему, стремятся на основе какого-либо сходства обозначить и описать объект сравнения по собственным признакам этого объекта. Им противостоит </w:t>
      </w:r>
      <w:r w:rsidRPr="00DF3282">
        <w:rPr>
          <w:rFonts w:ascii="Times New Roman" w:hAnsi="Times New Roman" w:cs="Times New Roman"/>
          <w:i/>
          <w:iCs/>
          <w:sz w:val="28"/>
          <w:szCs w:val="28"/>
          <w:lang w:eastAsia="ru-RU"/>
        </w:rPr>
        <w:t>эмотивно-оценочная</w:t>
      </w:r>
      <w:r w:rsidRPr="00DF3282">
        <w:rPr>
          <w:rFonts w:ascii="Times New Roman" w:hAnsi="Times New Roman" w:cs="Times New Roman"/>
          <w:sz w:val="28"/>
          <w:szCs w:val="28"/>
          <w:lang w:eastAsia="ru-RU"/>
        </w:rPr>
        <w:t> метафора, предполагающая переключение из когнитивного плана сознания в прагматический [Никитин, 2001, с.37-38].</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Дж. Лакофф и М. Джонсон выделяют два типа метафор: </w:t>
      </w:r>
      <w:r w:rsidRPr="00DF3282">
        <w:rPr>
          <w:rFonts w:ascii="Times New Roman" w:hAnsi="Times New Roman" w:cs="Times New Roman"/>
          <w:i/>
          <w:iCs/>
          <w:sz w:val="28"/>
          <w:szCs w:val="28"/>
          <w:lang w:eastAsia="ru-RU"/>
        </w:rPr>
        <w:t>онтологические</w:t>
      </w:r>
      <w:r w:rsidRPr="00DF3282">
        <w:rPr>
          <w:rFonts w:ascii="Times New Roman" w:hAnsi="Times New Roman" w:cs="Times New Roman"/>
          <w:sz w:val="28"/>
          <w:szCs w:val="28"/>
          <w:lang w:eastAsia="ru-RU"/>
        </w:rPr>
        <w:t>, то есть метафоры, позволяющие видеть события, действия, эмоции, идеи и т. д. как некую субстанцию (the mind is an entity, the mind is a fragile thing), и ориентированные, или </w:t>
      </w:r>
      <w:r w:rsidRPr="00DF3282">
        <w:rPr>
          <w:rFonts w:ascii="Times New Roman" w:hAnsi="Times New Roman" w:cs="Times New Roman"/>
          <w:i/>
          <w:iCs/>
          <w:sz w:val="28"/>
          <w:szCs w:val="28"/>
          <w:lang w:eastAsia="ru-RU"/>
        </w:rPr>
        <w:t>ориентационные</w:t>
      </w:r>
      <w:r w:rsidRPr="00DF3282">
        <w:rPr>
          <w:rFonts w:ascii="Times New Roman" w:hAnsi="Times New Roman" w:cs="Times New Roman"/>
          <w:sz w:val="28"/>
          <w:szCs w:val="28"/>
          <w:lang w:eastAsia="ru-RU"/>
        </w:rPr>
        <w:t>, то есть метафоры, не определяющие один концепт в терминах другого, но организующие всю систему концептов в отношении друг к другу (happy is up, sad is down; conscious is up, unconscious is down).</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 xml:space="preserve">Средством передачи метафорического значения может быть и грамматика. Под грамматической метафорой в лингвистике понимается </w:t>
      </w:r>
      <w:r w:rsidRPr="00DF3282">
        <w:rPr>
          <w:rFonts w:ascii="Times New Roman" w:hAnsi="Times New Roman" w:cs="Times New Roman"/>
          <w:sz w:val="28"/>
          <w:szCs w:val="28"/>
          <w:lang w:eastAsia="ru-RU"/>
        </w:rPr>
        <w:lastRenderedPageBreak/>
        <w:t>намеренный перенос категориальных признаков одной грамматической категории в сферу действия другой грамматической категории с целью создания нового дополнительного смысла, который уже не обязательно является грамматическим [Масленникова, 2006, с.23].</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Выделяют три пути грамматической метафоризации:</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1)    Контраст между грамматическим значением формы и контекстом;</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2)    Контраст между грамматическим значением формы и ее лексическим наполнением;</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3)    Контраст между словарной и внеязыковой ситуацией.</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При сравнении лексической и грамматической метафоры отмечают следующие различия: метафоризация в грамматике ограничена малым числом оппозиций и закрытым типом грамматической системы, кроме того, грамматическая метафора характеризуется однонаправленностью, а не наоборот, хотя и обратные случаи не исключены.</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b/>
          <w:bCs/>
          <w:sz w:val="28"/>
          <w:szCs w:val="28"/>
          <w:lang w:eastAsia="ru-RU"/>
        </w:rPr>
        <w:t>Подходы к изучению метафоры</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Отношение к метафоре с момента ее возникновения является неоднозначным. Метафору рассматривали с разных точек зрения, отрицали, отводили ей второстепенные роли. Платон не одобрял использование изобразительных средств языка, Цицерон воспринимал метафору как ненужное изобретение. Долгое время преобладало именно такое негативное отношение к метафоре.</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Начало изучению метафоры положил Аристотель. Метафорические переносы рассматривались им как весомое средство языка, которое имело положительное воздействие на слушателя и усиливало аргументацию. Основой метафорического переноса Аристотель обозначал подобие двух предметов и считал его основным средством познания.</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Метафоры, по мнению Ф. Ницше, являются самыми эффективными, естественными, точными и простыми средствами языка [Ницше, 1990, с.390].</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 xml:space="preserve">В классической риторике метафора была представлена в основном как отклонение от нормы – перенос имени одного предмета на другой. Целью </w:t>
      </w:r>
      <w:r w:rsidRPr="00DF3282">
        <w:rPr>
          <w:rFonts w:ascii="Times New Roman" w:hAnsi="Times New Roman" w:cs="Times New Roman"/>
          <w:sz w:val="28"/>
          <w:szCs w:val="28"/>
          <w:lang w:eastAsia="ru-RU"/>
        </w:rPr>
        <w:lastRenderedPageBreak/>
        <w:t>данного переноса является либо заполнение отсутствия в системе одного языка эквивалента для лексической единицы другого языка (лексической лакуны), либо некое «украшение» речи.</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Позднее проблема метафоры переместилась из риторики в лингвистику. Таким образом возникла </w:t>
      </w:r>
      <w:r w:rsidRPr="00DF3282">
        <w:rPr>
          <w:rFonts w:ascii="Times New Roman" w:hAnsi="Times New Roman" w:cs="Times New Roman"/>
          <w:i/>
          <w:iCs/>
          <w:sz w:val="28"/>
          <w:szCs w:val="28"/>
          <w:lang w:eastAsia="ru-RU"/>
        </w:rPr>
        <w:t>сравнительная концепция метафоры</w:t>
      </w:r>
      <w:r w:rsidRPr="00DF3282">
        <w:rPr>
          <w:rFonts w:ascii="Times New Roman" w:hAnsi="Times New Roman" w:cs="Times New Roman"/>
          <w:sz w:val="28"/>
          <w:szCs w:val="28"/>
          <w:lang w:eastAsia="ru-RU"/>
        </w:rPr>
        <w:t>, в которой метафора позиционировалась как изобразительное переосмысление обычного наименования. Метафора представлялась как скрытое сравнение. Теория сравнения утверждала, что метафорическое высказывание связано со сравнением двух или более объектов.</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Традиционная (сравнительная) точка зрения на метафору выделяла только лишь несколько подходов к способу образования метафоры и ограничивала применение термина «метафора» также только некоторыми из возникших случаев. Это вынуждает рассматривать метафору только как языковое средство, как результат замены слов или контекстных сдвигов, в то время как в основе метафоры лежит заимствование идей.</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По мнению М. Блэка, существуют две причины метафорического словоупотребления: автор прибегает к метафоре при невозможности найти прямой эквивалент метафорического значения или при использовании метафорической конструкции с чисто стилистическими целями. Метафорический перенос, по его мнению, сочетает в себе уникальность семантического значения и стилистический потенциал [Блэк, 1990, с.156].</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Д. Дэвидсон  выдвигал теорию о том, что метафора обладает лишь своим прямым словарным значением. И именно личность истолкователя определяет метафорическое значение образа [Дэвидсон, 1990, с.174].</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 xml:space="preserve">Одной из популярных теорий метафоры является когнитивная теория Дж. Лакоффа и М. Джонсона. По их мнению, метафоризация основана на взаимодействии двух структур знаний: структуры-«источника» и структуры-«цели». Область источника в когнитивной теории представляет собой опыт человека. Область цели – менее конкретное знание, «знание по определению». Данный подход оказался плодотворным, поскольку позволял определить </w:t>
      </w:r>
      <w:r w:rsidRPr="00DF3282">
        <w:rPr>
          <w:rFonts w:ascii="Times New Roman" w:hAnsi="Times New Roman" w:cs="Times New Roman"/>
          <w:sz w:val="28"/>
          <w:szCs w:val="28"/>
          <w:lang w:eastAsia="ru-RU"/>
        </w:rPr>
        <w:lastRenderedPageBreak/>
        <w:t>метафору не только в терминах лингвистического явления, но и как явления мыслительного.</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b/>
          <w:bCs/>
          <w:sz w:val="28"/>
          <w:szCs w:val="28"/>
          <w:lang w:eastAsia="ru-RU"/>
        </w:rPr>
        <w:t>Когнитивный подход к изучению метафоры</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В конце 70-х годов языкознание проявило интерес к когнитивным структурам, составляющим основу языковой компетенции и речевой реализации. Возникло новое направление – когнитивная лингвистика, которая представляет собой новый подход к исследованию естественного языка, при котором язык понимается как инструмент для организации, обработки и передачи информации и как разновидность способности человека к познанию (наряду с другими когнитивными способностями – памятью, вниманием, мышлением, восприятием). Семантика занимает основное место в этой области, основным объектом ее исследования является значение. Одной из главных теоретических проблем – соотношение семантики с действительностью. Основной интерес когнитивных лингвистов сосредоточен в таких явлениях как прототипичность, регулярная полисемия, когнитивные модели и метафора в качестве универсального когнитивного приема. Особое место в когнитивной лингвистике заняла теория метафоры.   Метафору в современной лингвистике рассматривают как основную ментальную операцию, как способ познания, категоризации, концептуализации, оценки и объяснения мира. На феномен метафоричности мышления обращали внимание такие ученые, исследователи и писатели как Д. Вико, Ф. Ницше, А. Ричардс, Х. Ортега-и-Гассет, Э. МакКормак, П. Рикер, Э. Кассирер, М. Блэк, М. Эриксон и другие [Будаев, 2007, с.16].</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При метафорическом переосмыслении в ходе когнитивного процесса говорящий исследует участки своей долговременной памяти, обнаруживает два референта (часто логически несовместимых), устанавливает между ними осмысленное взаимоотношение и, тем самым, создает метафору. Осмысленное взаимоотношение устанавливается на основании обнаружения ряда общих для двух референтов признаков. Данные признаки отражаются в структуре лексического значения.</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lastRenderedPageBreak/>
        <w:t>Поскольку лексическое значение слова неоднородно, интерес представляет анализ того, какая часть значения подвергается метафорическому переосмыслению, какие семантические признаки оказываются основанием для формирования нового, метафорического значения. В структуре лексического значения слова с точки зрения когнитивного аспекта можно выделить две части: интенсионал и импликационал. Интенсионал является множеством семантических признаков (сем), которыми должен обладать денотат, чтобы причисляться к данному классу. Импликационал тоже является множеством семантических признаков, но множеством, ассоциативно образуемым из интенсионала. При метафорическом переосмыслении слов в первую очередь импликациональные признаки (не исключая и интенсиональные) вовлекаются в перестройку семантики слова. Какая-то часть этих признаков образует содержание дифференциальной части производного метафорического значения [Никитин, 2001, с.36].</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У слова нет конечного перечня значений, а есть некое исходное значение модели семантической деривации, породившие некоторое число значений, способных породить неконечное число производимых значений. Однако у разных значений есть разный шанс осуществиться. Существуют два момента, определяющих возможность реализации того или иного значения данным словом. Это: 1.потребность в номинации соответствующего концепта и 2.сила, яркость ассоциативной связи двух концептов (исходного и переносно обозначаемого). Совокупность действия этих факторов увеличивает шанс реализации производного значения. Объективно судить о метафорическом потенциале слов можно только на основе зафиксированных случаев их переносного употребления на основе аналогического сходства с учетом метафор. В конечном счете, все сводится к сопоставлению когнитивно эквивалентных концептов по способу их выражения, прямому или переносному [Никитин, 2001, с.43-44].</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lastRenderedPageBreak/>
        <w:t>Особое место в становлении когнитивной теории отводится Дж. Лакоффу и М. Джонсону. Именно в ней метафора как объект исследования переводится в когнитивно-логическую парадигму и исследуется с точки зрения ее связи с глубинными когнитивными структурами и процессом категоризации мира, ими была разработана теория, которая внесла некую системность в описание когнитивного механизма метафоры и приведено большое количество примеров, подтверждающих данную теорию. Ключевая идея Дж. Лакоффа и М. Джонсона состоит в том, что метафоры как языковые выражения становятся возможны в силу того, что понятийная система человека метафорична в своей основе. То есть осмысление и переживание явлений одного рода в терминах явлений другого рода – это коренное свойство нашего мышления. «Метафора пронизывает всю нашу повседневную жизнь и проявляется не только в языке, но и в мышлении и действии. Наша обыденная понятийная система, в рамках которой мы мыслим и действуем, метафорична по самой своей сути» [Лакофф, 1990, с.387]. Развивая свою концепцию, Дж. Лакофф исходил из того, что многие утверждения относительно метафоры оказываются ложными:</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Любой предмет можно понимать буквально, без метафоры.</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Самое распространенное употребление метафоры — в поэзии.</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Метафоры — только языковые выражения.</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Метафорические выражения по своей сущности не правдивы.</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Только буквальный язык может быть правдивым [Лакофф, 1990, с. 390].</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 xml:space="preserve">Придерживаясь взгляда Дж. Лакоффа на когнитивную теорию метафоры, основную ее идею можно выразить следующим образом: основой процесса метафоризации является взаимодействие двух концептуальных доменов – сферы-источника (source domain) и сферы-мишени (target domain). В результате метафорической проекции (metaphorical mapping) из сферы-источника в сферу-мишень сформировавшиеся в результате опыта взаимодействия человека с окружающим миром элементы сферы-источника структурируют менее понятную сферу-мишень, что составляет сущность </w:t>
      </w:r>
      <w:r w:rsidRPr="00DF3282">
        <w:rPr>
          <w:rFonts w:ascii="Times New Roman" w:hAnsi="Times New Roman" w:cs="Times New Roman"/>
          <w:sz w:val="28"/>
          <w:szCs w:val="28"/>
          <w:lang w:eastAsia="ru-RU"/>
        </w:rPr>
        <w:lastRenderedPageBreak/>
        <w:t>когнитивного потенциала метафоры. Сфера-источник является более конкретным знанием, легче передается одним человеком другому, основана непосредственно на опыте взаимодействия человека с действительностью, в то время как сфера-мишень – это менее конкретное, менее определенное знание. Базовым источником знаний, составляющим концептуальные домены, является опыт взаимодействия человека с окружающим миром [Lakoff, 1993, с.245]. Устойчивые соответствия между сферой-источником и сферой-мишенью, фиксированные в языковой и культурной традиции общества, были названы «концептуальными метафорами».</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Вслед за Дж. Лакоффом Э. Будаев отмечает, что «положение о том, что субъект склонен  реагировать не на реальность, а скорее на собственные когнитивные репрезентации реальности, приводит к выводу, что и поведение человека непосредственно определяется не столько объективной реальностью, сколько системой репрезентации человека. Из этого следует, что выводы, которые мы делаем на основе метафорического мышления, могут формировать основу для действий» [Будаев, 2007, с.19].</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Сфера-источник  (source domain) – это наш физический опыт, но она также может предполагать и общекультурные ценности. Сфера-мишень – то, на чем в данный момент мы фокусируем наше внимание, то, что пытаемся понять.</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Известным примером Дж. Лакоффа является метафора ARGUMENT IS WAR, представляющей осмысление спора как войны. В обыденном языке данная метафора реализуется в целом ряде высказываний, в которых спор обозначается в военных терминах:</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i/>
          <w:iCs/>
          <w:sz w:val="28"/>
          <w:szCs w:val="28"/>
          <w:lang w:eastAsia="ru-RU"/>
        </w:rPr>
        <w:t>Your claims are indefensible.</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i/>
          <w:iCs/>
          <w:sz w:val="28"/>
          <w:szCs w:val="28"/>
          <w:lang w:eastAsia="ru-RU"/>
        </w:rPr>
        <w:t>Ваши утверждения не выдерживают критики (букв. незащитимы).</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 xml:space="preserve">Спор и война – это явления разного порядка, в каждом из которых выполняются разные действия. Спор является устным обменом репликами, война – конфликтом, с применением оружия. Но спор мы сравниваем с войной, употребляя  ее терминологию. Важно отметить, что мы не просто употребляем </w:t>
      </w:r>
      <w:r w:rsidRPr="00DF3282">
        <w:rPr>
          <w:rFonts w:ascii="Times New Roman" w:hAnsi="Times New Roman" w:cs="Times New Roman"/>
          <w:sz w:val="28"/>
          <w:szCs w:val="28"/>
          <w:lang w:eastAsia="ru-RU"/>
        </w:rPr>
        <w:lastRenderedPageBreak/>
        <w:t>военные термины в споре. Человека, с которым мы спорим, мы представляем противником, мы побеждаем или проигрываем в споре. Мы продвигаемся вперед или отступаем, у нас есть определенный план (стратегия). Спор – это словесная битва. «Тем самым понятие упорядочивается метафорически, соответствующая деятельность упорядочивается метафорически, и, следовательно, язык также упорядочивается метафорически» [Lakoff, 1980, с.23]. Но если, как предлагает Дж. Лакофф, попытаться вообразить другую культуру, в которой споры трактуются не в терминах войны, а, например, в терминах танца, то представители той культуры будут рассматривать споры иначе, вести их по-другому и рассуждать о них иным образом. Таким образом Дж. Лакофф иллюстрирует основную идею: «Сущность метафоры состоит в осмыслении и переживании явлений одного рода в терминах явлений другого рода» [Lakoff, 1980, с.23].</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Мы рассуждаем о споре именно таким образом, потому что мыслим так. Метафорический перенос не ограничен языковыми барьерами  и может осуществляться не только на вербальном, но и на ассоциативно-образном уровне. В результате  выявляется наиболее важный вывод: «Метафора не ограничивается одной лишь сферой языка, то есть сферой слов: сами процессы мышления человека в значительной степени метафоричны» [Лакофф, 1990, с.23].</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В типологии американских исследователей концептуальные метафоры можно подразделить еще на два типа: </w:t>
      </w:r>
      <w:r w:rsidRPr="00DF3282">
        <w:rPr>
          <w:rFonts w:ascii="Times New Roman" w:hAnsi="Times New Roman" w:cs="Times New Roman"/>
          <w:i/>
          <w:iCs/>
          <w:sz w:val="28"/>
          <w:szCs w:val="28"/>
          <w:lang w:eastAsia="ru-RU"/>
        </w:rPr>
        <w:t>ориентационные метафоры</w:t>
      </w:r>
      <w:r w:rsidRPr="00DF3282">
        <w:rPr>
          <w:rFonts w:ascii="Times New Roman" w:hAnsi="Times New Roman" w:cs="Times New Roman"/>
          <w:sz w:val="28"/>
          <w:szCs w:val="28"/>
          <w:lang w:eastAsia="ru-RU"/>
        </w:rPr>
        <w:t> и </w:t>
      </w:r>
      <w:r w:rsidRPr="00DF3282">
        <w:rPr>
          <w:rFonts w:ascii="Times New Roman" w:hAnsi="Times New Roman" w:cs="Times New Roman"/>
          <w:i/>
          <w:iCs/>
          <w:sz w:val="28"/>
          <w:szCs w:val="28"/>
          <w:lang w:eastAsia="ru-RU"/>
        </w:rPr>
        <w:t>онтологические метафоры.</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 xml:space="preserve">В онтологических метафорах мы упорядочиваем одно понятие в терминах другого, тогда как ориентационные метафоры отражают оппозиции, в которых отражен и зафиксирован наш опыт пространственной ориентации в мире (Happy is up, sad is down). Иными словами, пространство оказывается одним из базовых понятий для формирования и обозначения иного, непространственного опыта. В работе «Метафоры, которыми мы живем» Дж. Лакофф приводит примеры моделирования различных видов опыта как </w:t>
      </w:r>
      <w:r w:rsidRPr="00DF3282">
        <w:rPr>
          <w:rFonts w:ascii="Times New Roman" w:hAnsi="Times New Roman" w:cs="Times New Roman"/>
          <w:sz w:val="28"/>
          <w:szCs w:val="28"/>
          <w:lang w:eastAsia="ru-RU"/>
        </w:rPr>
        <w:lastRenderedPageBreak/>
        <w:t>пространственных концептов, составляющих основание ориентационных метафор:</w:t>
      </w:r>
    </w:p>
    <w:p w:rsidR="00DF3282" w:rsidRPr="00DF3282" w:rsidRDefault="00DF3282" w:rsidP="00DF3282">
      <w:pPr>
        <w:pStyle w:val="a7"/>
        <w:spacing w:line="360" w:lineRule="auto"/>
        <w:ind w:firstLine="709"/>
        <w:jc w:val="both"/>
        <w:rPr>
          <w:rFonts w:ascii="Times New Roman" w:hAnsi="Times New Roman" w:cs="Times New Roman"/>
          <w:sz w:val="28"/>
          <w:szCs w:val="28"/>
          <w:lang w:val="en-US" w:eastAsia="ru-RU"/>
        </w:rPr>
      </w:pPr>
      <w:r w:rsidRPr="00DF3282">
        <w:rPr>
          <w:rFonts w:ascii="Times New Roman" w:hAnsi="Times New Roman" w:cs="Times New Roman"/>
          <w:sz w:val="28"/>
          <w:szCs w:val="28"/>
          <w:lang w:val="en-US" w:eastAsia="ru-RU"/>
        </w:rPr>
        <w:t>HAPPY IS UP, SAD IS DOWN</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Физической основой метафоры HAPPY IS UP, SAD IS DOWN является представление о том, что, находясь в грустном состоянии, человек опускает голову, тогда как, испытывая положительные эмоции, человек распрямляется и поднимает голову.</w:t>
      </w:r>
    </w:p>
    <w:p w:rsidR="00DF3282" w:rsidRPr="00DF3282" w:rsidRDefault="00DF3282" w:rsidP="00DF3282">
      <w:pPr>
        <w:pStyle w:val="a7"/>
        <w:spacing w:line="360" w:lineRule="auto"/>
        <w:ind w:firstLine="709"/>
        <w:jc w:val="both"/>
        <w:rPr>
          <w:rFonts w:ascii="Times New Roman" w:hAnsi="Times New Roman" w:cs="Times New Roman"/>
          <w:sz w:val="28"/>
          <w:szCs w:val="28"/>
          <w:lang w:val="en-US" w:eastAsia="ru-RU"/>
        </w:rPr>
      </w:pPr>
      <w:r w:rsidRPr="00DF3282">
        <w:rPr>
          <w:rFonts w:ascii="Times New Roman" w:hAnsi="Times New Roman" w:cs="Times New Roman"/>
          <w:sz w:val="28"/>
          <w:szCs w:val="28"/>
          <w:lang w:val="en-US" w:eastAsia="ru-RU"/>
        </w:rPr>
        <w:t>I’m feeling </w:t>
      </w:r>
      <w:r w:rsidRPr="00DF3282">
        <w:rPr>
          <w:rFonts w:ascii="Times New Roman" w:hAnsi="Times New Roman" w:cs="Times New Roman"/>
          <w:i/>
          <w:iCs/>
          <w:sz w:val="28"/>
          <w:szCs w:val="28"/>
          <w:lang w:val="en-US" w:eastAsia="ru-RU"/>
        </w:rPr>
        <w:t>up</w:t>
      </w:r>
      <w:r w:rsidRPr="00DF3282">
        <w:rPr>
          <w:rFonts w:ascii="Times New Roman" w:hAnsi="Times New Roman" w:cs="Times New Roman"/>
          <w:sz w:val="28"/>
          <w:szCs w:val="28"/>
          <w:lang w:val="en-US" w:eastAsia="ru-RU"/>
        </w:rPr>
        <w:t>.                                             He’s really </w:t>
      </w:r>
      <w:r w:rsidRPr="00DF3282">
        <w:rPr>
          <w:rFonts w:ascii="Times New Roman" w:hAnsi="Times New Roman" w:cs="Times New Roman"/>
          <w:i/>
          <w:iCs/>
          <w:sz w:val="28"/>
          <w:szCs w:val="28"/>
          <w:lang w:val="en-US" w:eastAsia="ru-RU"/>
        </w:rPr>
        <w:t>low</w:t>
      </w:r>
      <w:r w:rsidRPr="00DF3282">
        <w:rPr>
          <w:rFonts w:ascii="Times New Roman" w:hAnsi="Times New Roman" w:cs="Times New Roman"/>
          <w:sz w:val="28"/>
          <w:szCs w:val="28"/>
          <w:lang w:val="en-US" w:eastAsia="ru-RU"/>
        </w:rPr>
        <w:t> these days.</w:t>
      </w:r>
    </w:p>
    <w:p w:rsidR="00DF3282" w:rsidRPr="00DF3282" w:rsidRDefault="00DF3282" w:rsidP="00DF3282">
      <w:pPr>
        <w:pStyle w:val="a7"/>
        <w:spacing w:line="360" w:lineRule="auto"/>
        <w:ind w:firstLine="709"/>
        <w:jc w:val="both"/>
        <w:rPr>
          <w:rFonts w:ascii="Times New Roman" w:hAnsi="Times New Roman" w:cs="Times New Roman"/>
          <w:sz w:val="28"/>
          <w:szCs w:val="28"/>
          <w:lang w:val="en-US" w:eastAsia="ru-RU"/>
        </w:rPr>
      </w:pPr>
      <w:r w:rsidRPr="00DF3282">
        <w:rPr>
          <w:rFonts w:ascii="Times New Roman" w:hAnsi="Times New Roman" w:cs="Times New Roman"/>
          <w:sz w:val="28"/>
          <w:szCs w:val="28"/>
          <w:lang w:val="en-US" w:eastAsia="ru-RU"/>
        </w:rPr>
        <w:t>That </w:t>
      </w:r>
      <w:r w:rsidRPr="00DF3282">
        <w:rPr>
          <w:rFonts w:ascii="Times New Roman" w:hAnsi="Times New Roman" w:cs="Times New Roman"/>
          <w:i/>
          <w:iCs/>
          <w:sz w:val="28"/>
          <w:szCs w:val="28"/>
          <w:lang w:val="en-US" w:eastAsia="ru-RU"/>
        </w:rPr>
        <w:t>boosted</w:t>
      </w:r>
      <w:r w:rsidRPr="00DF3282">
        <w:rPr>
          <w:rFonts w:ascii="Times New Roman" w:hAnsi="Times New Roman" w:cs="Times New Roman"/>
          <w:sz w:val="28"/>
          <w:szCs w:val="28"/>
          <w:lang w:val="en-US" w:eastAsia="ru-RU"/>
        </w:rPr>
        <w:t> my spirits.                                       I’m feeling </w:t>
      </w:r>
      <w:r w:rsidRPr="00DF3282">
        <w:rPr>
          <w:rFonts w:ascii="Times New Roman" w:hAnsi="Times New Roman" w:cs="Times New Roman"/>
          <w:i/>
          <w:iCs/>
          <w:sz w:val="28"/>
          <w:szCs w:val="28"/>
          <w:lang w:val="en-US" w:eastAsia="ru-RU"/>
        </w:rPr>
        <w:t>down</w:t>
      </w:r>
      <w:r w:rsidRPr="00DF3282">
        <w:rPr>
          <w:rFonts w:ascii="Times New Roman" w:hAnsi="Times New Roman" w:cs="Times New Roman"/>
          <w:sz w:val="28"/>
          <w:szCs w:val="28"/>
          <w:lang w:val="en-US" w:eastAsia="ru-RU"/>
        </w:rPr>
        <w:t>.</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val="en-US" w:eastAsia="ru-RU"/>
        </w:rPr>
        <w:t>Thinking about her always gives me a</w:t>
      </w:r>
      <w:r w:rsidRPr="00DF3282">
        <w:rPr>
          <w:rFonts w:ascii="Times New Roman" w:hAnsi="Times New Roman" w:cs="Times New Roman"/>
          <w:i/>
          <w:iCs/>
          <w:sz w:val="28"/>
          <w:szCs w:val="28"/>
          <w:lang w:val="en-US" w:eastAsia="ru-RU"/>
        </w:rPr>
        <w:t> lift</w:t>
      </w:r>
      <w:r w:rsidRPr="00DF3282">
        <w:rPr>
          <w:rFonts w:ascii="Times New Roman" w:hAnsi="Times New Roman" w:cs="Times New Roman"/>
          <w:sz w:val="28"/>
          <w:szCs w:val="28"/>
          <w:lang w:val="en-US" w:eastAsia="ru-RU"/>
        </w:rPr>
        <w:t>.           </w:t>
      </w:r>
      <w:r w:rsidRPr="00DF3282">
        <w:rPr>
          <w:rFonts w:ascii="Times New Roman" w:hAnsi="Times New Roman" w:cs="Times New Roman"/>
          <w:sz w:val="28"/>
          <w:szCs w:val="28"/>
          <w:lang w:eastAsia="ru-RU"/>
        </w:rPr>
        <w:t>My spirits </w:t>
      </w:r>
      <w:r w:rsidRPr="00DF3282">
        <w:rPr>
          <w:rFonts w:ascii="Times New Roman" w:hAnsi="Times New Roman" w:cs="Times New Roman"/>
          <w:i/>
          <w:iCs/>
          <w:sz w:val="28"/>
          <w:szCs w:val="28"/>
          <w:lang w:eastAsia="ru-RU"/>
        </w:rPr>
        <w:t>sank</w:t>
      </w:r>
      <w:r w:rsidRPr="00DF3282">
        <w:rPr>
          <w:rFonts w:ascii="Times New Roman" w:hAnsi="Times New Roman" w:cs="Times New Roman"/>
          <w:sz w:val="28"/>
          <w:szCs w:val="28"/>
          <w:lang w:eastAsia="ru-RU"/>
        </w:rPr>
        <w:t>.</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Основываясь на языковом материале, Лакофф и Джонсон делают соответствующие выводы об основаниях, связанности и системности метафорических понятий:</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Большинство наших фундаментальных понятий организуется в терминах одной или нескольких ориентационных метафор.</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Каждая пространственная метафора обладает внутренней системностью.</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Разнообразные ориентационные метафоры объемлет общая система, согласующая их между собой.</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Ориентационные метафоры коренятся в физическом и культурном опыте, они применяются отнюдь не случайно.</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В основе метафоры могут лежать разные физические и социальные явления.</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В некоторых случаях ориентация в пространстве составляет столь существенную часть понятия, что нам трудно вообразить какую-либо другую метафору, которая могла бы упорядочить данное понятие.</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Так называемые сугубо интеллектуальные понятия часто, а возможно и всегда основаны на метафорах, имеющих физическое и/или культурное основание [Лакофф, 2004, с.30-36].</w:t>
      </w:r>
    </w:p>
    <w:p w:rsidR="00DF3282" w:rsidRPr="00DF3282" w:rsidRDefault="00DF3282" w:rsidP="00DF3282">
      <w:pPr>
        <w:pStyle w:val="a7"/>
        <w:spacing w:line="360" w:lineRule="auto"/>
        <w:ind w:firstLine="709"/>
        <w:jc w:val="both"/>
        <w:rPr>
          <w:rFonts w:ascii="Times New Roman" w:hAnsi="Times New Roman" w:cs="Times New Roman"/>
          <w:sz w:val="28"/>
          <w:szCs w:val="28"/>
          <w:lang w:val="en-US" w:eastAsia="ru-RU"/>
        </w:rPr>
      </w:pPr>
      <w:r w:rsidRPr="00DF3282">
        <w:rPr>
          <w:rFonts w:ascii="Times New Roman" w:hAnsi="Times New Roman" w:cs="Times New Roman"/>
          <w:sz w:val="28"/>
          <w:szCs w:val="28"/>
          <w:lang w:eastAsia="ru-RU"/>
        </w:rPr>
        <w:lastRenderedPageBreak/>
        <w:t xml:space="preserve">Онтологические же метафоры разделяют абстрактные сущности в некоторые категории, очерчивая их границы в пространстве, или персонифицируют их. «Подобно тому, как данные человеческого опыта по пространственной ориентации порождают ориентационные метафоры, данные нашего опыта, связанные с физическими объектами, составляют основу для колоссального разнообразия онтологических метафор, то есть способов трактовки событий, действий, эмоций, идей и т.п. как предметов и веществ» [Лакофф, 2004, с.250].  </w:t>
      </w:r>
      <w:r w:rsidRPr="00DF3282">
        <w:rPr>
          <w:rFonts w:ascii="Times New Roman" w:hAnsi="Times New Roman" w:cs="Times New Roman"/>
          <w:sz w:val="28"/>
          <w:szCs w:val="28"/>
          <w:lang w:val="en-US" w:eastAsia="ru-RU"/>
        </w:rPr>
        <w:t>(We are working toward </w:t>
      </w:r>
      <w:r w:rsidRPr="00DF3282">
        <w:rPr>
          <w:rFonts w:ascii="Times New Roman" w:hAnsi="Times New Roman" w:cs="Times New Roman"/>
          <w:i/>
          <w:iCs/>
          <w:sz w:val="28"/>
          <w:szCs w:val="28"/>
          <w:lang w:val="en-US" w:eastAsia="ru-RU"/>
        </w:rPr>
        <w:t>peace</w:t>
      </w:r>
      <w:r w:rsidRPr="00DF3282">
        <w:rPr>
          <w:rFonts w:ascii="Times New Roman" w:hAnsi="Times New Roman" w:cs="Times New Roman"/>
          <w:sz w:val="28"/>
          <w:szCs w:val="28"/>
          <w:lang w:val="en-US" w:eastAsia="ru-RU"/>
        </w:rPr>
        <w:t>. </w:t>
      </w:r>
      <w:r w:rsidRPr="00DF3282">
        <w:rPr>
          <w:rFonts w:ascii="Times New Roman" w:hAnsi="Times New Roman" w:cs="Times New Roman"/>
          <w:i/>
          <w:iCs/>
          <w:sz w:val="28"/>
          <w:szCs w:val="28"/>
          <w:lang w:val="en-US" w:eastAsia="ru-RU"/>
        </w:rPr>
        <w:t>The ugly side of his personality</w:t>
      </w:r>
      <w:r w:rsidRPr="00DF3282">
        <w:rPr>
          <w:rFonts w:ascii="Times New Roman" w:hAnsi="Times New Roman" w:cs="Times New Roman"/>
          <w:sz w:val="28"/>
          <w:szCs w:val="28"/>
          <w:lang w:val="en-US" w:eastAsia="ru-RU"/>
        </w:rPr>
        <w:t>comes out under pressure. I can’t keep up with the </w:t>
      </w:r>
      <w:r w:rsidRPr="00DF3282">
        <w:rPr>
          <w:rFonts w:ascii="Times New Roman" w:hAnsi="Times New Roman" w:cs="Times New Roman"/>
          <w:i/>
          <w:iCs/>
          <w:sz w:val="28"/>
          <w:szCs w:val="28"/>
          <w:lang w:val="en-US" w:eastAsia="ru-RU"/>
        </w:rPr>
        <w:t>pace of modern life</w:t>
      </w:r>
      <w:r w:rsidRPr="00DF3282">
        <w:rPr>
          <w:rFonts w:ascii="Times New Roman" w:hAnsi="Times New Roman" w:cs="Times New Roman"/>
          <w:sz w:val="28"/>
          <w:szCs w:val="28"/>
          <w:lang w:val="en-US" w:eastAsia="ru-RU"/>
        </w:rPr>
        <w:t>.)</w:t>
      </w:r>
    </w:p>
    <w:p w:rsidR="00DF3282" w:rsidRPr="00DF3282" w:rsidRDefault="00DF3282" w:rsidP="00DF3282">
      <w:pPr>
        <w:pStyle w:val="a7"/>
        <w:spacing w:line="360" w:lineRule="auto"/>
        <w:ind w:firstLine="709"/>
        <w:jc w:val="both"/>
        <w:rPr>
          <w:rFonts w:ascii="Times New Roman" w:hAnsi="Times New Roman" w:cs="Times New Roman"/>
          <w:sz w:val="28"/>
          <w:szCs w:val="28"/>
          <w:lang w:eastAsia="ru-RU"/>
        </w:rPr>
      </w:pPr>
      <w:r w:rsidRPr="00DF3282">
        <w:rPr>
          <w:rFonts w:ascii="Times New Roman" w:hAnsi="Times New Roman" w:cs="Times New Roman"/>
          <w:sz w:val="28"/>
          <w:szCs w:val="28"/>
          <w:lang w:eastAsia="ru-RU"/>
        </w:rPr>
        <w:t>Дж. Лакофф выделяет также метафору канала связи (conduit metaphor). Суть ее состоит в следующем: говорящий помещает идеи (объекты) в слова (вместилища) и отправляет их (через канал связи — conduit) слушающему, который извлекает идеи (объекты) из слов (вместилищ).</w:t>
      </w:r>
    </w:p>
    <w:p w:rsidR="00976F07" w:rsidRPr="00976F07" w:rsidRDefault="00983632" w:rsidP="00976F07">
      <w:pPr>
        <w:pStyle w:val="1"/>
        <w:jc w:val="center"/>
        <w:rPr>
          <w:rFonts w:ascii="Times New Roman" w:hAnsi="Times New Roman" w:cs="Times New Roman"/>
          <w:color w:val="000000" w:themeColor="text1"/>
          <w:sz w:val="28"/>
          <w:szCs w:val="28"/>
        </w:rPr>
      </w:pPr>
      <w:bookmarkStart w:id="4" w:name="_Toc515663632"/>
      <w:r w:rsidRPr="00976F07">
        <w:rPr>
          <w:rFonts w:ascii="Times New Roman" w:hAnsi="Times New Roman" w:cs="Times New Roman"/>
          <w:color w:val="000000" w:themeColor="text1"/>
          <w:sz w:val="28"/>
          <w:szCs w:val="28"/>
        </w:rPr>
        <w:t>1.2 Роль стилистического приема «</w:t>
      </w:r>
      <w:r w:rsidR="00DF3282">
        <w:rPr>
          <w:rFonts w:ascii="Times New Roman" w:hAnsi="Times New Roman" w:cs="Times New Roman"/>
          <w:color w:val="000000" w:themeColor="text1"/>
          <w:sz w:val="28"/>
          <w:szCs w:val="28"/>
        </w:rPr>
        <w:t>метафора</w:t>
      </w:r>
      <w:r w:rsidRPr="00976F07">
        <w:rPr>
          <w:rFonts w:ascii="Times New Roman" w:hAnsi="Times New Roman" w:cs="Times New Roman"/>
          <w:color w:val="000000" w:themeColor="text1"/>
          <w:sz w:val="28"/>
          <w:szCs w:val="28"/>
        </w:rPr>
        <w:t>» в художественном тексте</w:t>
      </w:r>
      <w:bookmarkEnd w:id="4"/>
    </w:p>
    <w:p w:rsidR="00976F07" w:rsidRDefault="00976F07" w:rsidP="00CE1DDC">
      <w:pPr>
        <w:pStyle w:val="a7"/>
        <w:spacing w:line="360" w:lineRule="auto"/>
        <w:ind w:firstLine="709"/>
        <w:jc w:val="both"/>
        <w:rPr>
          <w:rFonts w:ascii="Times New Roman" w:hAnsi="Times New Roman" w:cs="Times New Roman"/>
          <w:sz w:val="28"/>
          <w:szCs w:val="28"/>
        </w:rPr>
      </w:pP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В художественном тексте метафора способна выполнять самые разные функции: дает новое именование объекту (номинативная, или функция фиксации значения), воздействует на воображение читателя (функция воздействия), формирует образное представление о мире (инструментальная функция), делает образ более ярким и наглядным (изобразительная), представляет индивидуально-авторскую модель мира (моделирующая), помогает осознать, создать предположение о сущности объекта (гипотетическая).</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Примеры анализа выразительных средств в поэтическом тексте:</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Весенней яблони в нетающем снегу</w:t>
      </w:r>
      <w:r w:rsidRPr="00DF3282">
        <w:rPr>
          <w:rFonts w:ascii="Times New Roman" w:hAnsi="Times New Roman" w:cs="Times New Roman"/>
          <w:sz w:val="28"/>
          <w:szCs w:val="28"/>
        </w:rPr>
        <w:br/>
        <w:t>Без содрогания я видеть не могу:</w:t>
      </w:r>
      <w:r w:rsidRPr="00DF3282">
        <w:rPr>
          <w:rFonts w:ascii="Times New Roman" w:hAnsi="Times New Roman" w:cs="Times New Roman"/>
          <w:sz w:val="28"/>
          <w:szCs w:val="28"/>
        </w:rPr>
        <w:br/>
        <w:t>Горбатой девушкой – прекрасной, но немой –</w:t>
      </w:r>
      <w:r w:rsidRPr="00DF3282">
        <w:rPr>
          <w:rFonts w:ascii="Times New Roman" w:hAnsi="Times New Roman" w:cs="Times New Roman"/>
          <w:sz w:val="28"/>
          <w:szCs w:val="28"/>
        </w:rPr>
        <w:br/>
        <w:t>Трепещет дерево, туманя гений мой…</w:t>
      </w:r>
      <w:r w:rsidRPr="00DF3282">
        <w:rPr>
          <w:rFonts w:ascii="Times New Roman" w:hAnsi="Times New Roman" w:cs="Times New Roman"/>
          <w:sz w:val="28"/>
          <w:szCs w:val="28"/>
        </w:rPr>
        <w:br/>
        <w:t>Как будто в зеркало – смотрясь в широкий плес,</w:t>
      </w:r>
      <w:r w:rsidRPr="00DF3282">
        <w:rPr>
          <w:rFonts w:ascii="Times New Roman" w:hAnsi="Times New Roman" w:cs="Times New Roman"/>
          <w:sz w:val="28"/>
          <w:szCs w:val="28"/>
        </w:rPr>
        <w:br/>
      </w:r>
      <w:r w:rsidRPr="00DF3282">
        <w:rPr>
          <w:rFonts w:ascii="Times New Roman" w:hAnsi="Times New Roman" w:cs="Times New Roman"/>
          <w:sz w:val="28"/>
          <w:szCs w:val="28"/>
        </w:rPr>
        <w:lastRenderedPageBreak/>
        <w:t>Она старается смахнуть росинки слез,</w:t>
      </w:r>
      <w:r w:rsidRPr="00DF3282">
        <w:rPr>
          <w:rFonts w:ascii="Times New Roman" w:hAnsi="Times New Roman" w:cs="Times New Roman"/>
          <w:sz w:val="28"/>
          <w:szCs w:val="28"/>
        </w:rPr>
        <w:br/>
        <w:t>И ужасается, и стонет, как арба,</w:t>
      </w:r>
      <w:r w:rsidRPr="00DF3282">
        <w:rPr>
          <w:rFonts w:ascii="Times New Roman" w:hAnsi="Times New Roman" w:cs="Times New Roman"/>
          <w:sz w:val="28"/>
          <w:szCs w:val="28"/>
        </w:rPr>
        <w:br/>
        <w:t>Вняв отражению зловещего горба.</w:t>
      </w:r>
      <w:r w:rsidRPr="00DF3282">
        <w:rPr>
          <w:rFonts w:ascii="Times New Roman" w:hAnsi="Times New Roman" w:cs="Times New Roman"/>
          <w:sz w:val="28"/>
          <w:szCs w:val="28"/>
        </w:rPr>
        <w:br/>
        <w:t>Когда на озеро слетает сон стальной,</w:t>
      </w:r>
      <w:r w:rsidRPr="00DF3282">
        <w:rPr>
          <w:rFonts w:ascii="Times New Roman" w:hAnsi="Times New Roman" w:cs="Times New Roman"/>
          <w:sz w:val="28"/>
          <w:szCs w:val="28"/>
        </w:rPr>
        <w:br/>
        <w:t>Бываю с яблоней, как с девушкой больной,</w:t>
      </w:r>
      <w:r w:rsidRPr="00DF3282">
        <w:rPr>
          <w:rFonts w:ascii="Times New Roman" w:hAnsi="Times New Roman" w:cs="Times New Roman"/>
          <w:sz w:val="28"/>
          <w:szCs w:val="28"/>
        </w:rPr>
        <w:br/>
        <w:t>И, полный нежности и ласковой тоски,</w:t>
      </w:r>
      <w:r w:rsidRPr="00DF3282">
        <w:rPr>
          <w:rFonts w:ascii="Times New Roman" w:hAnsi="Times New Roman" w:cs="Times New Roman"/>
          <w:sz w:val="28"/>
          <w:szCs w:val="28"/>
        </w:rPr>
        <w:br/>
        <w:t>Благоуханные целую лепестки.</w:t>
      </w:r>
      <w:r w:rsidRPr="00DF3282">
        <w:rPr>
          <w:rFonts w:ascii="Times New Roman" w:hAnsi="Times New Roman" w:cs="Times New Roman"/>
          <w:sz w:val="28"/>
          <w:szCs w:val="28"/>
        </w:rPr>
        <w:br/>
        <w:t>Тогда доверчиво, не сдерживая слез,</w:t>
      </w:r>
      <w:r w:rsidRPr="00DF3282">
        <w:rPr>
          <w:rFonts w:ascii="Times New Roman" w:hAnsi="Times New Roman" w:cs="Times New Roman"/>
          <w:sz w:val="28"/>
          <w:szCs w:val="28"/>
        </w:rPr>
        <w:br/>
        <w:t>Она касается слегка моих волос,</w:t>
      </w:r>
      <w:r w:rsidRPr="00DF3282">
        <w:rPr>
          <w:rFonts w:ascii="Times New Roman" w:hAnsi="Times New Roman" w:cs="Times New Roman"/>
          <w:sz w:val="28"/>
          <w:szCs w:val="28"/>
        </w:rPr>
        <w:br/>
        <w:t>Потом берет меня в ветвистое кольцо, –</w:t>
      </w:r>
      <w:r w:rsidRPr="00DF3282">
        <w:rPr>
          <w:rFonts w:ascii="Times New Roman" w:hAnsi="Times New Roman" w:cs="Times New Roman"/>
          <w:sz w:val="28"/>
          <w:szCs w:val="28"/>
        </w:rPr>
        <w:br/>
        <w:t>И я целую ей цветущее лицо…</w:t>
      </w:r>
      <w:r w:rsidRPr="00DF3282">
        <w:rPr>
          <w:rFonts w:ascii="Times New Roman" w:hAnsi="Times New Roman" w:cs="Times New Roman"/>
          <w:sz w:val="28"/>
          <w:szCs w:val="28"/>
        </w:rPr>
        <w:br/>
        <w:t>(И.Северянин «Весенняя яблоня»)</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В стихотворении И.Северянина создается олицетворенный образ яблони-девушки, который возникает в воображении лирического героя. Уже в 1 строке использована именная метафора нет ающий снег (белый цвет яблони весной). Мы видим совмещение несовместимого (весна – нетающий снег). Это и рождает особую эмоциональную реакцию лирического героя (без содрогания я видеть не могу).</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В 1–2 строках яблоня является объектом созерцания и эмоциональной оценки. В 3–4 строках дерево уподобляется (в сравнительной конструкции с сущ. в Тв. п. горбатой девушкой) живому существу, человеку. Введение цепочки эпитетов (прекрасной, немой) усиливает выразительность и создает контраст (горбатая, немая ↔ прекрасная).</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В 5–8 строках яблоня отождествляется с человеком (антропоморфная глагольная метафора: смотрясь, ужасается, стонет, вняв). В этом фрагменте можно отметить сравнения, выраженные оборотами с союзами как будто, как; метафору (росинки слез), оценочный эпитет (зловещего горба). </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Первое сравнение поддерживает олицетворенный образ (девушка, смотрящаяся в зеркало), второе возвращает в мир предметов (стонет, как арба → скрипит). Если 1 часть (1–8 строки) строится на наблюдении, то в следующем фрагменте (9–16 строки) описание признаков сменяется повествованием о действиях лирического героя, изображается ситуация «свидания».</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При этом используются оценочные эпитеты, которые и передают ощущения лирического героя, его отношение к изображаемому предмету: девушкой больной (эпитет включен в сравнительный оборот с союзом как), ласковой тоски, благоуханные лепестки. </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Метафорический эпитет стальной (сон) основан на ассоциативной связи (сталь – ‘прочный металл’ и стальной сон – ‘крепкий, прочный, не нарушаемый ничем’).</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В результате превращения (яблоня → живое существо, девушка) не происходит полного очеловечивания. Предмет сохраняет свою двойственную природу, которая раскрывается в сравнении (с яблоней, как с девушкой больной) и в метафорах (берет в ветвистое кольцо, цветущее лицо).</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О, сад ночной, таинственный орган,</w:t>
      </w:r>
      <w:r w:rsidRPr="00DF3282">
        <w:rPr>
          <w:rFonts w:ascii="Times New Roman" w:hAnsi="Times New Roman" w:cs="Times New Roman"/>
          <w:sz w:val="28"/>
          <w:szCs w:val="28"/>
        </w:rPr>
        <w:br/>
        <w:t>Лес длинных труб, приют виолончелей!</w:t>
      </w:r>
      <w:r w:rsidRPr="00DF3282">
        <w:rPr>
          <w:rFonts w:ascii="Times New Roman" w:hAnsi="Times New Roman" w:cs="Times New Roman"/>
          <w:sz w:val="28"/>
          <w:szCs w:val="28"/>
        </w:rPr>
        <w:br/>
        <w:t>О, сад ночной, печальный караван</w:t>
      </w:r>
      <w:r w:rsidRPr="00DF3282">
        <w:rPr>
          <w:rFonts w:ascii="Times New Roman" w:hAnsi="Times New Roman" w:cs="Times New Roman"/>
          <w:sz w:val="28"/>
          <w:szCs w:val="28"/>
        </w:rPr>
        <w:br/>
        <w:t>Немых дубов и неподвижных елей!</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Он целый день метался и шумел.</w:t>
      </w:r>
      <w:r w:rsidRPr="00DF3282">
        <w:rPr>
          <w:rFonts w:ascii="Times New Roman" w:hAnsi="Times New Roman" w:cs="Times New Roman"/>
          <w:sz w:val="28"/>
          <w:szCs w:val="28"/>
        </w:rPr>
        <w:br/>
        <w:t>Был битвой дуб, и тополь – потрясеньем.</w:t>
      </w:r>
      <w:r w:rsidRPr="00DF3282">
        <w:rPr>
          <w:rFonts w:ascii="Times New Roman" w:hAnsi="Times New Roman" w:cs="Times New Roman"/>
          <w:sz w:val="28"/>
          <w:szCs w:val="28"/>
        </w:rPr>
        <w:br/>
        <w:t>Сто тысяч листьев, как сто тысяч тел,</w:t>
      </w:r>
      <w:r w:rsidRPr="00DF3282">
        <w:rPr>
          <w:rFonts w:ascii="Times New Roman" w:hAnsi="Times New Roman" w:cs="Times New Roman"/>
          <w:sz w:val="28"/>
          <w:szCs w:val="28"/>
        </w:rPr>
        <w:br/>
        <w:t>Переплетались в воздухе осеннем.</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Железный Август в длинных сапогах</w:t>
      </w:r>
      <w:r w:rsidRPr="00DF3282">
        <w:rPr>
          <w:rFonts w:ascii="Times New Roman" w:hAnsi="Times New Roman" w:cs="Times New Roman"/>
          <w:sz w:val="28"/>
          <w:szCs w:val="28"/>
        </w:rPr>
        <w:br/>
        <w:t>Стоял вдали с большой тарелкой дичи.</w:t>
      </w:r>
      <w:r w:rsidRPr="00DF3282">
        <w:rPr>
          <w:rFonts w:ascii="Times New Roman" w:hAnsi="Times New Roman" w:cs="Times New Roman"/>
          <w:sz w:val="28"/>
          <w:szCs w:val="28"/>
        </w:rPr>
        <w:br/>
        <w:t>И выстрелы гремели на лугах,</w:t>
      </w:r>
      <w:r w:rsidRPr="00DF3282">
        <w:rPr>
          <w:rFonts w:ascii="Times New Roman" w:hAnsi="Times New Roman" w:cs="Times New Roman"/>
          <w:sz w:val="28"/>
          <w:szCs w:val="28"/>
        </w:rPr>
        <w:br/>
        <w:t>И в воздухе мелькали тельца птичьи.</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И сад умолк, и месяц вышел вдруг,</w:t>
      </w:r>
      <w:r w:rsidRPr="00DF3282">
        <w:rPr>
          <w:rFonts w:ascii="Times New Roman" w:hAnsi="Times New Roman" w:cs="Times New Roman"/>
          <w:sz w:val="28"/>
          <w:szCs w:val="28"/>
        </w:rPr>
        <w:br/>
        <w:t>Легли внизу десятки длинных теней,</w:t>
      </w:r>
      <w:r w:rsidRPr="00DF3282">
        <w:rPr>
          <w:rFonts w:ascii="Times New Roman" w:hAnsi="Times New Roman" w:cs="Times New Roman"/>
          <w:sz w:val="28"/>
          <w:szCs w:val="28"/>
        </w:rPr>
        <w:br/>
        <w:t>И толпы лип вздымали кисти рук,</w:t>
      </w:r>
      <w:r w:rsidRPr="00DF3282">
        <w:rPr>
          <w:rFonts w:ascii="Times New Roman" w:hAnsi="Times New Roman" w:cs="Times New Roman"/>
          <w:sz w:val="28"/>
          <w:szCs w:val="28"/>
        </w:rPr>
        <w:br/>
        <w:t>Скрывая птиц под купами растений.</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О, сад ночной, о, бедный сад ночной,</w:t>
      </w:r>
      <w:r w:rsidRPr="00DF3282">
        <w:rPr>
          <w:rFonts w:ascii="Times New Roman" w:hAnsi="Times New Roman" w:cs="Times New Roman"/>
          <w:sz w:val="28"/>
          <w:szCs w:val="28"/>
        </w:rPr>
        <w:br/>
        <w:t>О, существа, заснувшие надолго!</w:t>
      </w:r>
      <w:r w:rsidRPr="00DF3282">
        <w:rPr>
          <w:rFonts w:ascii="Times New Roman" w:hAnsi="Times New Roman" w:cs="Times New Roman"/>
          <w:sz w:val="28"/>
          <w:szCs w:val="28"/>
        </w:rPr>
        <w:br/>
        <w:t>О, вспыхнувший над самой головой</w:t>
      </w:r>
      <w:r w:rsidRPr="00DF3282">
        <w:rPr>
          <w:rFonts w:ascii="Times New Roman" w:hAnsi="Times New Roman" w:cs="Times New Roman"/>
          <w:sz w:val="28"/>
          <w:szCs w:val="28"/>
        </w:rPr>
        <w:br/>
        <w:t>Мгновенный пламень звездного осколка!</w:t>
      </w:r>
      <w:r w:rsidRPr="00DF3282">
        <w:rPr>
          <w:rFonts w:ascii="Times New Roman" w:hAnsi="Times New Roman" w:cs="Times New Roman"/>
          <w:sz w:val="28"/>
          <w:szCs w:val="28"/>
        </w:rPr>
        <w:br/>
        <w:t>(Н.Заболоцкий «Ночной сад») </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Стихотворение начинается и заканчивается риторическими (поэтическими) обращениями. Поэтическое обращение к неодушевленному предмету (фигура аверсии) способствует созданию олицетворения.</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Яркий антропоморфный образ создается в метафоре «И толпы лип вздымали кисти рук, / Скрывая птиц под купами растений». Олицетворенный образ поддерживают также эпитеты немых дубов, бедный сад; обращение (О, существа, заснувшие надолго) и сравнение (Сто тысяч листьев, как сто тысяч тел, / Переплетались в воздухе осеннем). Выразительность сравнения усиливается за счет гиперболы сто тысяч листьев.</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Внутри риторических обращений используются и другие выразительные средства. Например, анафорический повтор (О, сад ночной) в 1 и 5 строфах создает композиционное «кольцо».</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В основе стихотворения лежит развернутая метафора. Уже в первой части текста проявляется контраст: сад «звучащий» днем ↔ сад «немой» ночью, сад «подвижный» днем (метался, был битвой, переплетались в воздухе, метались тельца птичьи) ↔ «неподвижный» ночью (неподвижных елей; существа, заснувшие надолго). </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Образ движения – неподвижности поддерживается лексикой со значением «звучания» (орган, лес труб, приют виолончелей, шумел, выстрелы гремели ↔ сад умолк, караван немых дубов). Экспрессия дневного сада (описание изобилует яркими индивидуально-авторскими метафорами) противопоставляется приглушенности образов ночного сада (стертые метафоры: сад умолк, месяц вышел, десятки теней легли). </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Большинство метафор – именные генитивные конструкции (сущ. + сущ. в Р. п.): лес труб, приют виолончелей, караван дубов, пламень звездного осколка. Эпитеты с составе таких метафор ярко характеризуют один и тот же предмет сравнения (сад) с разных сторон (таинственный, печальный – оценка производимого образом впечатления, длинный, неподвижный – физические свойства).</w:t>
      </w:r>
    </w:p>
    <w:p w:rsidR="00DF3282" w:rsidRPr="00DF3282" w:rsidRDefault="00DF3282" w:rsidP="00DF3282">
      <w:pPr>
        <w:pStyle w:val="a7"/>
        <w:spacing w:line="360" w:lineRule="auto"/>
        <w:ind w:firstLine="709"/>
        <w:jc w:val="both"/>
        <w:rPr>
          <w:rFonts w:ascii="Times New Roman" w:hAnsi="Times New Roman" w:cs="Times New Roman"/>
          <w:sz w:val="28"/>
          <w:szCs w:val="28"/>
        </w:rPr>
      </w:pPr>
      <w:r w:rsidRPr="00DF3282">
        <w:rPr>
          <w:rFonts w:ascii="Times New Roman" w:hAnsi="Times New Roman" w:cs="Times New Roman"/>
          <w:sz w:val="28"/>
          <w:szCs w:val="28"/>
        </w:rPr>
        <w:t>В третьей строфе формируется образ Августа – воина, охотника (антропоморфная метафора): «Железный Август в длинных сапогах / Стоял вдали с большой тарелкой дичи. / И выстрелы гремели на лугах, / И в воздухе мелькали тельца птичьи». Определение железный основано на переносе признака по сходству производимого впечатления на базе ассоциативной связи. В основе переноса лежит ломаная метафора (катахреза).</w:t>
      </w: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CE1DDC" w:rsidRDefault="00CE1DDC"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976F07" w:rsidRDefault="00976F07" w:rsidP="00CE1DDC">
      <w:pPr>
        <w:pStyle w:val="a7"/>
        <w:spacing w:line="360" w:lineRule="auto"/>
        <w:ind w:firstLine="709"/>
        <w:jc w:val="both"/>
        <w:rPr>
          <w:rFonts w:ascii="Times New Roman" w:hAnsi="Times New Roman" w:cs="Times New Roman"/>
          <w:sz w:val="28"/>
          <w:szCs w:val="28"/>
        </w:rPr>
      </w:pPr>
    </w:p>
    <w:p w:rsidR="000F1CDA" w:rsidRPr="000F1CDA" w:rsidRDefault="00AB2EC5" w:rsidP="000F1CDA">
      <w:pPr>
        <w:pStyle w:val="1"/>
        <w:spacing w:before="0" w:line="360" w:lineRule="auto"/>
        <w:jc w:val="center"/>
        <w:rPr>
          <w:rFonts w:ascii="Times New Roman" w:hAnsi="Times New Roman" w:cs="Times New Roman"/>
          <w:color w:val="000000" w:themeColor="text1"/>
          <w:sz w:val="28"/>
          <w:szCs w:val="28"/>
        </w:rPr>
      </w:pPr>
      <w:bookmarkStart w:id="5" w:name="_Toc515663633"/>
      <w:r w:rsidRPr="000F1CDA">
        <w:rPr>
          <w:rFonts w:ascii="Times New Roman" w:hAnsi="Times New Roman" w:cs="Times New Roman"/>
          <w:color w:val="000000" w:themeColor="text1"/>
          <w:sz w:val="28"/>
          <w:szCs w:val="28"/>
        </w:rPr>
        <w:t xml:space="preserve">Глава 2 СТИЛИСТИЧЕСКИЙ ПРИЕМ </w:t>
      </w:r>
      <w:r w:rsidR="00DF3282">
        <w:rPr>
          <w:rFonts w:ascii="Times New Roman" w:hAnsi="Times New Roman" w:cs="Times New Roman"/>
          <w:color w:val="000000" w:themeColor="text1"/>
          <w:sz w:val="28"/>
          <w:szCs w:val="28"/>
        </w:rPr>
        <w:t>МЕТАФОРЫ</w:t>
      </w:r>
      <w:r w:rsidRPr="000F1CDA">
        <w:rPr>
          <w:rFonts w:ascii="Times New Roman" w:hAnsi="Times New Roman" w:cs="Times New Roman"/>
          <w:color w:val="000000" w:themeColor="text1"/>
          <w:sz w:val="28"/>
          <w:szCs w:val="28"/>
        </w:rPr>
        <w:t xml:space="preserve"> В ПРОИЗВЕДЕНИИ РЭЯ БРЭДБЕРИ «ВИНО ИЗ ОДУВАНЧИКОВ»</w:t>
      </w:r>
      <w:bookmarkEnd w:id="5"/>
    </w:p>
    <w:p w:rsidR="000F1CDA" w:rsidRPr="000F1CDA" w:rsidRDefault="00AB2EC5" w:rsidP="000F1CDA">
      <w:pPr>
        <w:pStyle w:val="1"/>
        <w:jc w:val="center"/>
        <w:rPr>
          <w:rFonts w:ascii="Times New Roman" w:hAnsi="Times New Roman" w:cs="Times New Roman"/>
          <w:color w:val="000000" w:themeColor="text1"/>
          <w:sz w:val="28"/>
          <w:szCs w:val="28"/>
        </w:rPr>
      </w:pPr>
      <w:bookmarkStart w:id="6" w:name="_Toc515663634"/>
      <w:r w:rsidRPr="000F1CDA">
        <w:rPr>
          <w:rFonts w:ascii="Times New Roman" w:hAnsi="Times New Roman" w:cs="Times New Roman"/>
          <w:color w:val="000000" w:themeColor="text1"/>
          <w:sz w:val="28"/>
          <w:szCs w:val="28"/>
        </w:rPr>
        <w:t>2.1 Особенности творчества Рэя Брэдбери Рэймонд</w:t>
      </w:r>
      <w:bookmarkEnd w:id="6"/>
    </w:p>
    <w:p w:rsidR="000F1CDA" w:rsidRDefault="000F1CDA" w:rsidP="000F1CDA">
      <w:pPr>
        <w:pStyle w:val="a7"/>
        <w:spacing w:line="360" w:lineRule="auto"/>
        <w:ind w:firstLine="709"/>
        <w:jc w:val="both"/>
        <w:rPr>
          <w:rFonts w:ascii="Times New Roman" w:hAnsi="Times New Roman" w:cs="Times New Roman"/>
          <w:sz w:val="28"/>
          <w:szCs w:val="28"/>
        </w:rPr>
      </w:pPr>
    </w:p>
    <w:p w:rsidR="000F1CDA" w:rsidRDefault="00AB2EC5" w:rsidP="000F1CDA">
      <w:pPr>
        <w:pStyle w:val="a7"/>
        <w:spacing w:line="360" w:lineRule="auto"/>
        <w:ind w:firstLine="709"/>
        <w:jc w:val="both"/>
        <w:rPr>
          <w:rFonts w:ascii="Times New Roman" w:hAnsi="Times New Roman" w:cs="Times New Roman"/>
          <w:sz w:val="28"/>
          <w:szCs w:val="28"/>
        </w:rPr>
      </w:pPr>
      <w:r w:rsidRPr="000F1CDA">
        <w:rPr>
          <w:rFonts w:ascii="Times New Roman" w:hAnsi="Times New Roman" w:cs="Times New Roman"/>
          <w:sz w:val="28"/>
          <w:szCs w:val="28"/>
        </w:rPr>
        <w:t xml:space="preserve">Дуглас Брэдбери родился в 1920 г. в небогатой семье Леонарда Сполдинга Брэдбери и Мари Эстер Моберг. Впечатлительный, любознательный, обладающий удивительной памятью Рэй с самого рождения был окружён семейной заботой, порой чрезмерной, но абсолютно искренней: мать кормила его из бутылочки до семи лет. Брэдбери признается, что помнит из детства очень многое от отрезания пуповины до первого снегопада [25]. В доме царил культ книги: сказочные истории, фантастика, приключенческие романы, комиксы читались и перечитывались, обсуждались в семейном кругу и даже подчас разыгрывались театральные сценки по мотивам понравившихся книг. Семья любила кино, на всю жизнь Брэдбери запомнил свой первый поход в кино в 4-летнем возрасте на фильм «Собор Парижской Богоматери». Его книжные увлечения поощряла его тетя Нева, которую он считал второй матерью и был благодарен ей за многие советы. Именно она указала подростку Рэю, начинающему писать, что в его произведениях не хватает его самого, что они отображают всех писателей, которых он читал, кроме самого Рэя. Школьные годы давались Рэю сложно, одноклассники его дразнили и били, эти воспоминания также отражены, например, в рассказе «Идеальное убийство». В университете Рэй не учился, не было средств. К окончанию школы, Рей уверился, что хочет стать писателем. Он купил подержанную печатную машинку. Своими университетами Брэдбери называет публичные библиотеки. В 1971 г. он издал эссе «Как вместо колледжа я закончил библиотеки, или Мысли подростка, побывавшего на Луне» в 1932 году. </w:t>
      </w:r>
    </w:p>
    <w:p w:rsidR="000F1CDA" w:rsidRDefault="00AB2EC5" w:rsidP="000F1CDA">
      <w:pPr>
        <w:pStyle w:val="a7"/>
        <w:spacing w:line="360" w:lineRule="auto"/>
        <w:ind w:firstLine="709"/>
        <w:jc w:val="both"/>
        <w:rPr>
          <w:rFonts w:ascii="Times New Roman" w:hAnsi="Times New Roman" w:cs="Times New Roman"/>
          <w:sz w:val="28"/>
          <w:szCs w:val="28"/>
        </w:rPr>
      </w:pPr>
      <w:r w:rsidRPr="000F1CDA">
        <w:rPr>
          <w:rFonts w:ascii="Times New Roman" w:hAnsi="Times New Roman" w:cs="Times New Roman"/>
          <w:sz w:val="28"/>
          <w:szCs w:val="28"/>
        </w:rPr>
        <w:t xml:space="preserve">Библиотека стала не только его путеводной звездой в мире литературы, в библиотеке он проводил по нескольку часов в день за книгами и познакомился не только с американской и мировой литературой, но и со своей будущей женой, которая родила ему четырех дочерей. С 1934 г. семья Рэя осела в Лос-Анджелесе, откуда он по большому счету больше никуда и не уезжал. В 1936 г. в газете было опубликовано в первый раз стихотворение Рея. Однако известность и почет пришли к Брэдбери только через четырнадцать лет упорного труда, жизни подчас в крайне нищете и отказе себе в элементарных потребностях [28]. Только в 1950 г. второй сборник «Марсианских хроник» обрел настоящий успех, а автор известность. С этого времени писатель активно публикует свои произведения Брэдбери был истинным любителем литературы, многие его рассказы названы цитатами из произведений других авторов: «Something Wicked This Way Comes» - из Шекспира; «Диковинное диво» - из неоконченной поэмы Колриджа «Кубла(й) Хан»; «Золотые яблоки солнца» - строка из Йейтса; «Электрическое тело пою» - Уитмен; «И по-прежнему лучами серебрит простор луна...» - Байрон; рассказ «Уснувший в Армагеддоне» имеет второе название: «И видеть сны быть может» - строка из монолога Гамлета; завершение «Реквиема» Роберта Луиса Стивенсона - «Домой вернулся моряк, домой вернулся он с моря» — также дало название рассказу; рассказ и сборник рассказов «Машины счастья» названы цитатой их Уильяма Блейка [29]. В возрасте 91 года Рэй Брэдбери скончался после продолжительной болезни в 2012 г. Почти до самой смерти писатель работал, веря в то, что написанные страницы продлевают ему жизнь. До глубокой старости он любил библиотеки. Для сохранения библиотеки, открыл платные встречи с читателями [25]. </w:t>
      </w:r>
    </w:p>
    <w:p w:rsidR="000F1CDA" w:rsidRDefault="00AB2EC5" w:rsidP="000F1CDA">
      <w:pPr>
        <w:pStyle w:val="a7"/>
        <w:spacing w:line="360" w:lineRule="auto"/>
        <w:ind w:firstLine="709"/>
        <w:jc w:val="both"/>
        <w:rPr>
          <w:rFonts w:ascii="Times New Roman" w:hAnsi="Times New Roman" w:cs="Times New Roman"/>
          <w:sz w:val="28"/>
          <w:szCs w:val="28"/>
        </w:rPr>
      </w:pPr>
      <w:r w:rsidRPr="000F1CDA">
        <w:rPr>
          <w:rFonts w:ascii="Times New Roman" w:hAnsi="Times New Roman" w:cs="Times New Roman"/>
          <w:sz w:val="28"/>
          <w:szCs w:val="28"/>
        </w:rPr>
        <w:t>Произведения Р. Брэдбери написаны в разных жанрах научной и социальной фантастики: твердая научная, фэнтези, готический роман, романтическая и другие [19]. Подавляюще</w:t>
      </w:r>
      <w:r w:rsidR="000F1CDA">
        <w:rPr>
          <w:rFonts w:ascii="Times New Roman" w:hAnsi="Times New Roman" w:cs="Times New Roman"/>
          <w:sz w:val="28"/>
          <w:szCs w:val="28"/>
        </w:rPr>
        <w:t xml:space="preserve">е большинство в жанре научной </w:t>
      </w:r>
      <w:r w:rsidRPr="000F1CDA">
        <w:rPr>
          <w:rFonts w:ascii="Times New Roman" w:hAnsi="Times New Roman" w:cs="Times New Roman"/>
          <w:sz w:val="28"/>
          <w:szCs w:val="28"/>
        </w:rPr>
        <w:t xml:space="preserve"> фантастики. Надо отметить, что с целом жанр фантастики не пользуется у литературоведов признанием. Отмечается, что писатели фантастического жанра уделяют много внимания описаниям будущего, упуская из виду объемные описания характеров персонажей и т.п. Критические заметки о жизни и творчестве писателя стали появляться с 40-50-х гг. В российском литературоведении традиционно фантастические жанры не считаются серьезными. Творчеству Брэдбери уделяли место главным образом в рамках написания предисловий к его изданиям. В 2014 г. в серии «ЖЗЛ» издательства «Молодая гвардия» появляется первая и единственная биография и описание творческого пути Брэдбери. Тем не менее, творчеством Р. Брэдбери были увлечены и литературоведы, и лингвисты. Об этом говорят диссертационные исследования, выполненные В. Г. Новиковой, М. И. Киселевой, Ю. С. Серенковым, Н. В. Маркиной, В. В. Литвиновой. Например, Н. В. Маркина утверждает в своей работе тезис о том, что фантастике Р. Брэдбери также присуща художественность классической литературы, являюсь «подлинным художником фантастики» [19]. По признанию в одном из интервью самого писателя, все его крупноформатные произведения обычно не задумывались как романы, поскольку просто писался сборник рассказов, который потом перерастал в роман [19]. Произведение «Вино из одуванчиков» относится к этому типу. Роман составлен из рассказов 1946-1957 гг., как правило, значительно переработанных. Фрагмент «Tarot Witch» никогда не печатался отдельно, и название ему дано условно американскими «брэдбериведами». Финал романа - «The Season of Sitting (part 2)» - вторая половина рассказа «The Season of Sitting» (1951), разделенного на две части при включении в книгу. Это произведение выделяется среди других, некоторыми чертами автобиографичности. Прототипом главного городка, является городок Уокиган, где родился писатель. В центре сюжета два</w:t>
      </w:r>
      <w:r w:rsidR="000F1CDA">
        <w:rPr>
          <w:rFonts w:ascii="Times New Roman" w:hAnsi="Times New Roman" w:cs="Times New Roman"/>
          <w:sz w:val="28"/>
          <w:szCs w:val="28"/>
        </w:rPr>
        <w:t xml:space="preserve"> брата Дуглас и Том Сполдинг. </w:t>
      </w:r>
    </w:p>
    <w:p w:rsidR="000F1CDA" w:rsidRDefault="00AB2EC5" w:rsidP="000F1CDA">
      <w:pPr>
        <w:pStyle w:val="a7"/>
        <w:spacing w:line="360" w:lineRule="auto"/>
        <w:ind w:firstLine="709"/>
        <w:jc w:val="both"/>
        <w:rPr>
          <w:rFonts w:ascii="Times New Roman" w:hAnsi="Times New Roman" w:cs="Times New Roman"/>
          <w:sz w:val="28"/>
          <w:szCs w:val="28"/>
        </w:rPr>
      </w:pPr>
      <w:r w:rsidRPr="000F1CDA">
        <w:rPr>
          <w:rFonts w:ascii="Times New Roman" w:hAnsi="Times New Roman" w:cs="Times New Roman"/>
          <w:sz w:val="28"/>
          <w:szCs w:val="28"/>
        </w:rPr>
        <w:t xml:space="preserve"> Дуглас Сполдинг – имя отца Брэдбери, а сам персонаж является аллюзией на самого Брэдбери. Сюжет романа строится вокруг семьи Сполдингов, которая напоминает саму семью Брэдбери. Каждое лето дедушка готовит вино из одуванчиков, а мальчик Дуглас ведет дневник, в котором описывает свои впечатления лета 1928 г. Одним из ведущих образных концептов по мнению некоторых исследователей в романе являются «Природа», «Жизнь», «Смерть»: «одним из ведущих в творчестве писателя является образ Природы, который автор раскрывает преимущественно посредством сравнений и метафор» [17, с.198]. И. Ю. Пашкеева помимо тем Жизни и Смерти выделяет еще тему Времени: «Время - это река, а жизнь и смерть ее берега. Время – вода течет меж берегов, несет в себе созидание и разрушение, которые образуют вечный круговорот» [23, с.61]. В. В. Литвинова выделяя концепты «Жизнь» и «Смерть» как базовые в романе «Вино из одуванчиков подчеркивает, что образность достигается метафорами, приемом олицетворения: «Доминантой лингвистической репрезентации образа страха смерти является метафора наряду с олицетворением [18, с.171]. Смерть олицетворяется с живым существом, об этом говорят графические средства образности: слово Смерть пишется с большой буквы. Писательский дар Р. Брэдбери был оценен еще при жизни, несмотря на то, что фантастику располагают на периферии литературы считая ее «бульварным чтивом». Мы коренным образом не согласны с такой постановкой тезиса, особенно в отношении таланта Р. Брэдбери. Плохой писатель одинаково плохо будет писать и бульварные романы, и романы на вечные темы. Книга «Вино из одуванчиков» - подтверждение многогранного писательского таланта Р. Брэдбери, который может воплощать свои эстетические взгляды в</w:t>
      </w:r>
      <w:r w:rsidR="000F1CDA">
        <w:rPr>
          <w:rFonts w:ascii="Times New Roman" w:hAnsi="Times New Roman" w:cs="Times New Roman"/>
          <w:sz w:val="28"/>
          <w:szCs w:val="28"/>
        </w:rPr>
        <w:t xml:space="preserve"> произведениях разного жанра. </w:t>
      </w:r>
    </w:p>
    <w:p w:rsidR="000F1CDA" w:rsidRPr="000F1CDA" w:rsidRDefault="00AB2EC5" w:rsidP="000F1CDA">
      <w:pPr>
        <w:pStyle w:val="1"/>
        <w:jc w:val="center"/>
        <w:rPr>
          <w:rFonts w:ascii="Times New Roman" w:hAnsi="Times New Roman" w:cs="Times New Roman"/>
          <w:color w:val="000000" w:themeColor="text1"/>
          <w:sz w:val="28"/>
          <w:szCs w:val="28"/>
        </w:rPr>
      </w:pPr>
      <w:bookmarkStart w:id="7" w:name="_Toc515663635"/>
      <w:r w:rsidRPr="000F1CDA">
        <w:rPr>
          <w:rFonts w:ascii="Times New Roman" w:hAnsi="Times New Roman" w:cs="Times New Roman"/>
          <w:color w:val="000000" w:themeColor="text1"/>
          <w:sz w:val="28"/>
          <w:szCs w:val="28"/>
        </w:rPr>
        <w:t>2.2 Анализ произведения Рэя Брэдбери «Вино из одуванчиков»</w:t>
      </w:r>
      <w:bookmarkEnd w:id="7"/>
    </w:p>
    <w:p w:rsidR="000F1CDA" w:rsidRDefault="000F1CDA" w:rsidP="000F1CDA">
      <w:pPr>
        <w:pStyle w:val="a7"/>
        <w:spacing w:line="360" w:lineRule="auto"/>
        <w:ind w:firstLine="709"/>
        <w:jc w:val="both"/>
        <w:rPr>
          <w:rFonts w:ascii="Times New Roman" w:hAnsi="Times New Roman" w:cs="Times New Roman"/>
          <w:sz w:val="28"/>
          <w:szCs w:val="28"/>
        </w:rPr>
      </w:pP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Доминирующая сегодня антропоцентрическая научная парадигма концентрирует наше внимание на Человеке как центральной фигуре языка и как главном действующем лице мира. Антропоцентрический характер текста проявляется особо наглядно в силу взаимодействия автора художественного произведения с читателем посредством системы действующих лиц. Это приводит к тому, что художественный текст нередко служит средством репрезентации языковой личности автора, создает целостное представление о его сущности, отображая языковую картину мира.</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В этом плане актуальным становится изучение языковой личности, находящей отражение в художественном тексте, поскольку «организующим центром произведения остается творческая личность писателя - автора, эстетически трансформирующего и варьирующего средства языка, пользующегося им как тончайшим инструментом в выражении своих взглядов и оценок»1 .</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Художественное произведение всегда отмечено авторской индивидуальностью, его индивидуальным стилем, получившим название идиостиля, который рассматривается как совокупность личностных авторских смыслов, выраженных в художественном произведении посредством индивидуального (авторского) выбора/отбора языковых средств и способов их комбинирования. Личные авторские смыслы или, иначе, концепты являются опорными точками</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при попытках интерпретировать авторское мировоззрение, авторский взгляд на мир. Из многочисленных дефиниций понятия «концепт», представленных такими отечественными и зарубежными учеными, как Г. В. Алефиренко, Н. Д. Арутюнова, С. А. Аскольдов, А. П. Бабушкин, Г. И. Бе-рестенев, H. Н. Болдырев, А. Вежбицкая, В. И. Карасик, В. В. Колесов, Е. С. Куб-рякова, Д. С. Лихачев, С. X. Ляпин, Ю. С. Степанов, Г. В. Токарев, Л. О. Чер-нейко, M. Heidegger, G. Lakoff, G. Picht, выделим наиболее общее определение: кон -цепт - это единица знания в сознании человека (своего рода синтез знаний и представлений человека о той или иной области), обладающая культурной значимостью и включающая в себя компоненты национального (общего) и индивидуального (личного) восприятия действительности, и закрепленная в языке в форме слова. Однако, попадая в окружение художественного текста, концепт приобретает дополнительные качества, обрастает ассоциациями, расширяет свое значение, превращаясь в художественный концепт. В настоящее время понятие художественного концепта находится в стадии осмысления. В работе Л. В. Миллер этот феномен определяется как «сложное ментальное образование, принадлежащее не только индивидуальному сознанию, но и... психоментальной сфере определенного этнокультурного сообщества», как «универсальный художественный опыт, зафиксированный в культурной</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памяти и способный выступать в качестве фермента и строительного материала при формировании новых художественных смыслов»2.</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О. Е. Беспалова под художественным концептом предлагает понимать «единицу сознания поэта или писателя, которая получает свою репрезентацию в художествен -ном произведении или совокупности произведений и выражает индивидуально-авторское осмысление сущности предметов или явлений»3. Таким образом, при различных подходах художественный концепт может занимать нежесткое положение на шкале «универсальное/индивидуально-авторское». Считаем продуктивным рассматривать художественный концепт как единицу сознания автора, сочетающую в себе черты национального (так как каждое индивидуальное есть слагаемое определенного национального) и индивидуального, характеризующуюся высокой степенью ассоциативности, художественной запредель-ностью (неоднозначностью интерпретации) и диалогичностью.</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Рассмотрим способы вербализации художественного концепта «смерть» в романе «Вино из Одуванчиков» Рэя Брэдбери. Выбор для нашего исследования именно этого концепта объясняется тем, что одной из главных дихотомий у Р. Брэдбери является оппозиция жизни и смерти, живого и неживого. Следует отметить, что характерной особенностью идиостиля писателя является постоянное смещение углов зрения, неоднозначность трактовки того или иного концепта. У автора концепт «смерть» раскрывается с двух условных сторон: как представляют смерть дети и как ее видят взрослые (в частности, старики).</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Рассмотрим реализацию идеи смерти на примерах.</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Прежде всего, дети ассоциируют смерть с оппозицией живому/счастью. Данная идея реализуется в основном на лексическом уровне на примере контекстуальных антонимов. С одной стороны, Р. Брэдбери ис-</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пользует глаголы, символизирующие жизнь, движение, энергию, ребяческую беззаботность, счастье: to laugh - смеяться; to run - бегать (бег - это движение, а движение в свою очень - жизнь); to jump - прыгать (прыгать, значит, двигаться, жить). С другой стороны, автор подбирает глаголы, характеризующие мотив ухода от света, веселья, радости, счастья, в конце концов: to go into darkness - дословно: уйти в темноту; умереть; to leave behind [on the bright shore, [children] running, jumping, hilarious with motion] - to leave - уходить, покидать; behind - позади (т. е. оставить позади на ярком береге детей, бегающих, прыгающих, веселых от движения).</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Также этот мотив весьма прозрачно угадывается и в следующих существительных: death - смерть; dead man - мертвец.</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Кроме того, дети воспринимают смерть как отсутствие света, темноту. Данная идея хорошо выражена на лексическом уровне в подборе существительных: shadows - тени; night - ночь; darkness - темнота. Обратим внимание на то, что существительные подобраны по мере нарастания в их значениях семы «темноты»: от тени до полной темноты .</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Если для детей смерть - это не жизнь, это пугающая темнота, то для стариков у Р. Брэдбери - это больше похоже на сон или грезу. Получается, что смерть - это отдых от жизни, каким является сон для работы, или даже жизнь - как вынужденное пробуждение от вечного сна. У писателя мы наблюдаем метафорическое изображение смерти как грезы, сна, выраженное следующими существительными: dream - сон, греза; sleep -сон. Эту идею раскрывает комплекс стилистических приемов. Обратимся к примерам.</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На наш взгляд, красочным является авторское сравнение, при рассмотрении которого возникает ассоциация с безмятежностью сна: serenity like a sea moving along an endless and self-refreshing shore - безмятежность как море, обнимающее бесконечный и самовосстанавливающийся берег.</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Кроме того, удачным является выбор эпитета: scarce-remembered bed - полузабытая кровать.</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Эпитет «полузабытая» как нельзя лучше характеризует состояние между сном и явью, предшествующее сну.</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Не менее интересной является метафора (один из базовых приемов, используемых Р. Брэдбери) подушки как сугроба. Рассмотрим метафору в контексте: she let the old dream touch and lift her from the snow and drift her above the scarce-remembered bed -она отдалась во власть старой грезы, которая подняла ее, отрывая от сугроба подушки и полузабытой знакомой кровати.</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Часто перед тем как провалиться в сон, мы погружаемся в приятную легкую дремоту, окутывающую нас и несущую по маленьким ручейкам и рекам в океан сна.</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Темнота ли для детей, сон ли для взрослых смерть всегда вызывает одно и то же чувство одиночества, неизбежности и страха.</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Обычно смерть ассоциируется с потерей, с пустотой и одиночеством. У Р. Брэдбери одиночество, как правило, есть нечто всепоглощающее, болезненное, что красочно выражено рядом стилистических приемов, гармонирующих и взаимодополняющих друг друга для создания эффекта глобальности этого чувства.</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Очень метко подобное чувство характеризуется прилагательным alone - without other people - одинокий. В следующем примере использование существительного «вселенная» придает оттенок глобальности чувству одиночества: alone in the universe -одинокий во вселенной.</w:t>
      </w:r>
    </w:p>
    <w:p w:rsidR="00A87F48" w:rsidRPr="00A87F48" w:rsidRDefault="00A87F48" w:rsidP="00A87F48">
      <w:pPr>
        <w:pStyle w:val="a7"/>
        <w:spacing w:line="360" w:lineRule="auto"/>
        <w:ind w:firstLine="709"/>
        <w:jc w:val="both"/>
        <w:rPr>
          <w:rFonts w:ascii="Times New Roman" w:hAnsi="Times New Roman" w:cs="Times New Roman"/>
          <w:sz w:val="28"/>
          <w:szCs w:val="28"/>
          <w:lang w:val="en-US" w:eastAsia="ru-RU"/>
        </w:rPr>
      </w:pPr>
      <w:r w:rsidRPr="00A87F48">
        <w:rPr>
          <w:rFonts w:ascii="Times New Roman" w:hAnsi="Times New Roman" w:cs="Times New Roman"/>
          <w:sz w:val="28"/>
          <w:szCs w:val="28"/>
          <w:lang w:eastAsia="ru-RU"/>
        </w:rPr>
        <w:t>Следующий эпитет усиливает ощущение одиночества: swelling loneliness - всепоглощающее, окружающее чувство одиночества. Согласно</w:t>
      </w:r>
      <w:r w:rsidRPr="00A87F48">
        <w:rPr>
          <w:rFonts w:ascii="Times New Roman" w:hAnsi="Times New Roman" w:cs="Times New Roman"/>
          <w:sz w:val="28"/>
          <w:szCs w:val="28"/>
          <w:lang w:val="en-US" w:eastAsia="ru-RU"/>
        </w:rPr>
        <w:t xml:space="preserve"> </w:t>
      </w:r>
      <w:r w:rsidRPr="00A87F48">
        <w:rPr>
          <w:rFonts w:ascii="Times New Roman" w:hAnsi="Times New Roman" w:cs="Times New Roman"/>
          <w:sz w:val="28"/>
          <w:szCs w:val="28"/>
          <w:lang w:eastAsia="ru-RU"/>
        </w:rPr>
        <w:t>словарной</w:t>
      </w:r>
      <w:r w:rsidRPr="00A87F48">
        <w:rPr>
          <w:rFonts w:ascii="Times New Roman" w:hAnsi="Times New Roman" w:cs="Times New Roman"/>
          <w:sz w:val="28"/>
          <w:szCs w:val="28"/>
          <w:lang w:val="en-US" w:eastAsia="ru-RU"/>
        </w:rPr>
        <w:t xml:space="preserve"> </w:t>
      </w:r>
      <w:r w:rsidRPr="00A87F48">
        <w:rPr>
          <w:rFonts w:ascii="Times New Roman" w:hAnsi="Times New Roman" w:cs="Times New Roman"/>
          <w:sz w:val="28"/>
          <w:szCs w:val="28"/>
          <w:lang w:eastAsia="ru-RU"/>
        </w:rPr>
        <w:t>дефиниции</w:t>
      </w:r>
      <w:r w:rsidRPr="00A87F48">
        <w:rPr>
          <w:rFonts w:ascii="Times New Roman" w:hAnsi="Times New Roman" w:cs="Times New Roman"/>
          <w:sz w:val="28"/>
          <w:szCs w:val="28"/>
          <w:lang w:val="en-US" w:eastAsia="ru-RU"/>
        </w:rPr>
        <w:t xml:space="preserve"> swelling - becoming larger and rounder than usual; increasing in size or amount - </w:t>
      </w:r>
      <w:r w:rsidRPr="00A87F48">
        <w:rPr>
          <w:rFonts w:ascii="Times New Roman" w:hAnsi="Times New Roman" w:cs="Times New Roman"/>
          <w:sz w:val="28"/>
          <w:szCs w:val="28"/>
          <w:lang w:eastAsia="ru-RU"/>
        </w:rPr>
        <w:t>увеличивающийся</w:t>
      </w:r>
      <w:r w:rsidRPr="00A87F48">
        <w:rPr>
          <w:rFonts w:ascii="Times New Roman" w:hAnsi="Times New Roman" w:cs="Times New Roman"/>
          <w:sz w:val="28"/>
          <w:szCs w:val="28"/>
          <w:lang w:val="en-US" w:eastAsia="ru-RU"/>
        </w:rPr>
        <w:t xml:space="preserve">, </w:t>
      </w:r>
      <w:r w:rsidRPr="00A87F48">
        <w:rPr>
          <w:rFonts w:ascii="Times New Roman" w:hAnsi="Times New Roman" w:cs="Times New Roman"/>
          <w:sz w:val="28"/>
          <w:szCs w:val="28"/>
          <w:lang w:eastAsia="ru-RU"/>
        </w:rPr>
        <w:t>растущий</w:t>
      </w:r>
      <w:r w:rsidRPr="00A87F48">
        <w:rPr>
          <w:rFonts w:ascii="Times New Roman" w:hAnsi="Times New Roman" w:cs="Times New Roman"/>
          <w:sz w:val="28"/>
          <w:szCs w:val="28"/>
          <w:lang w:val="en-US" w:eastAsia="ru-RU"/>
        </w:rPr>
        <w:t>.</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He менее интересной является метафора, своего рода аллюзия на известные нам с детства страшные истории, «пугалки»:</w:t>
      </w:r>
    </w:p>
    <w:p w:rsidR="00A87F48" w:rsidRPr="00A87F48" w:rsidRDefault="00A87F48" w:rsidP="00A87F48">
      <w:pPr>
        <w:pStyle w:val="a7"/>
        <w:spacing w:line="360" w:lineRule="auto"/>
        <w:ind w:firstLine="709"/>
        <w:jc w:val="both"/>
        <w:rPr>
          <w:rFonts w:ascii="Times New Roman" w:hAnsi="Times New Roman" w:cs="Times New Roman"/>
          <w:sz w:val="28"/>
          <w:szCs w:val="28"/>
          <w:lang w:val="en-US" w:eastAsia="ru-RU"/>
        </w:rPr>
      </w:pPr>
      <w:r w:rsidRPr="00A87F48">
        <w:rPr>
          <w:rFonts w:ascii="Times New Roman" w:hAnsi="Times New Roman" w:cs="Times New Roman"/>
          <w:sz w:val="28"/>
          <w:szCs w:val="28"/>
          <w:lang w:val="en-US" w:eastAsia="ru-RU"/>
        </w:rPr>
        <w:t xml:space="preserve">Death was the Lonely One - </w:t>
      </w:r>
      <w:r w:rsidRPr="00A87F48">
        <w:rPr>
          <w:rFonts w:ascii="Times New Roman" w:hAnsi="Times New Roman" w:cs="Times New Roman"/>
          <w:sz w:val="28"/>
          <w:szCs w:val="28"/>
          <w:lang w:eastAsia="ru-RU"/>
        </w:rPr>
        <w:t>Смерть</w:t>
      </w:r>
      <w:r w:rsidRPr="00A87F48">
        <w:rPr>
          <w:rFonts w:ascii="Times New Roman" w:hAnsi="Times New Roman" w:cs="Times New Roman"/>
          <w:sz w:val="28"/>
          <w:szCs w:val="28"/>
          <w:lang w:val="en-US" w:eastAsia="ru-RU"/>
        </w:rPr>
        <w:t xml:space="preserve"> </w:t>
      </w:r>
      <w:r w:rsidRPr="00A87F48">
        <w:rPr>
          <w:rFonts w:ascii="Times New Roman" w:hAnsi="Times New Roman" w:cs="Times New Roman"/>
          <w:sz w:val="28"/>
          <w:szCs w:val="28"/>
          <w:lang w:eastAsia="ru-RU"/>
        </w:rPr>
        <w:t>была</w:t>
      </w:r>
      <w:r w:rsidRPr="00A87F48">
        <w:rPr>
          <w:rFonts w:ascii="Times New Roman" w:hAnsi="Times New Roman" w:cs="Times New Roman"/>
          <w:sz w:val="28"/>
          <w:szCs w:val="28"/>
          <w:lang w:val="en-US" w:eastAsia="ru-RU"/>
        </w:rPr>
        <w:t xml:space="preserve"> </w:t>
      </w:r>
      <w:r w:rsidRPr="00A87F48">
        <w:rPr>
          <w:rFonts w:ascii="Times New Roman" w:hAnsi="Times New Roman" w:cs="Times New Roman"/>
          <w:sz w:val="28"/>
          <w:szCs w:val="28"/>
          <w:lang w:eastAsia="ru-RU"/>
        </w:rPr>
        <w:t>Душегубом</w:t>
      </w:r>
      <w:r w:rsidRPr="00A87F48">
        <w:rPr>
          <w:rFonts w:ascii="Times New Roman" w:hAnsi="Times New Roman" w:cs="Times New Roman"/>
          <w:sz w:val="28"/>
          <w:szCs w:val="28"/>
          <w:lang w:val="en-US" w:eastAsia="ru-RU"/>
        </w:rPr>
        <w:t>.</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В переводе Э. Кабалевской4 романа «Вино из Одуванчиков» на русский язык the Lonely One переведен как Душегуб, т. е. своего рода маньяк-убийца, преследующий одиноких жертв (обычно в ночное время и на пустынных улицах). В выборе данного существительного весьма прозрачно угадывается мотив одиночества и страха стать жертвой подобного маньяка.</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Помимо одиночества смерть у детей и у стариков вызывает чувство страха.</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Доминантой лингвистической репрезентации образа страха смерти является метафора наряду с олицетворением.</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Очень красочной является метафора смерти в глазах ребенка: death was the waxen effigy in the coffin when he was six - смерть была восковой статуей, лежащей в гробу, когда ему было шесть.</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Поскольку сравнения даются ребенком, нетрудно догадаться, что именно восковые статуи, мумии, тем более лежащие в гробу, наделяются атрибутами сверхъестественной силы, рассматриваются как знатоки черной магии, а значит, творящие зло, убивающие и, тем самым, вселяющие неимоверный ужас.</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Весьма интересно автор интерпретирует смерть через жизнь, наполненную ужасом: life was an horror lived in them at night; an ogre called Death - жизнь была ужасом, вселяющимся в них ночью, людоедом, зовущимся Смерть.</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Атмосфера страха ощущается в существительном horror - an extremely strong feeling of fear and shock - чувство сильней -шего страха и шока; ужас. Тем более что ужас этот живой. Мы видим это на примере олицетворения: an horror lived - ужас жил. И наконец, пик страха заключен в метафоре life was... an ogre called Death - жизнь была... людоедом, зовущимся Смерть. Неслучаен выбор в качестве метафорического сравнения существительного ogre - a large frightening character in children's stories</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17 1</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who eats children - огромный страшный персонаж из детских историй, который ест детей; людоед. Естественно, что подобное существо представляет опасность и вызывает страх. Однако страх усиливается тем, что зовут людоеда Смерть.</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Неоднократно Рэй Брэдбери использует слово Death - Смерть с заглавной буквы. Это своего рода олицетворение смерти, что вселяет еще больший страх.</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Хотелось бы отметить и ряд синтаксических стилистических приемов, способствующих нарастанию эмоциональной напряженности читателя. Это, конечно же, параллельные конструкции: death was..., death was...; that was Death (twice); but this was more than Death - смерть была.., смерть была..., это была Смерть (дважды подряд), но то было больше, чем Смерть.</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Повтор одинаковых конструкций и постоянное употребление слова «Смерть» усиливают, нагнетают чувство страха, как в некоторых религиях вызывает ужас смелость произнести имя Дьявола.</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 xml:space="preserve">Бросаются в глаза и короткие предложения, ритм которых нагнетает чувство опасности, страха: Never come out again. </w:t>
      </w:r>
      <w:r w:rsidRPr="00A87F48">
        <w:rPr>
          <w:rFonts w:ascii="Times New Roman" w:hAnsi="Times New Roman" w:cs="Times New Roman"/>
          <w:sz w:val="28"/>
          <w:szCs w:val="28"/>
          <w:lang w:val="en-US" w:eastAsia="ru-RU"/>
        </w:rPr>
        <w:t xml:space="preserve">That could mean anything. Tramps. Criminals. Darkness. Accident. Most of all death! - </w:t>
      </w:r>
      <w:r w:rsidRPr="00A87F48">
        <w:rPr>
          <w:rFonts w:ascii="Times New Roman" w:hAnsi="Times New Roman" w:cs="Times New Roman"/>
          <w:sz w:val="28"/>
          <w:szCs w:val="28"/>
          <w:lang w:eastAsia="ru-RU"/>
        </w:rPr>
        <w:t>Никогда</w:t>
      </w:r>
      <w:r w:rsidRPr="00A87F48">
        <w:rPr>
          <w:rFonts w:ascii="Times New Roman" w:hAnsi="Times New Roman" w:cs="Times New Roman"/>
          <w:sz w:val="28"/>
          <w:szCs w:val="28"/>
          <w:lang w:val="en-US" w:eastAsia="ru-RU"/>
        </w:rPr>
        <w:t xml:space="preserve"> </w:t>
      </w:r>
      <w:r w:rsidRPr="00A87F48">
        <w:rPr>
          <w:rFonts w:ascii="Times New Roman" w:hAnsi="Times New Roman" w:cs="Times New Roman"/>
          <w:sz w:val="28"/>
          <w:szCs w:val="28"/>
          <w:lang w:eastAsia="ru-RU"/>
        </w:rPr>
        <w:t>не</w:t>
      </w:r>
      <w:r w:rsidRPr="00A87F48">
        <w:rPr>
          <w:rFonts w:ascii="Times New Roman" w:hAnsi="Times New Roman" w:cs="Times New Roman"/>
          <w:sz w:val="28"/>
          <w:szCs w:val="28"/>
          <w:lang w:val="en-US" w:eastAsia="ru-RU"/>
        </w:rPr>
        <w:t xml:space="preserve"> </w:t>
      </w:r>
      <w:r w:rsidRPr="00A87F48">
        <w:rPr>
          <w:rFonts w:ascii="Times New Roman" w:hAnsi="Times New Roman" w:cs="Times New Roman"/>
          <w:sz w:val="28"/>
          <w:szCs w:val="28"/>
          <w:lang w:eastAsia="ru-RU"/>
        </w:rPr>
        <w:t>выйдет</w:t>
      </w:r>
      <w:r w:rsidRPr="00A87F48">
        <w:rPr>
          <w:rFonts w:ascii="Times New Roman" w:hAnsi="Times New Roman" w:cs="Times New Roman"/>
          <w:sz w:val="28"/>
          <w:szCs w:val="28"/>
          <w:lang w:val="en-US" w:eastAsia="ru-RU"/>
        </w:rPr>
        <w:t xml:space="preserve"> </w:t>
      </w:r>
      <w:r w:rsidRPr="00A87F48">
        <w:rPr>
          <w:rFonts w:ascii="Times New Roman" w:hAnsi="Times New Roman" w:cs="Times New Roman"/>
          <w:sz w:val="28"/>
          <w:szCs w:val="28"/>
          <w:lang w:eastAsia="ru-RU"/>
        </w:rPr>
        <w:t>снова</w:t>
      </w:r>
      <w:r w:rsidRPr="00A87F48">
        <w:rPr>
          <w:rFonts w:ascii="Times New Roman" w:hAnsi="Times New Roman" w:cs="Times New Roman"/>
          <w:sz w:val="28"/>
          <w:szCs w:val="28"/>
          <w:lang w:val="en-US" w:eastAsia="ru-RU"/>
        </w:rPr>
        <w:t xml:space="preserve">. </w:t>
      </w:r>
      <w:r w:rsidRPr="00A87F48">
        <w:rPr>
          <w:rFonts w:ascii="Times New Roman" w:hAnsi="Times New Roman" w:cs="Times New Roman"/>
          <w:sz w:val="28"/>
          <w:szCs w:val="28"/>
          <w:lang w:eastAsia="ru-RU"/>
        </w:rPr>
        <w:t>Все что угодно. Бродяги. Преступники. Темнота. Несчастный случай. Больше всего - смерть!</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И наконец, в образе смерти, рисуемом Р. Брэдбери, очень явно чувствуется неизбежность. Наиболее ярко неизбежность выражается в параллельных конструкциях: he [the Lonely One] always comes through here, some night he'll come through - он (Душегуб) всегда приходит сюда, какой-нибудь ночью он вновь придет (всегда - значит постоян-</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ство и в то же время неизбежность); I've tasted every victual and danced every dance; now there's one last tart I haven't bit on, one tune I haven't whistled - я попробовала каждое блюдо, я станцевала каждый танец, и сейчас остался лишь один кусочек, который я не вкусила, одна мелодия, которую еще не напела (о смерти).</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Все это подразумевает «если я испробовала в жизни все, то почему бы мне не испробовать то последнее, что она может предложить». Это было бы логическим, логически-неизбежным завершением жизни.</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А на лексическом уровне неслучаен повтор модальных глаголов долженствова-ния, вынужденности действия и его же неизбежности: had to get away, you 'll have to [die] anyway, must die - вынужден уйти (умереть), ты вынужден умереть в любом случае, должен умереть.</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Подбор глаголов указывает на то, что неизбежность эта идет извне, навязывается обстоятельствами, логическим течением жизни.</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Таким образом, исходя из анализа способов вербализации концепта «смерть», можно говорить о разнообразии средств его выражения. Однако доминирующим приемом, используемым автором, является ме-тафоризация смерти. На примере контекстных антонимов наглядно видна оппозиция живого и неживого, акцентируемая писателем. Использование параллельных конструкций нагнетает чувство страха и неизбежности, вызываемые мыслями о смерти.</w:t>
      </w:r>
    </w:p>
    <w:p w:rsidR="00A87F48" w:rsidRPr="00A87F48" w:rsidRDefault="00A87F48" w:rsidP="00A87F48">
      <w:pPr>
        <w:pStyle w:val="a7"/>
        <w:spacing w:line="360" w:lineRule="auto"/>
        <w:ind w:firstLine="709"/>
        <w:jc w:val="both"/>
        <w:rPr>
          <w:rFonts w:ascii="Times New Roman" w:hAnsi="Times New Roman" w:cs="Times New Roman"/>
          <w:sz w:val="28"/>
          <w:szCs w:val="28"/>
          <w:lang w:eastAsia="ru-RU"/>
        </w:rPr>
      </w:pPr>
      <w:r w:rsidRPr="00A87F48">
        <w:rPr>
          <w:rFonts w:ascii="Times New Roman" w:hAnsi="Times New Roman" w:cs="Times New Roman"/>
          <w:sz w:val="28"/>
          <w:szCs w:val="28"/>
          <w:lang w:eastAsia="ru-RU"/>
        </w:rPr>
        <w:t>При всей многогранности и неоднозначности интерпретации концепта «смерть», Р. Брэдбери раскрывает его как оппозицию жизни, которая всегда незримо присутствует с человеком, помогая ему ценить жизнь.</w:t>
      </w:r>
    </w:p>
    <w:p w:rsidR="00976F07" w:rsidRDefault="00A87F48" w:rsidP="00CE1DDC">
      <w:pPr>
        <w:pStyle w:val="a7"/>
        <w:spacing w:line="360" w:lineRule="auto"/>
        <w:ind w:firstLine="709"/>
        <w:jc w:val="both"/>
        <w:rPr>
          <w:rFonts w:ascii="Times New Roman" w:hAnsi="Times New Roman" w:cs="Times New Roman"/>
          <w:sz w:val="28"/>
          <w:szCs w:val="28"/>
        </w:rPr>
      </w:pPr>
      <w:r w:rsidRPr="00A87F48">
        <w:rPr>
          <w:rFonts w:ascii="Arial" w:eastAsia="Times New Roman" w:hAnsi="Arial" w:cs="Arial"/>
          <w:color w:val="000000"/>
          <w:sz w:val="23"/>
          <w:szCs w:val="23"/>
          <w:lang w:eastAsia="ru-RU"/>
        </w:rPr>
        <w:br/>
      </w:r>
      <w:r w:rsidRPr="00A87F48">
        <w:rPr>
          <w:rFonts w:ascii="Arial" w:eastAsia="Times New Roman" w:hAnsi="Arial" w:cs="Arial"/>
          <w:color w:val="000000"/>
          <w:sz w:val="23"/>
          <w:szCs w:val="23"/>
          <w:lang w:eastAsia="ru-RU"/>
        </w:rPr>
        <w:br/>
      </w:r>
    </w:p>
    <w:p w:rsidR="00976F07" w:rsidRDefault="00976F07"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Pr="000F1CDA" w:rsidRDefault="000F1CDA" w:rsidP="000F1CDA">
      <w:pPr>
        <w:pStyle w:val="1"/>
        <w:jc w:val="center"/>
        <w:rPr>
          <w:rFonts w:ascii="Times New Roman" w:hAnsi="Times New Roman" w:cs="Times New Roman"/>
          <w:color w:val="000000" w:themeColor="text1"/>
          <w:sz w:val="28"/>
          <w:szCs w:val="28"/>
        </w:rPr>
      </w:pPr>
      <w:bookmarkStart w:id="8" w:name="_Toc515663636"/>
      <w:r w:rsidRPr="000F1CDA">
        <w:rPr>
          <w:rFonts w:ascii="Times New Roman" w:hAnsi="Times New Roman" w:cs="Times New Roman"/>
          <w:color w:val="000000" w:themeColor="text1"/>
          <w:sz w:val="28"/>
          <w:szCs w:val="28"/>
        </w:rPr>
        <w:t>Заключение</w:t>
      </w:r>
      <w:bookmarkEnd w:id="8"/>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r w:rsidRPr="000F1CDA">
        <w:rPr>
          <w:rFonts w:ascii="Times New Roman" w:hAnsi="Times New Roman" w:cs="Times New Roman"/>
          <w:sz w:val="28"/>
          <w:szCs w:val="28"/>
        </w:rPr>
        <w:t xml:space="preserve">Проанализировав научную и методическую литературу по теме исследования, мы пришли к следующим выводам: 1. Олицетворение входит в терминологический аппарат большого количества гуманитарных дисциплин. В данной работе олицетворение понимается как художественный прием одушевления неодушевленных имен при помощи антропоморфной или зооморфной метафор, причем олицетворяемое слово не обладает само метафорическим переносом. 2. Функции стилистического приема олицетворение следующие: 1) смыслообразующая, 2) текстообразующая, 3) отвечающая за идиостиль автора, 4) создающая экспрессивность отдельных частей текста. Стоит отметить, что потенциал олицетворения до конца не изучен и представленный список функций олицетворения в художественном тексте не является окончательным и полным. 3. Рэй Брэдбери – известный американский писатель – фантаст. Но среди его произведений можно встретить и автобиографические произведения, таким является роман «Вино из одуванчиков» / «Dandelion Wine». </w:t>
      </w:r>
    </w:p>
    <w:p w:rsidR="000F1CDA" w:rsidRPr="000F1CDA" w:rsidRDefault="000F1CDA" w:rsidP="00CE1DDC">
      <w:pPr>
        <w:pStyle w:val="a7"/>
        <w:spacing w:line="360" w:lineRule="auto"/>
        <w:ind w:firstLine="709"/>
        <w:jc w:val="both"/>
        <w:rPr>
          <w:rFonts w:ascii="Times New Roman" w:hAnsi="Times New Roman" w:cs="Times New Roman"/>
          <w:sz w:val="28"/>
          <w:szCs w:val="28"/>
        </w:rPr>
      </w:pPr>
      <w:r w:rsidRPr="000F1CDA">
        <w:rPr>
          <w:rFonts w:ascii="Times New Roman" w:hAnsi="Times New Roman" w:cs="Times New Roman"/>
          <w:sz w:val="28"/>
          <w:szCs w:val="28"/>
        </w:rPr>
        <w:t>Темами, раскрывающимися для героя в романе, являются темы Жизни и Смерти и Времени, одиночества человека. Это подтверждается и приемами олицетворения, используемыми в роман. Например, смерть олицетворяется с убийцей-Душегубом. Олицетворение является одним из доминантных художественных приемов, реализующих эстетические принципы произведения. Образность произведения, образы самих героев во многом достигаются при помощи приема олицетворения. На протяжении всего романа автор использует стилистический прием олицетворение, тем самым погружая читателя в мир Дугласа Сполдинга, читатель получает возможность на себе прочувствовать лето 1928 года. Мы разработали урок-проект, направленный на самостоятельную деятельность учащихся, работу с аутентичным текстом, определение роли стилистического приема «олицетворение» в произведении Рэя Брэдбери «Вино  из одуванчиков». Урок-проект «Рэй Брэдбери – фантаст? Не только…» направлен на формирование коммуникативной компетенции учащихся посредством работы над произведением Р.Брэдбери «вино из одуванчиков». В ходе урока, у учащихся совершенствуются не только фонетические и лексико- грамматические навыки, также работа на уроке способствует к формированию интереса к изучению культуры другой страны.</w:t>
      </w: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Pr="000D35D1" w:rsidRDefault="000F1CDA" w:rsidP="00CE1DDC">
      <w:pPr>
        <w:pStyle w:val="a7"/>
        <w:spacing w:line="360" w:lineRule="auto"/>
        <w:ind w:firstLine="709"/>
        <w:jc w:val="both"/>
        <w:rPr>
          <w:rFonts w:ascii="Times New Roman" w:hAnsi="Times New Roman" w:cs="Times New Roman"/>
          <w:vanish/>
          <w:sz w:val="28"/>
          <w:szCs w:val="28"/>
        </w:rPr>
      </w:pPr>
    </w:p>
    <w:p w:rsidR="000D35D1" w:rsidRPr="000D35D1" w:rsidRDefault="000D35D1" w:rsidP="000D35D1">
      <w:pPr>
        <w:jc w:val="both"/>
        <w:rPr>
          <w:vanish/>
          <w:color w:val="FFFFFF"/>
          <w:sz w:val="2"/>
          <w:szCs w:val="2"/>
        </w:rPr>
      </w:pPr>
      <w:r w:rsidRPr="000D35D1">
        <w:rPr>
          <w:vanish/>
          <w:color w:val="FFFFFF"/>
          <w:sz w:val="2"/>
          <w:szCs w:val="2"/>
        </w:rPr>
        <w:t xml:space="preserve">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 xml:space="preserve">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 В свои молодые годы я умудрилась заработать диагноз «артроз». Подчеркиваю, именно молодые, т.к. человек может жить до 800 лет, во что я свято верю! Наилучшим средством и спасением для меня оказался французский препарат «пиаскледин». Снимал боль за 2-3 дня и надолго удерживал свой эффект. Не давил на желудок, за что я была ему очень благодарна. Однако после разрыва отношений с Европой пиаскледин пропал из аптек на пару месяцев, а потом вернулся по новым кусачим ценам. От доктора из медицинского центра «Телесфор» (очень хороший центр, о нем я как-то писала на страницах газеты) я узнала, что в Америке проводили опыт: людям с разными стадиями артроза давали ложку желатина, прося запить его стаканом апельсинового сока. И этот эксперимент дал положительные результаты. 80-90% если не выздоровели, то получили облегчение. С ранними стадиями у людей проходили полностью все симптомы артроза. Почитав в интернете об этом способе, я узнала, что его часто рекомендуют ортопеды местных районных клиник по всей России. Народ в интернете оставлял разные отзывы: кому-то помогло, кому-то нет. Но так как это не сеть и выгоды для производителя нет – я решила попробовать. В конце концов, желатин добывают из хрящей животных, так что все выглядело вполне логично. Поначалу пила желатин вместе с пиаскледином где-то месяц. Потом перестала принимать пиаскледин, перейдя только на желатин. Через пару недель почувствовала боль и вернулась на пиаскледин, бросив желатин. Потом наступил сезон, и я вновь купила желатин, решив попробовать еще раз, т.к. как минимум облегчение я испытала точно. Еще через пару месяцев принимая только желатин, я поняла, что мои суставы хорошо себя чувствуют. Перестала принимать желатин, хватило на месяц жизни без боли! При болях 5 дней принимала пиаскледин вместе с желатином, все вернулось в норму. Сейчас принимаю желатин по месяцу, потом месяц перерыв. Либо симптоматически. Перестала тратить по тысяче с лишним на пиаскледин, чем очень! Желатин покупаю только фирмы «Волшебное дерево». Он, но зато чистый и эту фирму многие люди хвалят. Купить желатин фирмы «Волшебное дерево» можно в Арамили в магазине Елисеевский, работает круглосуточно. Если мой рецепт поможет – буду рада за вас и вашим сообщениям в редакцию! Думаю, желатин – это хорошая подготовка наших суставов к садовому сезону, который я уже жду с нетерпением! </w:t>
      </w:r>
      <w:r w:rsidRPr="000D35D1">
        <w:rPr>
          <w:b/>
          <w:vanish/>
          <w:color w:val="FFFFFF"/>
          <w:sz w:val="2"/>
          <w:szCs w:val="2"/>
        </w:rPr>
        <w:t xml:space="preserve">Способ применения: </w:t>
      </w:r>
      <w:r w:rsidRPr="000D35D1">
        <w:rPr>
          <w:vanish/>
          <w:color w:val="FFFFFF"/>
          <w:sz w:val="2"/>
          <w:szCs w:val="2"/>
        </w:rPr>
        <w:t>вечером заливаем 1 чайную ложку желатина теплой водой (1/2 стакана или поменьше). Утром натощак выпиваем раствор за полчаса до еды. Утром натощак принимаем желатин в сухом виде и запиваем его водой до проглатывания (1 ч.л.). Так же за полчаса до еды. Я выбрала второй способ. Кстати, кто не переносит желатин в его первозданном виде – разрешается добавлять варенье, готовить, вперед, и кушать его каждый день. Главное – это системный подход. Если беретесь – то делайте это каждый день без пропусков. Тогда вы точно заметите результат. Наберитесь терпения на ближайшие пару месяцев, отслеживайте изменения и будьте здоровы!</w:t>
      </w:r>
    </w:p>
    <w:p w:rsidR="000D35D1" w:rsidRPr="000D35D1" w:rsidRDefault="000D35D1" w:rsidP="000D35D1">
      <w:pPr>
        <w:jc w:val="both"/>
        <w:rPr>
          <w:vanish/>
        </w:rPr>
      </w:pPr>
    </w:p>
    <w:p w:rsidR="000F1CDA" w:rsidRPr="000D35D1" w:rsidRDefault="000F1CDA" w:rsidP="00CE1DDC">
      <w:pPr>
        <w:pStyle w:val="a7"/>
        <w:spacing w:line="360" w:lineRule="auto"/>
        <w:ind w:firstLine="709"/>
        <w:jc w:val="both"/>
        <w:rPr>
          <w:rFonts w:ascii="Times New Roman" w:hAnsi="Times New Roman" w:cs="Times New Roman"/>
          <w:vanish/>
          <w:sz w:val="28"/>
          <w:szCs w:val="28"/>
        </w:rPr>
      </w:pPr>
    </w:p>
    <w:p w:rsidR="000F1CDA" w:rsidRPr="000D35D1" w:rsidRDefault="000F1CDA" w:rsidP="00CE1DDC">
      <w:pPr>
        <w:pStyle w:val="a7"/>
        <w:spacing w:line="360" w:lineRule="auto"/>
        <w:ind w:firstLine="709"/>
        <w:jc w:val="both"/>
        <w:rPr>
          <w:rFonts w:ascii="Times New Roman" w:hAnsi="Times New Roman" w:cs="Times New Roman"/>
          <w:vanish/>
          <w:sz w:val="28"/>
          <w:szCs w:val="28"/>
        </w:rPr>
      </w:pPr>
    </w:p>
    <w:p w:rsidR="000F1CDA" w:rsidRPr="000D35D1" w:rsidRDefault="000F1CDA" w:rsidP="00CE1DDC">
      <w:pPr>
        <w:pStyle w:val="a7"/>
        <w:spacing w:line="360" w:lineRule="auto"/>
        <w:ind w:firstLine="709"/>
        <w:jc w:val="both"/>
        <w:rPr>
          <w:rFonts w:ascii="Times New Roman" w:hAnsi="Times New Roman" w:cs="Times New Roman"/>
          <w:vanish/>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D35D1" w:rsidRDefault="000D35D1" w:rsidP="00CE1DDC">
      <w:pPr>
        <w:pStyle w:val="a7"/>
        <w:spacing w:line="360" w:lineRule="auto"/>
        <w:ind w:firstLine="709"/>
        <w:jc w:val="both"/>
        <w:rPr>
          <w:rFonts w:ascii="Times New Roman" w:hAnsi="Times New Roman" w:cs="Times New Roman"/>
          <w:sz w:val="28"/>
          <w:szCs w:val="28"/>
        </w:rPr>
      </w:pPr>
    </w:p>
    <w:p w:rsidR="000D35D1" w:rsidRDefault="000D35D1" w:rsidP="00CE1DDC">
      <w:pPr>
        <w:pStyle w:val="a7"/>
        <w:spacing w:line="360" w:lineRule="auto"/>
        <w:ind w:firstLine="709"/>
        <w:jc w:val="both"/>
        <w:rPr>
          <w:rFonts w:ascii="Times New Roman" w:hAnsi="Times New Roman" w:cs="Times New Roman"/>
          <w:sz w:val="28"/>
          <w:szCs w:val="28"/>
        </w:rPr>
      </w:pPr>
    </w:p>
    <w:p w:rsidR="000D35D1" w:rsidRDefault="000D35D1"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Pr="000F1CDA" w:rsidRDefault="000F1CDA" w:rsidP="000F1CDA">
      <w:pPr>
        <w:pStyle w:val="1"/>
        <w:jc w:val="center"/>
        <w:rPr>
          <w:rFonts w:ascii="Times New Roman" w:hAnsi="Times New Roman" w:cs="Times New Roman"/>
          <w:color w:val="000000" w:themeColor="text1"/>
          <w:sz w:val="28"/>
          <w:szCs w:val="28"/>
        </w:rPr>
      </w:pPr>
      <w:bookmarkStart w:id="9" w:name="_Toc515663637"/>
      <w:r w:rsidRPr="000F1CDA">
        <w:rPr>
          <w:rFonts w:ascii="Times New Roman" w:hAnsi="Times New Roman" w:cs="Times New Roman"/>
          <w:color w:val="000000" w:themeColor="text1"/>
          <w:sz w:val="28"/>
          <w:szCs w:val="28"/>
        </w:rPr>
        <w:t>Список литературы</w:t>
      </w:r>
      <w:bookmarkEnd w:id="9"/>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Default="000F1CDA" w:rsidP="00CE1DDC">
      <w:pPr>
        <w:pStyle w:val="a7"/>
        <w:spacing w:line="360" w:lineRule="auto"/>
        <w:ind w:firstLine="709"/>
        <w:jc w:val="both"/>
        <w:rPr>
          <w:rFonts w:ascii="Times New Roman" w:hAnsi="Times New Roman" w:cs="Times New Roman"/>
          <w:sz w:val="28"/>
          <w:szCs w:val="28"/>
        </w:rPr>
      </w:pPr>
    </w:p>
    <w:p w:rsidR="000F1CD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1. Аминева, Т. А. Олицетворение в поэтических произведениях С. А. Есенина и способы его передачи на немецкий язык / Т.А. Аминева // Фундаментальные исследования. – 2014. - №12-2. - С.402-406. </w:t>
      </w:r>
    </w:p>
    <w:p w:rsidR="000F1CD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2. Аристотель. Поэтика. Риторика / Аристотель. – Санкт - Петербург : Азбука-Классика, 2010. – 352 с. </w:t>
      </w:r>
    </w:p>
    <w:p w:rsidR="000F1CD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3. Ахманова, О. С. Словарь лингвистических терминов / О.С. Ахманова. – 7-е изд.. – Москва : Либроком, 2013. – 576 c. </w:t>
      </w:r>
    </w:p>
    <w:p w:rsidR="000F1CD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4. Ащенкова, Г. А. Феномен персонификации «Вещи» в сфере потребительской коммуникации (на материале антропокулинаронимов во французском языке) / Г. А. Ащенкова // Вестник ИГЛУ. – 2012. – №1 (17). - С. 28-36.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5. Балабанова, И. Я. Лингвопрагматика рекламного текста (на материале русского и французского языков) / И. Я. Балабанова // Вестник ЧелГУ. – 2012. – №20 (274). – С. 27-30.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6. Барменкова, М. В. Олицетворение, маркированное категорией рода, в англоязычной художественной литературе: автореф. дисс. … канд. филол. наук: 10.02.04 / / М. В. Барменкова. – Москва, 2004. – 17 с.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7. Большой толковый словарь русского языка [Электронный ресурс] : гл. ред. С. А. Кузнецов. – Режим доступа: </w:t>
      </w:r>
      <w:hyperlink r:id="rId7" w:history="1">
        <w:r w:rsidR="001646AA" w:rsidRPr="001646AA">
          <w:rPr>
            <w:rStyle w:val="a8"/>
            <w:rFonts w:ascii="Times New Roman" w:hAnsi="Times New Roman" w:cs="Times New Roman"/>
            <w:color w:val="000000" w:themeColor="text1"/>
            <w:sz w:val="28"/>
            <w:szCs w:val="28"/>
            <w:u w:val="none"/>
          </w:rPr>
          <w:t>http://www.gramota.ru/slovari/dic/?bts=x&amp;word=олицетворение</w:t>
        </w:r>
      </w:hyperlink>
      <w:r w:rsidRPr="001646AA">
        <w:rPr>
          <w:rFonts w:ascii="Times New Roman" w:hAnsi="Times New Roman" w:cs="Times New Roman"/>
          <w:color w:val="000000" w:themeColor="text1"/>
          <w:sz w:val="28"/>
          <w:szCs w:val="28"/>
        </w:rPr>
        <w:t xml:space="preserve">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8. Брэдбери, Р. Вино из одуванчиков / Рэй Брэдбери ; [пер. с англ. Э. Кабалевской]. - Москва : Эксмо, 2015. – 320 с.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9. Воскресенская, С. Ю. Гендерные стереотипы лексико-грамматической персонификации: автореф. дисс. … канд. филол. наук: 10.02.19 / С. Ю. Воскресенская. – Тверь, 2007. – 16 с.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10. Голуб, И. Б. Стилистика русского языка / И. Б. Голуб. – 11-е изд. – Москва: Айрис-пресс, 2010. – 448 с.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11. Гроза О.Л. и др. Учебник «New Millennium English 10 класс» ; 3-е издание, исправлен и перера</w:t>
      </w:r>
      <w:r w:rsidR="001646AA" w:rsidRPr="001646AA">
        <w:rPr>
          <w:rFonts w:ascii="Times New Roman" w:hAnsi="Times New Roman" w:cs="Times New Roman"/>
          <w:color w:val="000000" w:themeColor="text1"/>
          <w:sz w:val="28"/>
          <w:szCs w:val="28"/>
        </w:rPr>
        <w:t>ботан – Омск : 2012. – 176 с.</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 12. Жеребило Т.В. Словарь лингвистических терминов / Т.В. Жеребило // Изд. 5-е, испр. и доп. – Назрань: ООО «Пилигрим», 2010. – 486 с.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13. Ким, Х. Р. Семантика средств олицетворения в идиостиле И. Бродского: автореф. дисс. … канд. филол. наук: 10.02.01 / Х. Р. Ким. – Москва, 2008. – 24 с.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14. Кожевникова Н. А. Об обратимости тропов // Лингвистика и поэтика. – Москва, 1979. – С. 215-225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15. Константинова, С. К. Олицетворение в художественном тексте : автореф. дисс. … канд. филол. наук / С.К. Константинова. – Белгород, 1996. – 24 с.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16. Константинова, С. К. Семантика олицетворения / С. К. Константинова. – Курск: Изд-во КГПУ, 1997. – 112 с.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17. Литвинова, В. В. Базовые приемы создания образности в романах Рэя Брэдбери «Вино из одуванчиков» и «451° по Фаренгейту» / В. В. Литвинова // Известия ВГПУ. – 2009. – №2. – С.197-200.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18. Литвинова, В. В. Концепт «смерть» в романе «Вино из одуванчиков» Рэя Брэдбери / В. В. Литвинова // Известия РГПУ им. А.И. Герцена. – 2008. – №58. – С.168-172.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19. Маркина, Н. В. Художественный мир Рэя Брэдбери: традиции и новаторство: автореф. дисс….канд. филол. наук: 10.01.03 / Н. В. Маркина. – Самара, 2006. – 21 с.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20. Матвеева, Т. В. Полный словарь лингвистических терминов / Т. В. Матвеева. – Ростов н/Д : Феникс, 2010. – 562 с.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21. Мелетинский, Е. М. Поэтика мифа / Е. М. Мелетинский. – Москва: Мир : Академический Проект, 2012. – 336 с.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22. Москвин, В. П. Русская метафора: Очерк семиотической теории / В. П. Москвин: Изд-е 2-е, перераб. и доп. – Москва : ЛЕНАНД, 2006. – 184 с.</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 23. Пашкеева, И. Ю. Сложные слова в реализации тем «Жизнь», «Смерть», «Время» в романе Рэя Брэдбери «Вино из одуванчиков» / И. Ю. Пашкеева // Вестник ТГГ</w:t>
      </w:r>
      <w:r w:rsidR="001646AA" w:rsidRPr="001646AA">
        <w:rPr>
          <w:rFonts w:ascii="Times New Roman" w:hAnsi="Times New Roman" w:cs="Times New Roman"/>
          <w:color w:val="000000" w:themeColor="text1"/>
          <w:sz w:val="28"/>
          <w:szCs w:val="28"/>
        </w:rPr>
        <w:t xml:space="preserve">ПУ. – 2012. – №1. – С.61-65.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24. Потебня, А. А. Эстетика и поэтика / А. А. Потебня. – Москва: Искусство, 1976. – 612 с.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25. Прашкевич, Г. Брэдбери / Г. Прашкевич. – Москва : Молодая гвардия, 2014. – 352 с.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26. Приходько, В. К. Выразительные средства языка : учеб. пособие для студ. высш. учеб. заведений / В. К. Приходько. – Москва : Издательский центр «Академия», 2008. – 256 с.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27. Розенталь, Д. Э. Словарь – справочник лингвистических терминов / Д. Э. Розенталь, М. А. Теленкова. – 3-е изд., испр. И доп. – Москва : Просвещение, 1985. – 399 с.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28. Рэй Брэдбери. Творчество и Вечность. [Электронный ресурс]. – Режим доступа : http: // rbradbury.ru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29. Сайт, посвященный Рэю Брэдбери [Электронный ресурс]. – Режим доступа: http: // raybradbury.ru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30. Серебрякова, Е. В. Персонификация как приём иносказания: автореф. дисс. … канд. филол. наук: 10.02.04 / Е. В. Серебрякова. – Москва, 2010. – 25 с.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31. Серебрякова, Е. В. Глагольная персонификация и способы ее реализации в художественном тексте / Е. В. Серебрякова // Вестник Московского государственного областного университета. Серия: Лингвистика. – 2010. – № 6. – C. 67-72.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32. Телия, В. Н. Метафора и ее роль в создании русской языковой картины мира / В.Н. Телия // Роль человеческого фактора в языке. Язык и картина мира. – Москва: Наука, 1987. – С. 173-205.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33. Третьякова, Е. В. Метафора и персонификация: иерархия отношений (на примере рекламного туристского дискурса Германии) / Е. В. Третьякова // Вестник ИГЛУ. – 2014. – №1 (26). - С.111-116.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34. Федеральный государственный образовательный стандарт среднего общего образования (10-11 кл.) от 17.05.2012 г. № 413 [Электронный ресурс]. – Режим доступа : http://</w:t>
      </w:r>
      <w:r w:rsidR="001646AA" w:rsidRPr="001646AA">
        <w:rPr>
          <w:rFonts w:ascii="Times New Roman" w:hAnsi="Times New Roman" w:cs="Times New Roman"/>
          <w:color w:val="000000" w:themeColor="text1"/>
          <w:sz w:val="28"/>
          <w:szCs w:val="28"/>
        </w:rPr>
        <w:t xml:space="preserve">минобрнауки.рф/документы/2365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 35. Чеснокова, Н. В. Семантика олицетворения в творчестве С. Н. Сергеева-Ценского / Н.В. Чеснокова // Вестник ТГУ. – 2005. – №4. – С.144-147.</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 36. Чеснокова, Н. В. Языковые механизмы глагольной образности / Н. В. Чеснокова // Вестник ТГУ. – 2010. – №12. – С.216-224.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37. Юрикова, Н. И. Средства выражения персонификации в произведениях Германа Гессе (когнитивно-прагматический аспект) : автореф. дис. … канд. филол. наук : 10.02.04 / Н. В. Юрикова. – Москва, 2008. – 24 с.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rPr>
      </w:pPr>
      <w:r w:rsidRPr="001646AA">
        <w:rPr>
          <w:rFonts w:ascii="Times New Roman" w:hAnsi="Times New Roman" w:cs="Times New Roman"/>
          <w:color w:val="000000" w:themeColor="text1"/>
          <w:sz w:val="28"/>
          <w:szCs w:val="28"/>
        </w:rPr>
        <w:t xml:space="preserve">38. Brudbury, R. Dandelion Wine [ Вино из одуванчиков / Р. Брэдбери]; коммент. А.А. Гасиной. – Москва : АЙПИС – пресс, 2015. – 230 с. : ил. – (Читаем в оригинале) </w:t>
      </w:r>
    </w:p>
    <w:p w:rsidR="001646AA" w:rsidRPr="001646AA" w:rsidRDefault="000F1CDA" w:rsidP="00CE1DDC">
      <w:pPr>
        <w:pStyle w:val="a7"/>
        <w:spacing w:line="360" w:lineRule="auto"/>
        <w:ind w:firstLine="709"/>
        <w:jc w:val="both"/>
        <w:rPr>
          <w:rFonts w:ascii="Times New Roman" w:hAnsi="Times New Roman" w:cs="Times New Roman"/>
          <w:color w:val="000000" w:themeColor="text1"/>
          <w:sz w:val="28"/>
          <w:szCs w:val="28"/>
          <w:lang w:val="en-US"/>
        </w:rPr>
      </w:pPr>
      <w:r w:rsidRPr="001646AA">
        <w:rPr>
          <w:rFonts w:ascii="Times New Roman" w:hAnsi="Times New Roman" w:cs="Times New Roman"/>
          <w:color w:val="000000" w:themeColor="text1"/>
          <w:sz w:val="28"/>
          <w:szCs w:val="28"/>
          <w:lang w:val="en-US"/>
        </w:rPr>
        <w:t xml:space="preserve">39. Merriam Webster Dictionary Online [Electronic resource]. – </w:t>
      </w:r>
      <w:hyperlink r:id="rId8" w:history="1">
        <w:r w:rsidR="001646AA" w:rsidRPr="001646AA">
          <w:rPr>
            <w:rStyle w:val="a8"/>
            <w:rFonts w:ascii="Times New Roman" w:hAnsi="Times New Roman" w:cs="Times New Roman"/>
            <w:color w:val="000000" w:themeColor="text1"/>
            <w:sz w:val="28"/>
            <w:szCs w:val="28"/>
            <w:u w:val="none"/>
            <w:lang w:val="en-US"/>
          </w:rPr>
          <w:t>http://www.merriam-webster.com/dictionary/cover</w:t>
        </w:r>
      </w:hyperlink>
      <w:r w:rsidRPr="001646AA">
        <w:rPr>
          <w:rFonts w:ascii="Times New Roman" w:hAnsi="Times New Roman" w:cs="Times New Roman"/>
          <w:color w:val="000000" w:themeColor="text1"/>
          <w:sz w:val="28"/>
          <w:szCs w:val="28"/>
          <w:lang w:val="en-US"/>
        </w:rPr>
        <w:t xml:space="preserve"> </w:t>
      </w:r>
    </w:p>
    <w:p w:rsidR="000F1CDA" w:rsidRPr="001646AA" w:rsidRDefault="000F1CDA" w:rsidP="00CE1DDC">
      <w:pPr>
        <w:pStyle w:val="a7"/>
        <w:spacing w:line="360" w:lineRule="auto"/>
        <w:ind w:firstLine="709"/>
        <w:jc w:val="both"/>
        <w:rPr>
          <w:rFonts w:ascii="Times New Roman" w:hAnsi="Times New Roman" w:cs="Times New Roman"/>
          <w:color w:val="000000" w:themeColor="text1"/>
          <w:sz w:val="28"/>
          <w:szCs w:val="28"/>
          <w:lang w:val="en-US"/>
        </w:rPr>
      </w:pPr>
      <w:r w:rsidRPr="001646AA">
        <w:rPr>
          <w:rFonts w:ascii="Times New Roman" w:hAnsi="Times New Roman" w:cs="Times New Roman"/>
          <w:color w:val="000000" w:themeColor="text1"/>
          <w:sz w:val="28"/>
          <w:szCs w:val="28"/>
          <w:lang w:val="en-US"/>
        </w:rPr>
        <w:t>40. The American Heritage® Dictionary of Idioms by Christine Ammer. – [Electronic resource]. – http://idioms.thefreedictionary.com</w:t>
      </w:r>
    </w:p>
    <w:p w:rsidR="000F1CDA" w:rsidRPr="001646AA" w:rsidRDefault="000F1CDA" w:rsidP="00CE1DDC">
      <w:pPr>
        <w:pStyle w:val="a7"/>
        <w:spacing w:line="360" w:lineRule="auto"/>
        <w:ind w:firstLine="709"/>
        <w:jc w:val="both"/>
        <w:rPr>
          <w:rFonts w:ascii="Times New Roman" w:hAnsi="Times New Roman" w:cs="Times New Roman"/>
          <w:color w:val="000000" w:themeColor="text1"/>
          <w:sz w:val="28"/>
          <w:szCs w:val="28"/>
          <w:lang w:val="en-US"/>
        </w:rPr>
      </w:pPr>
    </w:p>
    <w:sectPr w:rsidR="000F1CDA" w:rsidRPr="001646AA" w:rsidSect="00E407E1">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8C2" w:rsidRDefault="00FF28C2" w:rsidP="00E407E1">
      <w:pPr>
        <w:spacing w:after="0" w:line="240" w:lineRule="auto"/>
      </w:pPr>
      <w:r>
        <w:separator/>
      </w:r>
    </w:p>
  </w:endnote>
  <w:endnote w:type="continuationSeparator" w:id="0">
    <w:p w:rsidR="00FF28C2" w:rsidRDefault="00FF28C2" w:rsidP="00E4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325810"/>
      <w:docPartObj>
        <w:docPartGallery w:val="Page Numbers (Bottom of Page)"/>
        <w:docPartUnique/>
      </w:docPartObj>
    </w:sdtPr>
    <w:sdtEndPr/>
    <w:sdtContent>
      <w:p w:rsidR="00E407E1" w:rsidRDefault="00E407E1">
        <w:pPr>
          <w:pStyle w:val="a5"/>
          <w:jc w:val="center"/>
        </w:pPr>
        <w:r>
          <w:fldChar w:fldCharType="begin"/>
        </w:r>
        <w:r>
          <w:instrText>PAGE   \* MERGEFORMAT</w:instrText>
        </w:r>
        <w:r>
          <w:fldChar w:fldCharType="separate"/>
        </w:r>
        <w:r w:rsidR="0036783F">
          <w:rPr>
            <w:noProof/>
          </w:rPr>
          <w:t>5</w:t>
        </w:r>
        <w:r>
          <w:fldChar w:fldCharType="end"/>
        </w:r>
      </w:p>
    </w:sdtContent>
  </w:sdt>
  <w:p w:rsidR="00E407E1" w:rsidRDefault="00E407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8C2" w:rsidRDefault="00FF28C2" w:rsidP="00E407E1">
      <w:pPr>
        <w:spacing w:after="0" w:line="240" w:lineRule="auto"/>
      </w:pPr>
      <w:r>
        <w:separator/>
      </w:r>
    </w:p>
  </w:footnote>
  <w:footnote w:type="continuationSeparator" w:id="0">
    <w:p w:rsidR="00FF28C2" w:rsidRDefault="00FF28C2" w:rsidP="00E40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735DC"/>
    <w:multiLevelType w:val="multilevel"/>
    <w:tmpl w:val="F39A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E5706"/>
    <w:multiLevelType w:val="multilevel"/>
    <w:tmpl w:val="AB2E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520ED"/>
    <w:multiLevelType w:val="multilevel"/>
    <w:tmpl w:val="AB32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1097E"/>
    <w:multiLevelType w:val="multilevel"/>
    <w:tmpl w:val="A6B0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CC5FC4"/>
    <w:multiLevelType w:val="multilevel"/>
    <w:tmpl w:val="77FC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E1"/>
    <w:rsid w:val="00037D88"/>
    <w:rsid w:val="000A683A"/>
    <w:rsid w:val="000D35D1"/>
    <w:rsid w:val="000F1CDA"/>
    <w:rsid w:val="001646AA"/>
    <w:rsid w:val="0036783F"/>
    <w:rsid w:val="0086584E"/>
    <w:rsid w:val="009364C3"/>
    <w:rsid w:val="00976F07"/>
    <w:rsid w:val="00983632"/>
    <w:rsid w:val="00A87F48"/>
    <w:rsid w:val="00AB2EC5"/>
    <w:rsid w:val="00AE03EA"/>
    <w:rsid w:val="00CE1DDC"/>
    <w:rsid w:val="00DF3282"/>
    <w:rsid w:val="00E407E1"/>
    <w:rsid w:val="00FA7E5E"/>
    <w:rsid w:val="00FE6553"/>
    <w:rsid w:val="00FF2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D09AB-9C6B-44FD-B1C1-723BD2E9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407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7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07E1"/>
  </w:style>
  <w:style w:type="paragraph" w:styleId="a5">
    <w:name w:val="footer"/>
    <w:basedOn w:val="a"/>
    <w:link w:val="a6"/>
    <w:uiPriority w:val="99"/>
    <w:unhideWhenUsed/>
    <w:rsid w:val="00E407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07E1"/>
  </w:style>
  <w:style w:type="character" w:customStyle="1" w:styleId="10">
    <w:name w:val="Заголовок 1 Знак"/>
    <w:basedOn w:val="a0"/>
    <w:link w:val="1"/>
    <w:uiPriority w:val="9"/>
    <w:rsid w:val="00E407E1"/>
    <w:rPr>
      <w:rFonts w:asciiTheme="majorHAnsi" w:eastAsiaTheme="majorEastAsia" w:hAnsiTheme="majorHAnsi" w:cstheme="majorBidi"/>
      <w:color w:val="2E74B5" w:themeColor="accent1" w:themeShade="BF"/>
      <w:sz w:val="32"/>
      <w:szCs w:val="32"/>
    </w:rPr>
  </w:style>
  <w:style w:type="paragraph" w:styleId="a7">
    <w:name w:val="No Spacing"/>
    <w:uiPriority w:val="1"/>
    <w:qFormat/>
    <w:rsid w:val="00CE1DDC"/>
    <w:pPr>
      <w:spacing w:after="0" w:line="240" w:lineRule="auto"/>
    </w:pPr>
  </w:style>
  <w:style w:type="character" w:styleId="a8">
    <w:name w:val="Hyperlink"/>
    <w:basedOn w:val="a0"/>
    <w:uiPriority w:val="99"/>
    <w:unhideWhenUsed/>
    <w:rsid w:val="001646AA"/>
    <w:rPr>
      <w:color w:val="0563C1" w:themeColor="hyperlink"/>
      <w:u w:val="single"/>
    </w:rPr>
  </w:style>
  <w:style w:type="paragraph" w:styleId="a9">
    <w:name w:val="TOC Heading"/>
    <w:basedOn w:val="1"/>
    <w:next w:val="a"/>
    <w:uiPriority w:val="39"/>
    <w:unhideWhenUsed/>
    <w:qFormat/>
    <w:rsid w:val="00FA7E5E"/>
    <w:pPr>
      <w:outlineLvl w:val="9"/>
    </w:pPr>
    <w:rPr>
      <w:lang w:eastAsia="ru-RU"/>
    </w:rPr>
  </w:style>
  <w:style w:type="paragraph" w:styleId="11">
    <w:name w:val="toc 1"/>
    <w:basedOn w:val="a"/>
    <w:next w:val="a"/>
    <w:autoRedefine/>
    <w:uiPriority w:val="39"/>
    <w:unhideWhenUsed/>
    <w:rsid w:val="00FA7E5E"/>
    <w:pPr>
      <w:spacing w:after="100"/>
    </w:pPr>
  </w:style>
  <w:style w:type="paragraph" w:styleId="aa">
    <w:name w:val="Normal (Web)"/>
    <w:basedOn w:val="a"/>
    <w:uiPriority w:val="99"/>
    <w:semiHidden/>
    <w:unhideWhenUsed/>
    <w:rsid w:val="00DF32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843">
      <w:bodyDiv w:val="1"/>
      <w:marLeft w:val="0"/>
      <w:marRight w:val="0"/>
      <w:marTop w:val="0"/>
      <w:marBottom w:val="0"/>
      <w:divBdr>
        <w:top w:val="none" w:sz="0" w:space="0" w:color="auto"/>
        <w:left w:val="none" w:sz="0" w:space="0" w:color="auto"/>
        <w:bottom w:val="none" w:sz="0" w:space="0" w:color="auto"/>
        <w:right w:val="none" w:sz="0" w:space="0" w:color="auto"/>
      </w:divBdr>
    </w:div>
    <w:div w:id="94132070">
      <w:bodyDiv w:val="1"/>
      <w:marLeft w:val="0"/>
      <w:marRight w:val="0"/>
      <w:marTop w:val="0"/>
      <w:marBottom w:val="0"/>
      <w:divBdr>
        <w:top w:val="none" w:sz="0" w:space="0" w:color="auto"/>
        <w:left w:val="none" w:sz="0" w:space="0" w:color="auto"/>
        <w:bottom w:val="none" w:sz="0" w:space="0" w:color="auto"/>
        <w:right w:val="none" w:sz="0" w:space="0" w:color="auto"/>
      </w:divBdr>
    </w:div>
    <w:div w:id="21195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cover" TargetMode="External"/><Relationship Id="rId3" Type="http://schemas.openxmlformats.org/officeDocument/2006/relationships/settings" Target="settings.xml"/><Relationship Id="rId7" Type="http://schemas.openxmlformats.org/officeDocument/2006/relationships/hyperlink" Target="http://www.gramota.ru/slovari/dic/?bts=x&amp;word=&#1086;&#1083;&#1080;&#1094;&#1077;&#1090;&#1074;&#1086;&#1088;&#1077;&#1085;&#1080;&#1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26077</Words>
  <Characters>148640</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Comp</cp:lastModifiedBy>
  <cp:revision>2</cp:revision>
  <dcterms:created xsi:type="dcterms:W3CDTF">2019-06-10T14:52:00Z</dcterms:created>
  <dcterms:modified xsi:type="dcterms:W3CDTF">2019-06-10T14:52:00Z</dcterms:modified>
</cp:coreProperties>
</file>